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SEC Form 3</w:t>
            </w: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FORM 3</w:t>
            </w:r>
          </w:p>
        </w:tc>
        <w:tc>
          <w:tcPr>
            <w:tcW w:w="680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6908165</wp:posOffset>
            </wp:positionH>
            <wp:positionV relativeFrom="paragraph">
              <wp:posOffset>-551180</wp:posOffset>
            </wp:positionV>
            <wp:extent cx="53975" cy="564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5600065</wp:posOffset>
            </wp:positionH>
            <wp:positionV relativeFrom="paragraph">
              <wp:posOffset>-551180</wp:posOffset>
            </wp:positionV>
            <wp:extent cx="53975" cy="564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21590</wp:posOffset>
            </wp:positionV>
            <wp:extent cx="7009765" cy="3057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765" cy="305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*</w:t>
            </w:r>
          </w:p>
        </w:tc>
        <w:tc>
          <w:tcPr>
            <w:tcW w:w="20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9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  <w:w w:val="99"/>
                </w:rPr>
                <w:t>Shanahan Brendan Richard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5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3. Issuer Name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GOCO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80" w:space="220"/>
            <w:col w:w="5980"/>
          </w:cols>
          <w:pgMar w:left="460" w:top="207" w:right="45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222 W MERCHANDISE MART PLAZA</w:t>
            </w: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SUITE 1750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28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CHICAGO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IL</w:t>
            </w:r>
          </w:p>
        </w:tc>
        <w:tc>
          <w:tcPr>
            <w:tcW w:w="14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60654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420" w:hanging="8"/>
        <w:spacing w:after="0" w:line="268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Relationship of Reporting Person(s) to Issuer (Check all applicable)</w:t>
      </w:r>
    </w:p>
    <w:p>
      <w:pPr>
        <w:ind w:left="528"/>
        <w:spacing w:after="0"/>
        <w:tabs>
          <w:tab w:leader="none" w:pos="208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8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740" w:firstLine="5"/>
        <w:spacing w:after="0" w:line="277" w:lineRule="auto"/>
        <w:tabs>
          <w:tab w:leader="none" w:pos="121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If Amendment, Date of Original Filed (Month/Day/Year)</w:t>
      </w:r>
    </w:p>
    <w:p>
      <w:pPr>
        <w:spacing w:after="0" w:line="217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-5" w:right="100" w:firstLine="5"/>
        <w:spacing w:after="0" w:line="277" w:lineRule="auto"/>
        <w:tabs>
          <w:tab w:leader="none" w:pos="121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Individual or Joint/Group Filing (Check Applicable Line)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55" w:right="2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2" w:space="720"/>
            <w:col w:w="2808" w:space="485"/>
            <w:col w:w="2695"/>
          </w:cols>
          <w:pgMar w:left="460" w:top="207" w:right="4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 - Non-Derivative Securities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4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Ownership Form:  4. Nature of Indirect Beneficial Ownership (Instr. 5)</w:t>
            </w:r>
          </w:p>
        </w:tc>
      </w:tr>
      <w:tr>
        <w:trPr>
          <w:trHeight w:val="124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4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 or</w:t>
            </w:r>
          </w:p>
        </w:tc>
      </w:tr>
      <w:tr>
        <w:trPr>
          <w:trHeight w:val="154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 (I) (Instr. 5)</w:t>
            </w:r>
          </w:p>
        </w:tc>
      </w:tr>
      <w:tr>
        <w:trPr>
          <w:trHeight w:val="69"/>
        </w:trPr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Exhibit 24 - Power of Attorney.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/s/ Bradley Burd, Attorney-in-fact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5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20" w:right="4420" w:firstLine="4"/>
        <w:spacing w:after="0" w:line="322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318770</wp:posOffset>
            </wp:positionV>
            <wp:extent cx="6929755" cy="9954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5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398145</wp:posOffset>
            </wp:positionH>
            <wp:positionV relativeFrom="page">
              <wp:posOffset>448310</wp:posOffset>
            </wp:positionV>
            <wp:extent cx="6929755" cy="9947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755" cy="994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041660" TargetMode="External"/><Relationship Id="rId12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2024-10-23T08:35:47Z</dcterms:created>
  <dcterms:modified xsi:type="dcterms:W3CDTF">2024-10-23T08:35:47Z</dcterms:modified>
</cp:coreProperties>
</file>