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KOTTE VIJAY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36" w:lineRule="auto"/>
        <w:rPr>
          <w:sz w:val="20"/>
          <w:szCs w:val="20"/>
          <w:color w:val="auto"/>
        </w:rPr>
      </w:pPr>
      <w:r>
        <w:rPr>
          <w:rFonts w:ascii="Times New Roman" w:cs="Times New Roman" w:eastAsia="Times New Roman" w:hAnsi="Times New Roman"/>
          <w:sz w:val="17"/>
          <w:szCs w:val="17"/>
          <w:color w:val="0000FF"/>
        </w:rPr>
        <w:t>222 W MERCHANDISE MART PLAZA SUITE 1750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218,551</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1,347,396</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were awarded in connection with the First Amendment to Employment Agreement, dated as of April 1, 2025, by and among the Reporting Person, the Issuer, and GoHealth Holdings, LLC as disclosed in the Form 8-K filed on April 7, 2025. The restricted stock units will vest in three annual installments, with the first such annual installment vesting on August 7, 2026.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1,798 shares purchased under the Issuer's Employee Stock Purchase Plan on June 30, 2025.</w:t>
      </w:r>
    </w:p>
    <w:p>
      <w:pPr>
        <w:spacing w:after="0" w:line="5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Previous Form 4s filed by the Reporting Person overstated the number of shares beneficially owned by the Reporting Person by 94,444 shares of Class A Common Stock which were subject to performance conditions that were not met. The amount reported herein has been corrected.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Bradley Burd, Attorney-in- </w:t>
      </w:r>
      <w:r>
        <w:rPr>
          <w:rFonts w:ascii="Times New Roman" w:cs="Times New Roman" w:eastAsia="Times New Roman" w:hAnsi="Times New Roman"/>
          <w:sz w:val="34"/>
          <w:szCs w:val="34"/>
          <w:color w:val="0000FF"/>
          <w:vertAlign w:val="subscript"/>
        </w:rPr>
        <w:t>08/08/2025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1128"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2025-08-08T16:02:34Z</dcterms:created>
  <dcterms:modified xsi:type="dcterms:W3CDTF">2025-08-08T16:02:34Z</dcterms:modified>
</cp:coreProperties>
</file>