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DC 20549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 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Proxy Statement Pursuant to Section 14(a)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(Amendment No.   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jc w:val="center"/>
        <w:ind w:right="-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GoHealth,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163195</wp:posOffset>
            </wp:positionV>
            <wp:extent cx="61722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428625</wp:posOffset>
            </wp:positionV>
            <wp:extent cx="617220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222885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620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62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886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88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2024-04-26T12:56:29Z</dcterms:created>
  <dcterms:modified xsi:type="dcterms:W3CDTF">2024-04-26T12:56:29Z</dcterms:modified>
</cp:coreProperties>
</file>