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January 24, 2022</w:t>
      </w:r>
    </w:p>
    <w:p>
      <w:pPr>
        <w:spacing w:after="0" w:line="125"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399"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399"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399"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399"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399"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399"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 w:name="page2"/>
    <w:bookmarkEnd w:id="1"/>
    <w:p>
      <w:pPr>
        <w:ind w:right="320"/>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January 24, 2022, Vance Johnston notified GoHealth, Inc. (the “Company”) of his intention to resign from his position as the Company’s Chief Financial Officer to pursue other business opportunities. Mr. Johnston’s departure is not related to any disagreement with the Company regarding financial disclosures, accounting matters or other policies or practices. Mr. Johnston is working to ensure a smooth transition and will remain employed by the Company, continuing to receive the same compensation and benefits, through February 11, 2022.</w:t>
      </w:r>
    </w:p>
    <w:p>
      <w:pPr>
        <w:spacing w:after="0" w:line="216" w:lineRule="exact"/>
        <w:rPr>
          <w:sz w:val="20"/>
          <w:szCs w:val="20"/>
          <w:color w:val="auto"/>
        </w:rPr>
      </w:pPr>
    </w:p>
    <w:p>
      <w:pPr>
        <w:ind w:right="260"/>
        <w:spacing w:after="0" w:line="235" w:lineRule="auto"/>
        <w:rPr>
          <w:sz w:val="20"/>
          <w:szCs w:val="20"/>
          <w:color w:val="auto"/>
        </w:rPr>
      </w:pPr>
      <w:r>
        <w:rPr>
          <w:rFonts w:ascii="Arial" w:cs="Arial" w:eastAsia="Arial" w:hAnsi="Arial"/>
          <w:sz w:val="16"/>
          <w:szCs w:val="16"/>
          <w:color w:val="auto"/>
        </w:rPr>
        <w:t>The Company has appointed Travis Matthiesen, the Company’s former Chief Financial Officer and current Chief Transformation Officer, as interim Chief Financial Officer, effective January 25, 2022. Mr. Matthiesen, age 37, was the Company’s Chief Financial Officer from 2018 until his appointment as Chief Transformation Officer in December 2021. Prior to that, he was the Company’s Vice President of Finance and Marketplace Operations from 2017 to 2018 and the Company’s Corporate Controller from 2010 to 2017.</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2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January 28, 2022</w:t>
      </w:r>
      <w:r>
        <w:rPr>
          <w:sz w:val="20"/>
          <w:szCs w:val="20"/>
          <w:color w:val="auto"/>
        </w:rPr>
        <w:tab/>
      </w:r>
      <w:r>
        <w:rPr>
          <w:rFonts w:ascii="Arial" w:cs="Arial" w:eastAsia="Arial" w:hAnsi="Arial"/>
          <w:sz w:val="15"/>
          <w:szCs w:val="15"/>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Clinton P. Jones</w:t>
      </w:r>
    </w:p>
    <w:p>
      <w:pPr>
        <w:ind w:left="6020"/>
        <w:spacing w:after="0"/>
        <w:rPr>
          <w:sz w:val="20"/>
          <w:szCs w:val="20"/>
          <w:color w:val="auto"/>
        </w:rPr>
      </w:pPr>
      <w:r>
        <w:rPr>
          <w:rFonts w:ascii="Arial" w:cs="Arial" w:eastAsia="Arial" w:hAnsi="Arial"/>
          <w:sz w:val="16"/>
          <w:szCs w:val="16"/>
          <w:color w:val="auto"/>
        </w:rPr>
        <w:t>Chief Executive Officer</w:t>
      </w:r>
    </w:p>
    <w:sectPr>
      <w:pgSz w:w="11900" w:h="16838" w:orient="portrait"/>
      <w:cols w:equalWidth="0" w:num="1">
        <w:col w:w="11240"/>
      </w:cols>
      <w:pgMar w:left="320" w:top="9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2022-01-28T15:37:23Z</dcterms:created>
  <dcterms:modified xsi:type="dcterms:W3CDTF">2022-01-28T15:37:23Z</dcterms:modified>
</cp:coreProperties>
</file>