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20"/>
        <w:spacing w:after="0"/>
        <w:rPr>
          <w:sz w:val="20"/>
          <w:szCs w:val="20"/>
          <w:color w:val="auto"/>
        </w:rPr>
      </w:pPr>
      <w:r>
        <w:rPr>
          <w:rFonts w:ascii="Arial" w:cs="Arial" w:eastAsia="Arial" w:hAnsi="Arial"/>
          <w:sz w:val="25"/>
          <w:szCs w:val="25"/>
          <w:b w:val="1"/>
          <w:bCs w:val="1"/>
          <w:color w:val="auto"/>
        </w:rPr>
        <w:t>Washington, D.C. 20549</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spacing w:after="0" w:line="280" w:lineRule="auto"/>
        <w:rPr>
          <w:sz w:val="20"/>
          <w:szCs w:val="20"/>
          <w:color w:val="auto"/>
        </w:rPr>
      </w:pPr>
      <w:r>
        <w:rPr>
          <w:rFonts w:ascii="Arial" w:cs="Arial" w:eastAsia="Arial" w:hAnsi="Arial"/>
          <w:sz w:val="21"/>
          <w:szCs w:val="21"/>
          <w:b w:val="1"/>
          <w:bCs w:val="1"/>
          <w:color w:val="auto"/>
        </w:rPr>
        <w:t>INFORMATION TO BE INCLUDED IN STATEMENTS PURSUANT TO RULES 13d-1(b),(c) AND (d) AND AMENDMENTS THERETO FILED PURSUANT TO 13d-2 UNDER THE SECURITIES EXCHANGE ACT OF 1934*</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GoHealth, Inc.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Common stock, $0.001 par value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38046W105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-17780</wp:posOffset>
            </wp:positionV>
            <wp:extent cx="2354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9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195" w:lineRule="exact"/>
        <w:rPr>
          <w:rFonts w:ascii="MS PGothic" w:cs="MS PGothic" w:eastAsia="MS PGothic" w:hAnsi="MS PGothic"/>
          <w:sz w:val="22"/>
          <w:szCs w:val="22"/>
          <w:color w:val="auto"/>
        </w:rPr>
      </w:pPr>
    </w:p>
    <w:p>
      <w:pPr>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412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412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2</w:t>
      </w:r>
      <w:r>
        <w:rPr>
          <w:rFonts w:ascii="Arial" w:cs="Arial" w:eastAsia="Arial" w:hAnsi="Arial"/>
          <w:sz w:val="20"/>
          <w:szCs w:val="20"/>
          <w:b w:val="1"/>
          <w:bCs w:val="1"/>
          <w:color w:val="auto"/>
        </w:rPr>
        <w:t xml:space="preserve"> of </w:t>
      </w:r>
      <w:r>
        <w:rPr>
          <w:rFonts w:ascii="Arial" w:cs="Arial" w:eastAsia="Arial" w:hAnsi="Arial"/>
          <w:sz w:val="18"/>
          <w:szCs w:val="18"/>
          <w:b w:val="1"/>
          <w:bCs w:val="1"/>
          <w:color w:val="auto"/>
        </w:rPr>
        <w:t>18</w:t>
      </w:r>
      <w:r>
        <w:rPr>
          <w:rFonts w:ascii="Arial" w:cs="Arial" w:eastAsia="Arial" w:hAnsi="Arial"/>
          <w:sz w:val="20"/>
          <w:szCs w:val="20"/>
          <w:b w:val="1"/>
          <w:bCs w:val="1"/>
          <w:color w:val="auto"/>
        </w:rPr>
        <w:t xml:space="preserve"> Pages</w:t>
      </w:r>
    </w:p>
    <w:p>
      <w:pPr>
        <w:spacing w:after="0" w:line="23" w:lineRule="exact"/>
        <w:rPr>
          <w:sz w:val="20"/>
          <w:szCs w:val="20"/>
          <w:color w:val="auto"/>
        </w:rPr>
      </w:pPr>
    </w:p>
    <w:p>
      <w:pPr>
        <w:sectPr>
          <w:pgSz w:w="11900" w:h="16838" w:orient="portrait"/>
          <w:cols w:equalWidth="0" w:num="3">
            <w:col w:w="4640" w:space="720"/>
            <w:col w:w="2400" w:space="720"/>
            <w:col w:w="2760"/>
          </w:cols>
          <w:pgMar w:left="320" w:top="931" w:right="339" w:bottom="1440" w:gutter="0" w:footer="0" w:header="0"/>
        </w:sectPr>
      </w:pPr>
    </w:p>
    <w:p>
      <w:pPr>
        <w:ind w:left="1040" w:hanging="1019"/>
        <w:spacing w:after="0" w:line="181" w:lineRule="auto"/>
        <w:tabs>
          <w:tab w:leader="none" w:pos="1040" w:val="left"/>
        </w:tabs>
        <w:numPr>
          <w:ilvl w:val="0"/>
          <w:numId w:val="2"/>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S.S. OR I.R.S. IDENTIFICATION NO. OF ABOVE PERSON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Viking Global Investors LP</w:t>
            </w:r>
          </w:p>
        </w:tc>
        <w:tc>
          <w:tcPr>
            <w:tcW w:w="0" w:type="dxa"/>
            <w:vAlign w:val="bottom"/>
          </w:tcPr>
          <w:p>
            <w:pPr>
              <w:spacing w:after="0"/>
              <w:rPr>
                <w:sz w:val="1"/>
                <w:szCs w:val="1"/>
                <w:color w:val="auto"/>
              </w:rPr>
            </w:pPr>
          </w:p>
        </w:tc>
      </w:tr>
      <w:tr>
        <w:trPr>
          <w:trHeight w:val="46"/>
        </w:trPr>
        <w:tc>
          <w:tcPr>
            <w:tcW w:w="62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6"/>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3"/>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CITIZENSHIP OR PLACE OF ORGANIZATION</w:t>
      </w:r>
    </w:p>
    <w:p>
      <w:pPr>
        <w:ind w:left="20"/>
        <w:spacing w:after="0" w:line="188" w:lineRule="auto"/>
        <w:rPr>
          <w:sz w:val="20"/>
          <w:szCs w:val="20"/>
          <w:color w:val="auto"/>
        </w:rPr>
      </w:pPr>
      <w:r>
        <w:rPr>
          <w:rFonts w:ascii="Arial" w:cs="Arial" w:eastAsia="Arial" w:hAnsi="Arial"/>
          <w:sz w:val="36"/>
          <w:szCs w:val="36"/>
          <w:color w:val="auto"/>
        </w:rPr>
        <w:t>4</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Delaware</w:t>
      </w: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1760" w:type="dxa"/>
            <w:vAlign w:val="bottom"/>
          </w:tcPr>
          <w:p>
            <w:pPr>
              <w:spacing w:after="0"/>
              <w:rPr>
                <w:sz w:val="17"/>
                <w:szCs w:val="17"/>
                <w:color w:val="auto"/>
              </w:rPr>
            </w:pP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5</w:t>
            </w:r>
          </w:p>
        </w:tc>
        <w:tc>
          <w:tcPr>
            <w:tcW w:w="8480" w:type="dxa"/>
            <w:vAlign w:val="bottom"/>
          </w:tcPr>
          <w:p>
            <w:pPr>
              <w:ind w:left="3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17"/>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500" w:type="dxa"/>
            <w:vAlign w:val="bottom"/>
            <w:vMerge w:val="continue"/>
          </w:tcPr>
          <w:p>
            <w:pPr>
              <w:spacing w:after="0"/>
              <w:rPr>
                <w:sz w:val="24"/>
                <w:szCs w:val="24"/>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5"/>
        </w:trPr>
        <w:tc>
          <w:tcPr>
            <w:tcW w:w="1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500" w:type="dxa"/>
            <w:vAlign w:val="bottom"/>
          </w:tcPr>
          <w:p>
            <w:pPr>
              <w:spacing w:after="0"/>
              <w:rPr>
                <w:sz w:val="22"/>
                <w:szCs w:val="22"/>
                <w:color w:val="auto"/>
              </w:rPr>
            </w:pPr>
          </w:p>
        </w:tc>
        <w:tc>
          <w:tcPr>
            <w:tcW w:w="8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BENEFICIALLY</w:t>
            </w:r>
          </w:p>
        </w:tc>
        <w:tc>
          <w:tcPr>
            <w:tcW w:w="50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760" w:type="dxa"/>
            <w:vAlign w:val="bottom"/>
            <w:vMerge w:val="continue"/>
          </w:tcPr>
          <w:p>
            <w:pPr>
              <w:spacing w:after="0"/>
              <w:rPr>
                <w:sz w:val="23"/>
                <w:szCs w:val="23"/>
                <w:color w:val="auto"/>
              </w:rPr>
            </w:pP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6</w:t>
            </w:r>
          </w:p>
        </w:tc>
        <w:tc>
          <w:tcPr>
            <w:tcW w:w="8480" w:type="dxa"/>
            <w:vAlign w:val="bottom"/>
          </w:tcPr>
          <w:p>
            <w:pPr>
              <w:ind w:left="3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83"/>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500" w:type="dxa"/>
            <w:vAlign w:val="bottom"/>
            <w:vMerge w:val="continue"/>
          </w:tcPr>
          <w:p>
            <w:pPr>
              <w:spacing w:after="0"/>
              <w:rPr>
                <w:sz w:val="24"/>
                <w:szCs w:val="24"/>
                <w:color w:val="auto"/>
              </w:rPr>
            </w:pPr>
          </w:p>
        </w:tc>
        <w:tc>
          <w:tcPr>
            <w:tcW w:w="8480" w:type="dxa"/>
            <w:vAlign w:val="bottom"/>
          </w:tcPr>
          <w:p>
            <w:pPr>
              <w:ind w:left="3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208"/>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760" w:type="dxa"/>
            <w:vAlign w:val="bottom"/>
            <w:vMerge w:val="continue"/>
          </w:tcPr>
          <w:p>
            <w:pPr>
              <w:spacing w:after="0"/>
              <w:rPr>
                <w:sz w:val="5"/>
                <w:szCs w:val="5"/>
                <w:color w:val="auto"/>
              </w:rPr>
            </w:pP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7</w:t>
            </w: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39"/>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50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89"/>
              </w:rPr>
              <w:t>PERSON</w:t>
            </w:r>
          </w:p>
        </w:tc>
        <w:tc>
          <w:tcPr>
            <w:tcW w:w="500" w:type="dxa"/>
            <w:vAlign w:val="bottom"/>
            <w:vMerge w:val="continue"/>
          </w:tcPr>
          <w:p>
            <w:pPr>
              <w:spacing w:after="0"/>
              <w:rPr>
                <w:sz w:val="12"/>
                <w:szCs w:val="12"/>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48"/>
        </w:trPr>
        <w:tc>
          <w:tcPr>
            <w:tcW w:w="17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w:t>
      </w:r>
    </w:p>
    <w:p>
      <w:pPr>
        <w:spacing w:after="0" w:line="27" w:lineRule="exact"/>
        <w:rPr>
          <w:sz w:val="20"/>
          <w:szCs w:val="20"/>
          <w:color w:val="auto"/>
        </w:rPr>
      </w:pPr>
    </w:p>
    <w:p>
      <w:pPr>
        <w:ind w:left="3060" w:right="5900" w:hanging="784"/>
        <w:spacing w:after="0" w:line="182" w:lineRule="auto"/>
        <w:tabs>
          <w:tab w:leader="none" w:pos="3060" w:val="left"/>
        </w:tabs>
        <w:numPr>
          <w:ilvl w:val="0"/>
          <w:numId w:val="4"/>
        </w:numPr>
        <w:rPr>
          <w:rFonts w:ascii="Arial" w:cs="Arial" w:eastAsia="Arial" w:hAnsi="Arial"/>
          <w:sz w:val="42"/>
          <w:szCs w:val="42"/>
          <w:color w:val="auto"/>
          <w:vertAlign w:val="subscript"/>
        </w:rPr>
      </w:pPr>
      <w:r>
        <w:rPr>
          <w:rFonts w:ascii="Arial" w:cs="Arial" w:eastAsia="Arial" w:hAnsi="Arial"/>
          <w:sz w:val="14"/>
          <w:szCs w:val="14"/>
          <w:color w:val="auto"/>
        </w:rPr>
        <w:t>SHARED DISPOSITIVE POWER 4,559,092</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36"/>
                <w:szCs w:val="36"/>
                <w:color w:val="auto"/>
              </w:rPr>
              <w:t>9</w:t>
            </w:r>
          </w:p>
        </w:tc>
        <w:tc>
          <w:tcPr>
            <w:tcW w:w="103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7"/>
        </w:trPr>
        <w:tc>
          <w:tcPr>
            <w:tcW w:w="940" w:type="dxa"/>
            <w:vAlign w:val="bottom"/>
            <w:tcBorders>
              <w:right w:val="single" w:sz="8" w:color="auto"/>
            </w:tcBorders>
            <w:vMerge w:val="continue"/>
          </w:tcPr>
          <w:p>
            <w:pPr>
              <w:spacing w:after="0"/>
              <w:rPr>
                <w:sz w:val="24"/>
                <w:szCs w:val="24"/>
                <w:color w:val="auto"/>
              </w:rPr>
            </w:pPr>
          </w:p>
        </w:tc>
        <w:tc>
          <w:tcPr>
            <w:tcW w:w="10300" w:type="dxa"/>
            <w:vAlign w:val="bottom"/>
            <w:vMerge w:val="restart"/>
          </w:tcPr>
          <w:p>
            <w:pPr>
              <w:ind w:left="1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115"/>
        </w:trPr>
        <w:tc>
          <w:tcPr>
            <w:tcW w:w="940" w:type="dxa"/>
            <w:vAlign w:val="bottom"/>
            <w:tcBorders>
              <w:right w:val="single" w:sz="8" w:color="auto"/>
            </w:tcBorders>
          </w:tcPr>
          <w:p>
            <w:pPr>
              <w:spacing w:after="0"/>
              <w:rPr>
                <w:sz w:val="10"/>
                <w:szCs w:val="10"/>
                <w:color w:val="auto"/>
              </w:rPr>
            </w:pPr>
          </w:p>
        </w:tc>
        <w:tc>
          <w:tcPr>
            <w:tcW w:w="10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94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10</w:t>
            </w:r>
          </w:p>
        </w:tc>
        <w:tc>
          <w:tcPr>
            <w:tcW w:w="10300" w:type="dxa"/>
            <w:vAlign w:val="bottom"/>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940" w:type="dxa"/>
            <w:vAlign w:val="bottom"/>
            <w:tcBorders>
              <w:right w:val="single" w:sz="8" w:color="auto"/>
            </w:tcBorders>
            <w:vMerge w:val="continue"/>
          </w:tcPr>
          <w:p>
            <w:pPr>
              <w:spacing w:after="0"/>
              <w:rPr>
                <w:sz w:val="15"/>
                <w:szCs w:val="15"/>
                <w:color w:val="auto"/>
              </w:rPr>
            </w:pPr>
          </w:p>
        </w:tc>
        <w:tc>
          <w:tcPr>
            <w:tcW w:w="10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11</w:t>
            </w:r>
          </w:p>
        </w:tc>
        <w:tc>
          <w:tcPr>
            <w:tcW w:w="10300" w:type="dxa"/>
            <w:vAlign w:val="bottom"/>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940" w:type="dxa"/>
            <w:vAlign w:val="bottom"/>
            <w:tcBorders>
              <w:right w:val="single" w:sz="8" w:color="auto"/>
            </w:tcBorders>
            <w:vMerge w:val="continue"/>
          </w:tcPr>
          <w:p>
            <w:pPr>
              <w:spacing w:after="0"/>
              <w:rPr>
                <w:sz w:val="24"/>
                <w:szCs w:val="24"/>
                <w:color w:val="auto"/>
              </w:rPr>
            </w:pPr>
          </w:p>
        </w:tc>
        <w:tc>
          <w:tcPr>
            <w:tcW w:w="10300" w:type="dxa"/>
            <w:vAlign w:val="bottom"/>
            <w:vMerge w:val="restart"/>
          </w:tcPr>
          <w:p>
            <w:pPr>
              <w:ind w:lef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15"/>
        </w:trPr>
        <w:tc>
          <w:tcPr>
            <w:tcW w:w="940" w:type="dxa"/>
            <w:vAlign w:val="bottom"/>
            <w:tcBorders>
              <w:right w:val="single" w:sz="8" w:color="auto"/>
            </w:tcBorders>
          </w:tcPr>
          <w:p>
            <w:pPr>
              <w:spacing w:after="0"/>
              <w:rPr>
                <w:sz w:val="10"/>
                <w:szCs w:val="10"/>
                <w:color w:val="auto"/>
              </w:rPr>
            </w:pPr>
          </w:p>
        </w:tc>
        <w:tc>
          <w:tcPr>
            <w:tcW w:w="10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94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12</w:t>
            </w:r>
          </w:p>
        </w:tc>
        <w:tc>
          <w:tcPr>
            <w:tcW w:w="10300" w:type="dxa"/>
            <w:vAlign w:val="bottom"/>
          </w:tcPr>
          <w:p>
            <w:pPr>
              <w:ind w:left="1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307"/>
        </w:trPr>
        <w:tc>
          <w:tcPr>
            <w:tcW w:w="940" w:type="dxa"/>
            <w:vAlign w:val="bottom"/>
            <w:tcBorders>
              <w:right w:val="single" w:sz="8" w:color="auto"/>
            </w:tcBorders>
            <w:vMerge w:val="continue"/>
          </w:tcPr>
          <w:p>
            <w:pPr>
              <w:spacing w:after="0"/>
              <w:rPr>
                <w:sz w:val="24"/>
                <w:szCs w:val="24"/>
                <w:color w:val="auto"/>
              </w:rPr>
            </w:pPr>
          </w:p>
        </w:tc>
        <w:tc>
          <w:tcPr>
            <w:tcW w:w="10300" w:type="dxa"/>
            <w:vAlign w:val="bottom"/>
            <w:vMerge w:val="restart"/>
          </w:tcPr>
          <w:p>
            <w:pPr>
              <w:ind w:left="100"/>
              <w:spacing w:after="0"/>
              <w:rPr>
                <w:sz w:val="20"/>
                <w:szCs w:val="20"/>
                <w:color w:val="auto"/>
              </w:rPr>
            </w:pPr>
            <w:r>
              <w:rPr>
                <w:rFonts w:ascii="Arial" w:cs="Arial" w:eastAsia="Arial" w:hAnsi="Arial"/>
                <w:sz w:val="16"/>
                <w:szCs w:val="16"/>
                <w:color w:val="auto"/>
              </w:rPr>
              <w:t>PN</w:t>
            </w:r>
          </w:p>
        </w:tc>
        <w:tc>
          <w:tcPr>
            <w:tcW w:w="0" w:type="dxa"/>
            <w:vAlign w:val="bottom"/>
          </w:tcPr>
          <w:p>
            <w:pPr>
              <w:spacing w:after="0"/>
              <w:rPr>
                <w:sz w:val="1"/>
                <w:szCs w:val="1"/>
                <w:color w:val="auto"/>
              </w:rPr>
            </w:pPr>
          </w:p>
        </w:tc>
      </w:tr>
      <w:tr>
        <w:trPr>
          <w:trHeight w:val="129"/>
        </w:trPr>
        <w:tc>
          <w:tcPr>
            <w:tcW w:w="940" w:type="dxa"/>
            <w:vAlign w:val="bottom"/>
            <w:tcBorders>
              <w:right w:val="single" w:sz="8" w:color="auto"/>
            </w:tcBorders>
          </w:tcPr>
          <w:p>
            <w:pPr>
              <w:spacing w:after="0"/>
              <w:rPr>
                <w:sz w:val="11"/>
                <w:szCs w:val="11"/>
                <w:color w:val="auto"/>
              </w:rPr>
            </w:pPr>
          </w:p>
        </w:tc>
        <w:tc>
          <w:tcPr>
            <w:tcW w:w="10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940" w:type="dxa"/>
            <w:vAlign w:val="bottom"/>
            <w:tcBorders>
              <w:bottom w:val="single" w:sz="8" w:color="auto"/>
              <w:right w:val="single" w:sz="8" w:color="auto"/>
            </w:tcBorders>
          </w:tcPr>
          <w:p>
            <w:pPr>
              <w:spacing w:after="0"/>
              <w:rPr>
                <w:sz w:val="4"/>
                <w:szCs w:val="4"/>
                <w:color w:val="auto"/>
              </w:rPr>
            </w:pPr>
          </w:p>
        </w:tc>
        <w:tc>
          <w:tcPr>
            <w:tcW w:w="10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8"/>
        </w:trPr>
        <w:tc>
          <w:tcPr>
            <w:tcW w:w="940" w:type="dxa"/>
            <w:vAlign w:val="bottom"/>
          </w:tcPr>
          <w:p>
            <w:pPr>
              <w:spacing w:after="0"/>
              <w:rPr>
                <w:sz w:val="20"/>
                <w:szCs w:val="20"/>
                <w:color w:val="auto"/>
              </w:rPr>
            </w:pPr>
            <w:r>
              <w:rPr>
                <w:rFonts w:ascii="Arial" w:cs="Arial" w:eastAsia="Arial" w:hAnsi="Arial"/>
                <w:sz w:val="16"/>
                <w:szCs w:val="16"/>
                <w:color w:val="auto"/>
              </w:rPr>
              <w:t>*See Item 4</w:t>
            </w:r>
          </w:p>
        </w:tc>
        <w:tc>
          <w:tcPr>
            <w:tcW w:w="10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type w:val="continuous"/>
        </w:sectPr>
      </w:pPr>
    </w:p>
    <w:bookmarkStart w:id="2" w:name="page3"/>
    <w:bookmarkEnd w:id="2"/>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652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3</w:t>
      </w:r>
      <w:r>
        <w:rPr>
          <w:rFonts w:ascii="Arial" w:cs="Arial" w:eastAsia="Arial" w:hAnsi="Arial"/>
          <w:sz w:val="20"/>
          <w:szCs w:val="20"/>
          <w:b w:val="1"/>
          <w:bCs w:val="1"/>
          <w:color w:val="auto"/>
        </w:rPr>
        <w:t xml:space="preserve"> of </w:t>
      </w:r>
      <w:r>
        <w:rPr>
          <w:rFonts w:ascii="Arial" w:cs="Arial" w:eastAsia="Arial" w:hAnsi="Arial"/>
          <w:sz w:val="18"/>
          <w:szCs w:val="18"/>
          <w:b w:val="1"/>
          <w:bCs w:val="1"/>
          <w:color w:val="auto"/>
        </w:rPr>
        <w:t>18</w:t>
      </w:r>
      <w:r>
        <w:rPr>
          <w:rFonts w:ascii="Arial" w:cs="Arial" w:eastAsia="Arial" w:hAnsi="Arial"/>
          <w:sz w:val="20"/>
          <w:szCs w:val="20"/>
          <w:b w:val="1"/>
          <w:bCs w:val="1"/>
          <w:color w:val="auto"/>
        </w:rPr>
        <w:t xml:space="preserve"> Pages</w:t>
      </w:r>
    </w:p>
    <w:p>
      <w:pPr>
        <w:spacing w:after="0" w:line="23" w:lineRule="exact"/>
        <w:rPr>
          <w:sz w:val="20"/>
          <w:szCs w:val="20"/>
          <w:color w:val="auto"/>
        </w:rPr>
      </w:pPr>
    </w:p>
    <w:p>
      <w:pPr>
        <w:sectPr>
          <w:pgSz w:w="11900" w:h="16838" w:orient="portrait"/>
          <w:cols w:equalWidth="0" w:num="3">
            <w:col w:w="4640" w:space="720"/>
            <w:col w:w="2400" w:space="720"/>
            <w:col w:w="2760"/>
          </w:cols>
          <w:pgMar w:left="320" w:top="796" w:right="339" w:bottom="1440" w:gutter="0" w:footer="0" w:header="0"/>
        </w:sectPr>
      </w:pPr>
    </w:p>
    <w:p>
      <w:pPr>
        <w:ind w:left="1040" w:hanging="1019"/>
        <w:spacing w:after="0" w:line="181" w:lineRule="auto"/>
        <w:tabs>
          <w:tab w:leader="none" w:pos="1040" w:val="left"/>
        </w:tabs>
        <w:numPr>
          <w:ilvl w:val="0"/>
          <w:numId w:val="5"/>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S.S. OR I.R.S. IDENTIFICATION NO. OF ABOVE PERSON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Viking Global Performance LLC</w:t>
            </w:r>
          </w:p>
        </w:tc>
        <w:tc>
          <w:tcPr>
            <w:tcW w:w="0" w:type="dxa"/>
            <w:vAlign w:val="bottom"/>
          </w:tcPr>
          <w:p>
            <w:pPr>
              <w:spacing w:after="0"/>
              <w:rPr>
                <w:sz w:val="1"/>
                <w:szCs w:val="1"/>
                <w:color w:val="auto"/>
              </w:rPr>
            </w:pPr>
          </w:p>
        </w:tc>
      </w:tr>
      <w:tr>
        <w:trPr>
          <w:trHeight w:val="46"/>
        </w:trPr>
        <w:tc>
          <w:tcPr>
            <w:tcW w:w="62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6"/>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6"/>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rPr>
              <w:t>4</w:t>
            </w:r>
          </w:p>
        </w:tc>
        <w:tc>
          <w:tcPr>
            <w:tcW w:w="500" w:type="dxa"/>
            <w:vAlign w:val="bottom"/>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317"/>
        </w:trPr>
        <w:tc>
          <w:tcPr>
            <w:tcW w:w="4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Delaware</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5</w:t>
            </w:r>
          </w:p>
        </w:tc>
        <w:tc>
          <w:tcPr>
            <w:tcW w:w="828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07"/>
        </w:trPr>
        <w:tc>
          <w:tcPr>
            <w:tcW w:w="440" w:type="dxa"/>
            <w:vAlign w:val="bottom"/>
          </w:tcPr>
          <w:p>
            <w:pPr>
              <w:spacing w:after="0"/>
              <w:rPr>
                <w:sz w:val="24"/>
                <w:szCs w:val="24"/>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1"/>
                <w:szCs w:val="21"/>
                <w:color w:val="auto"/>
              </w:rPr>
            </w:pPr>
          </w:p>
        </w:tc>
        <w:tc>
          <w:tcPr>
            <w:tcW w:w="8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3"/>
                <w:szCs w:val="23"/>
                <w:color w:val="auto"/>
              </w:rPr>
            </w:pPr>
          </w:p>
        </w:tc>
        <w:tc>
          <w:tcPr>
            <w:tcW w:w="1840" w:type="dxa"/>
            <w:vAlign w:val="bottom"/>
            <w:tcBorders>
              <w:right w:val="single" w:sz="8" w:color="auto"/>
            </w:tcBorders>
            <w:gridSpan w:val="2"/>
            <w:vMerge w:val="continue"/>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6</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auto"/>
              </w:rPr>
              <w:t>3,372,109</w:t>
            </w:r>
          </w:p>
        </w:tc>
        <w:tc>
          <w:tcPr>
            <w:tcW w:w="0" w:type="dxa"/>
            <w:vAlign w:val="bottom"/>
          </w:tcPr>
          <w:p>
            <w:pPr>
              <w:spacing w:after="0"/>
              <w:rPr>
                <w:sz w:val="1"/>
                <w:szCs w:val="1"/>
                <w:color w:val="auto"/>
              </w:rPr>
            </w:pPr>
          </w:p>
        </w:tc>
      </w:tr>
      <w:tr>
        <w:trPr>
          <w:trHeight w:val="289"/>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7</w:t>
            </w:r>
          </w:p>
        </w:tc>
        <w:tc>
          <w:tcPr>
            <w:tcW w:w="828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7"/>
        </w:trPr>
        <w:tc>
          <w:tcPr>
            <w:tcW w:w="440" w:type="dxa"/>
            <w:vAlign w:val="bottom"/>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continue"/>
          </w:tcPr>
          <w:p>
            <w:pPr>
              <w:spacing w:after="0"/>
              <w:rPr>
                <w:sz w:val="19"/>
                <w:szCs w:val="19"/>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440" w:type="dxa"/>
            <w:vAlign w:val="bottom"/>
          </w:tcPr>
          <w:p>
            <w:pPr>
              <w:spacing w:after="0"/>
              <w:rPr>
                <w:sz w:val="5"/>
                <w:szCs w:val="5"/>
                <w:color w:val="auto"/>
              </w:rPr>
            </w:pPr>
          </w:p>
        </w:tc>
        <w:tc>
          <w:tcPr>
            <w:tcW w:w="184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8</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auto"/>
              </w:rPr>
              <w:t>3,372,109</w:t>
            </w:r>
          </w:p>
        </w:tc>
        <w:tc>
          <w:tcPr>
            <w:tcW w:w="0" w:type="dxa"/>
            <w:vAlign w:val="bottom"/>
          </w:tcPr>
          <w:p>
            <w:pPr>
              <w:spacing w:after="0"/>
              <w:rPr>
                <w:sz w:val="1"/>
                <w:szCs w:val="1"/>
                <w:color w:val="auto"/>
              </w:rPr>
            </w:pPr>
          </w:p>
        </w:tc>
      </w:tr>
      <w:tr>
        <w:trPr>
          <w:trHeight w:val="73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rPr>
              <w:t>9</w:t>
            </w:r>
          </w:p>
        </w:tc>
        <w:tc>
          <w:tcPr>
            <w:tcW w:w="500" w:type="dxa"/>
            <w:vAlign w:val="bottom"/>
            <w:tcBorders>
              <w:right w:val="single" w:sz="8" w:color="auto"/>
            </w:tcBorders>
          </w:tcPr>
          <w:p>
            <w:pPr>
              <w:spacing w:after="0"/>
              <w:rPr>
                <w:sz w:val="17"/>
                <w:szCs w:val="17"/>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AGGREGATE AMOUNT</w:t>
            </w:r>
          </w:p>
        </w:tc>
        <w:tc>
          <w:tcPr>
            <w:tcW w:w="8280" w:type="dxa"/>
            <w:vAlign w:val="bottom"/>
          </w:tcPr>
          <w:p>
            <w:pPr>
              <w:spacing w:after="0"/>
              <w:rPr>
                <w:sz w:val="20"/>
                <w:szCs w:val="20"/>
                <w:color w:val="auto"/>
              </w:rPr>
            </w:pPr>
            <w:r>
              <w:rPr>
                <w:rFonts w:ascii="Arial" w:cs="Arial" w:eastAsia="Arial" w:hAnsi="Arial"/>
                <w:sz w:val="16"/>
                <w:szCs w:val="16"/>
                <w:color w:val="auto"/>
              </w:rPr>
              <w:t>BENEFICIALLY OWNED BY EACH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3,372,109</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10</w:t>
            </w:r>
          </w:p>
        </w:tc>
        <w:tc>
          <w:tcPr>
            <w:tcW w:w="500" w:type="dxa"/>
            <w:vAlign w:val="bottom"/>
            <w:tcBorders>
              <w:right w:val="single" w:sz="8" w:color="auto"/>
            </w:tcBorders>
          </w:tcPr>
          <w:p>
            <w:pPr>
              <w:spacing w:after="0"/>
              <w:rPr>
                <w:sz w:val="24"/>
                <w:szCs w:val="24"/>
                <w:color w:val="auto"/>
              </w:rPr>
            </w:pPr>
          </w:p>
        </w:tc>
        <w:tc>
          <w:tcPr>
            <w:tcW w:w="10300" w:type="dxa"/>
            <w:vAlign w:val="bottom"/>
            <w:gridSpan w:val="3"/>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11</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4.0%</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3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12</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jc w:val="center"/>
              <w:ind w:right="839"/>
              <w:spacing w:after="0"/>
              <w:rPr>
                <w:sz w:val="20"/>
                <w:szCs w:val="20"/>
                <w:color w:val="auto"/>
              </w:rPr>
            </w:pPr>
            <w:r>
              <w:rPr>
                <w:rFonts w:ascii="Arial" w:cs="Arial" w:eastAsia="Arial" w:hAnsi="Arial"/>
                <w:sz w:val="16"/>
                <w:szCs w:val="16"/>
                <w:color w:val="auto"/>
                <w:w w:val="88"/>
              </w:rPr>
              <w:t>OO</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6"/>
        </w:trPr>
        <w:tc>
          <w:tcPr>
            <w:tcW w:w="2280" w:type="dxa"/>
            <w:vAlign w:val="bottom"/>
            <w:gridSpan w:val="3"/>
          </w:tcPr>
          <w:p>
            <w:pPr>
              <w:spacing w:after="0"/>
              <w:rPr>
                <w:sz w:val="20"/>
                <w:szCs w:val="20"/>
                <w:color w:val="auto"/>
              </w:rPr>
            </w:pPr>
            <w:r>
              <w:rPr>
                <w:rFonts w:ascii="Arial" w:cs="Arial" w:eastAsia="Arial" w:hAnsi="Arial"/>
                <w:sz w:val="16"/>
                <w:szCs w:val="16"/>
                <w:color w:val="auto"/>
              </w:rPr>
              <w:t>*See Item 4</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7"/>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3" w:name="page4"/>
    <w:bookmarkEnd w:id="3"/>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283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4</w:t>
      </w:r>
      <w:r>
        <w:rPr>
          <w:rFonts w:ascii="Arial" w:cs="Arial" w:eastAsia="Arial" w:hAnsi="Arial"/>
          <w:sz w:val="20"/>
          <w:szCs w:val="20"/>
          <w:b w:val="1"/>
          <w:bCs w:val="1"/>
          <w:color w:val="auto"/>
        </w:rPr>
        <w:t xml:space="preserve"> of </w:t>
      </w:r>
      <w:r>
        <w:rPr>
          <w:rFonts w:ascii="Arial" w:cs="Arial" w:eastAsia="Arial" w:hAnsi="Arial"/>
          <w:sz w:val="18"/>
          <w:szCs w:val="18"/>
          <w:b w:val="1"/>
          <w:bCs w:val="1"/>
          <w:color w:val="auto"/>
        </w:rPr>
        <w:t>18</w:t>
      </w:r>
      <w:r>
        <w:rPr>
          <w:rFonts w:ascii="Arial" w:cs="Arial" w:eastAsia="Arial" w:hAnsi="Arial"/>
          <w:sz w:val="20"/>
          <w:szCs w:val="20"/>
          <w:b w:val="1"/>
          <w:bCs w:val="1"/>
          <w:color w:val="auto"/>
        </w:rPr>
        <w:t xml:space="preserve"> Pages</w:t>
      </w:r>
    </w:p>
    <w:p>
      <w:pPr>
        <w:spacing w:after="0" w:line="23" w:lineRule="exact"/>
        <w:rPr>
          <w:sz w:val="20"/>
          <w:szCs w:val="20"/>
          <w:color w:val="auto"/>
        </w:rPr>
      </w:pPr>
    </w:p>
    <w:p>
      <w:pPr>
        <w:sectPr>
          <w:pgSz w:w="11900" w:h="16838" w:orient="portrait"/>
          <w:cols w:equalWidth="0" w:num="3">
            <w:col w:w="4640" w:space="720"/>
            <w:col w:w="2400" w:space="720"/>
            <w:col w:w="2760"/>
          </w:cols>
          <w:pgMar w:left="320" w:top="796" w:right="339" w:bottom="1440" w:gutter="0" w:footer="0" w:header="0"/>
        </w:sectPr>
      </w:pPr>
    </w:p>
    <w:p>
      <w:pPr>
        <w:ind w:left="1040" w:hanging="1019"/>
        <w:spacing w:after="0" w:line="181" w:lineRule="auto"/>
        <w:tabs>
          <w:tab w:leader="none" w:pos="1040" w:val="left"/>
        </w:tabs>
        <w:numPr>
          <w:ilvl w:val="0"/>
          <w:numId w:val="7"/>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I.R.S. IDENTIFICATION NO. OF ABOVE PERSON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Viking Global Equities II LP</w:t>
            </w:r>
          </w:p>
        </w:tc>
        <w:tc>
          <w:tcPr>
            <w:tcW w:w="0" w:type="dxa"/>
            <w:vAlign w:val="bottom"/>
          </w:tcPr>
          <w:p>
            <w:pPr>
              <w:spacing w:after="0"/>
              <w:rPr>
                <w:sz w:val="1"/>
                <w:szCs w:val="1"/>
                <w:color w:val="auto"/>
              </w:rPr>
            </w:pPr>
          </w:p>
        </w:tc>
      </w:tr>
      <w:tr>
        <w:trPr>
          <w:trHeight w:val="46"/>
        </w:trPr>
        <w:tc>
          <w:tcPr>
            <w:tcW w:w="62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6"/>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8"/>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CITIZENSHIP OR PLACE OF ORGANIZATION</w:t>
      </w:r>
    </w:p>
    <w:p>
      <w:pPr>
        <w:ind w:left="20"/>
        <w:spacing w:after="0" w:line="188" w:lineRule="auto"/>
        <w:rPr>
          <w:sz w:val="20"/>
          <w:szCs w:val="20"/>
          <w:color w:val="auto"/>
        </w:rPr>
      </w:pPr>
      <w:r>
        <w:rPr>
          <w:rFonts w:ascii="Arial" w:cs="Arial" w:eastAsia="Arial" w:hAnsi="Arial"/>
          <w:sz w:val="36"/>
          <w:szCs w:val="36"/>
          <w:color w:val="auto"/>
        </w:rPr>
        <w:t>4</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Delaware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0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8"/>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6</w:t>
            </w: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62"/>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20"/>
                <w:szCs w:val="20"/>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67,442</w:t>
            </w:r>
          </w:p>
        </w:tc>
        <w:tc>
          <w:tcPr>
            <w:tcW w:w="0" w:type="dxa"/>
            <w:vAlign w:val="bottom"/>
          </w:tcPr>
          <w:p>
            <w:pPr>
              <w:spacing w:after="0"/>
              <w:rPr>
                <w:sz w:val="1"/>
                <w:szCs w:val="1"/>
                <w:color w:val="auto"/>
              </w:rPr>
            </w:pPr>
          </w:p>
        </w:tc>
      </w:tr>
      <w:tr>
        <w:trPr>
          <w:trHeight w:val="169"/>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4"/>
                <w:szCs w:val="14"/>
                <w:color w:val="auto"/>
              </w:rPr>
            </w:pPr>
          </w:p>
        </w:tc>
        <w:tc>
          <w:tcPr>
            <w:tcW w:w="8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7</w:t>
            </w: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8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continue"/>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280" w:type="dxa"/>
            <w:vAlign w:val="bottom"/>
            <w:tcBorders>
              <w:right w:val="single" w:sz="8" w:color="auto"/>
            </w:tcBorders>
            <w:vMerge w:val="continue"/>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8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8</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236"/>
        </w:trPr>
        <w:tc>
          <w:tcPr>
            <w:tcW w:w="22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67,442</w:t>
            </w:r>
          </w:p>
        </w:tc>
        <w:tc>
          <w:tcPr>
            <w:tcW w:w="0" w:type="dxa"/>
            <w:vAlign w:val="bottom"/>
          </w:tcPr>
          <w:p>
            <w:pPr>
              <w:spacing w:after="0"/>
              <w:rPr>
                <w:sz w:val="1"/>
                <w:szCs w:val="1"/>
                <w:color w:val="auto"/>
              </w:rPr>
            </w:pPr>
          </w:p>
        </w:tc>
      </w:tr>
      <w:tr>
        <w:trPr>
          <w:trHeight w:val="169"/>
        </w:trPr>
        <w:tc>
          <w:tcPr>
            <w:tcW w:w="22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1040" w:hanging="1019"/>
        <w:spacing w:after="0" w:line="180" w:lineRule="auto"/>
        <w:tabs>
          <w:tab w:leader="none" w:pos="1040" w:val="left"/>
        </w:tabs>
        <w:numPr>
          <w:ilvl w:val="0"/>
          <w:numId w:val="9"/>
        </w:numPr>
        <w:rPr>
          <w:rFonts w:ascii="Arial" w:cs="Arial" w:eastAsia="Arial" w:hAnsi="Arial"/>
          <w:sz w:val="32"/>
          <w:szCs w:val="32"/>
          <w:color w:val="auto"/>
          <w:vertAlign w:val="subscript"/>
        </w:rPr>
      </w:pPr>
      <w:r>
        <w:rPr>
          <w:rFonts w:ascii="Arial" w:cs="Arial" w:eastAsia="Arial" w:hAnsi="Arial"/>
          <w:sz w:val="13"/>
          <w:szCs w:val="13"/>
          <w:color w:val="auto"/>
        </w:rPr>
        <w:t>AGGREGATE AMOUNT BENEFICIALLY OWNED BY EACH REPORTING PERSON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0" w:type="dxa"/>
            <w:vAlign w:val="bottom"/>
            <w:tcBorders>
              <w:bottom w:val="single" w:sz="8" w:color="auto"/>
            </w:tcBorders>
          </w:tcPr>
          <w:p>
            <w:pPr>
              <w:spacing w:after="0"/>
              <w:rPr>
                <w:sz w:val="17"/>
                <w:szCs w:val="17"/>
                <w:color w:val="auto"/>
              </w:rPr>
            </w:pPr>
          </w:p>
        </w:tc>
        <w:tc>
          <w:tcPr>
            <w:tcW w:w="10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67,442</w:t>
            </w:r>
          </w:p>
        </w:tc>
        <w:tc>
          <w:tcPr>
            <w:tcW w:w="0" w:type="dxa"/>
            <w:vAlign w:val="bottom"/>
          </w:tcPr>
          <w:p>
            <w:pPr>
              <w:spacing w:after="0"/>
              <w:rPr>
                <w:sz w:val="1"/>
                <w:szCs w:val="1"/>
                <w:color w:val="auto"/>
              </w:rPr>
            </w:pPr>
          </w:p>
        </w:tc>
      </w:tr>
      <w:tr>
        <w:trPr>
          <w:trHeight w:val="332"/>
        </w:trPr>
        <w:tc>
          <w:tcPr>
            <w:tcW w:w="900" w:type="dxa"/>
            <w:vAlign w:val="bottom"/>
            <w:vMerge w:val="restart"/>
          </w:tcPr>
          <w:p>
            <w:pPr>
              <w:ind w:left="20"/>
              <w:spacing w:after="0"/>
              <w:rPr>
                <w:sz w:val="20"/>
                <w:szCs w:val="20"/>
                <w:color w:val="auto"/>
              </w:rPr>
            </w:pPr>
            <w:r>
              <w:rPr>
                <w:rFonts w:ascii="Arial" w:cs="Arial" w:eastAsia="Arial" w:hAnsi="Arial"/>
                <w:sz w:val="36"/>
                <w:szCs w:val="36"/>
                <w:color w:val="auto"/>
              </w:rPr>
              <w:t>10</w:t>
            </w:r>
          </w:p>
        </w:tc>
        <w:tc>
          <w:tcPr>
            <w:tcW w:w="10340" w:type="dxa"/>
            <w:vAlign w:val="bottom"/>
          </w:tcPr>
          <w:p>
            <w:pPr>
              <w:ind w:left="14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900" w:type="dxa"/>
            <w:vAlign w:val="bottom"/>
            <w:vMerge w:val="continue"/>
          </w:tcPr>
          <w:p>
            <w:pPr>
              <w:spacing w:after="0"/>
              <w:rPr>
                <w:sz w:val="15"/>
                <w:szCs w:val="15"/>
                <w:color w:val="auto"/>
              </w:rPr>
            </w:pPr>
          </w:p>
        </w:tc>
        <w:tc>
          <w:tcPr>
            <w:tcW w:w="10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00" w:type="dxa"/>
            <w:vAlign w:val="bottom"/>
            <w:vMerge w:val="restart"/>
          </w:tcPr>
          <w:p>
            <w:pPr>
              <w:ind w:left="20"/>
              <w:spacing w:after="0"/>
              <w:rPr>
                <w:sz w:val="20"/>
                <w:szCs w:val="20"/>
                <w:color w:val="auto"/>
              </w:rPr>
            </w:pPr>
            <w:r>
              <w:rPr>
                <w:rFonts w:ascii="Arial" w:cs="Arial" w:eastAsia="Arial" w:hAnsi="Arial"/>
                <w:sz w:val="36"/>
                <w:szCs w:val="36"/>
                <w:color w:val="auto"/>
              </w:rPr>
              <w:t>11</w:t>
            </w:r>
          </w:p>
        </w:tc>
        <w:tc>
          <w:tcPr>
            <w:tcW w:w="10340" w:type="dxa"/>
            <w:vAlign w:val="bottom"/>
          </w:tcPr>
          <w:p>
            <w:pPr>
              <w:ind w:left="14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900" w:type="dxa"/>
            <w:vAlign w:val="bottom"/>
            <w:vMerge w:val="continue"/>
          </w:tcPr>
          <w:p>
            <w:pPr>
              <w:spacing w:after="0"/>
              <w:rPr>
                <w:sz w:val="24"/>
                <w:szCs w:val="24"/>
                <w:color w:val="auto"/>
              </w:rPr>
            </w:pPr>
          </w:p>
        </w:tc>
        <w:tc>
          <w:tcPr>
            <w:tcW w:w="10340" w:type="dxa"/>
            <w:vAlign w:val="bottom"/>
            <w:vMerge w:val="restart"/>
          </w:tcPr>
          <w:p>
            <w:pPr>
              <w:ind w:left="1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10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10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900" w:type="dxa"/>
            <w:vAlign w:val="bottom"/>
            <w:vMerge w:val="restart"/>
          </w:tcPr>
          <w:p>
            <w:pPr>
              <w:ind w:left="20"/>
              <w:spacing w:after="0"/>
              <w:rPr>
                <w:sz w:val="20"/>
                <w:szCs w:val="20"/>
                <w:color w:val="auto"/>
              </w:rPr>
            </w:pPr>
            <w:r>
              <w:rPr>
                <w:rFonts w:ascii="Arial" w:cs="Arial" w:eastAsia="Arial" w:hAnsi="Arial"/>
                <w:sz w:val="36"/>
                <w:szCs w:val="36"/>
                <w:color w:val="auto"/>
              </w:rPr>
              <w:t>12</w:t>
            </w:r>
          </w:p>
        </w:tc>
        <w:tc>
          <w:tcPr>
            <w:tcW w:w="10340" w:type="dxa"/>
            <w:vAlign w:val="bottom"/>
          </w:tcPr>
          <w:p>
            <w:pPr>
              <w:ind w:left="140"/>
              <w:spacing w:after="0"/>
              <w:rPr>
                <w:sz w:val="20"/>
                <w:szCs w:val="20"/>
                <w:color w:val="auto"/>
              </w:rPr>
            </w:pPr>
            <w:r>
              <w:rPr>
                <w:rFonts w:ascii="Arial" w:cs="Arial" w:eastAsia="Arial" w:hAnsi="Arial"/>
                <w:sz w:val="16"/>
                <w:szCs w:val="16"/>
                <w:color w:val="auto"/>
              </w:rPr>
              <w:t>TYPE OF REPORTING PERSON</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Arial" w:cs="Arial" w:eastAsia="Arial" w:hAnsi="Arial"/>
                <w:sz w:val="16"/>
                <w:szCs w:val="16"/>
                <w:color w:val="auto"/>
              </w:rPr>
              <w:t>PN</w:t>
            </w: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10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5"/>
        </w:trPr>
        <w:tc>
          <w:tcPr>
            <w:tcW w:w="900" w:type="dxa"/>
            <w:vAlign w:val="bottom"/>
          </w:tcPr>
          <w:p>
            <w:pPr>
              <w:spacing w:after="0"/>
              <w:rPr>
                <w:sz w:val="20"/>
                <w:szCs w:val="20"/>
                <w:color w:val="auto"/>
              </w:rPr>
            </w:pPr>
            <w:r>
              <w:rPr>
                <w:rFonts w:ascii="Arial" w:cs="Arial" w:eastAsia="Arial" w:hAnsi="Arial"/>
                <w:sz w:val="16"/>
                <w:szCs w:val="16"/>
                <w:color w:val="auto"/>
              </w:rPr>
              <w:t>*See Item 4</w:t>
            </w: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0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4" w:name="page5"/>
    <w:bookmarkEnd w:id="4"/>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283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5</w:t>
      </w:r>
      <w:r>
        <w:rPr>
          <w:rFonts w:ascii="Arial" w:cs="Arial" w:eastAsia="Arial" w:hAnsi="Arial"/>
          <w:sz w:val="20"/>
          <w:szCs w:val="20"/>
          <w:b w:val="1"/>
          <w:bCs w:val="1"/>
          <w:color w:val="auto"/>
        </w:rPr>
        <w:t xml:space="preserve"> of </w:t>
      </w:r>
      <w:r>
        <w:rPr>
          <w:rFonts w:ascii="Arial" w:cs="Arial" w:eastAsia="Arial" w:hAnsi="Arial"/>
          <w:sz w:val="18"/>
          <w:szCs w:val="18"/>
          <w:b w:val="1"/>
          <w:bCs w:val="1"/>
          <w:color w:val="auto"/>
        </w:rPr>
        <w:t>18</w:t>
      </w:r>
      <w:r>
        <w:rPr>
          <w:rFonts w:ascii="Arial" w:cs="Arial" w:eastAsia="Arial" w:hAnsi="Arial"/>
          <w:sz w:val="20"/>
          <w:szCs w:val="20"/>
          <w:b w:val="1"/>
          <w:bCs w:val="1"/>
          <w:color w:val="auto"/>
        </w:rPr>
        <w:t xml:space="preserve"> Pages</w:t>
      </w:r>
    </w:p>
    <w:p>
      <w:pPr>
        <w:spacing w:after="0" w:line="23" w:lineRule="exact"/>
        <w:rPr>
          <w:sz w:val="20"/>
          <w:szCs w:val="20"/>
          <w:color w:val="auto"/>
        </w:rPr>
      </w:pPr>
    </w:p>
    <w:p>
      <w:pPr>
        <w:sectPr>
          <w:pgSz w:w="11900" w:h="16838" w:orient="portrait"/>
          <w:cols w:equalWidth="0" w:num="3">
            <w:col w:w="4640" w:space="720"/>
            <w:col w:w="2400" w:space="720"/>
            <w:col w:w="2760"/>
          </w:cols>
          <w:pgMar w:left="320" w:top="796" w:right="339" w:bottom="1440" w:gutter="0" w:footer="0" w:header="0"/>
        </w:sectPr>
      </w:pPr>
    </w:p>
    <w:p>
      <w:pPr>
        <w:ind w:left="1040" w:hanging="1019"/>
        <w:spacing w:after="0" w:line="181" w:lineRule="auto"/>
        <w:tabs>
          <w:tab w:leader="none" w:pos="1040" w:val="left"/>
        </w:tabs>
        <w:numPr>
          <w:ilvl w:val="0"/>
          <w:numId w:val="10"/>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S.S. OR I.R.S. IDENTIFICATION NO. OF ABOVE PERSON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Viking Global Equities Master Ltd.</w:t>
            </w:r>
          </w:p>
        </w:tc>
        <w:tc>
          <w:tcPr>
            <w:tcW w:w="0" w:type="dxa"/>
            <w:vAlign w:val="bottom"/>
          </w:tcPr>
          <w:p>
            <w:pPr>
              <w:spacing w:after="0"/>
              <w:rPr>
                <w:sz w:val="1"/>
                <w:szCs w:val="1"/>
                <w:color w:val="auto"/>
              </w:rPr>
            </w:pPr>
          </w:p>
        </w:tc>
      </w:tr>
      <w:tr>
        <w:trPr>
          <w:trHeight w:val="46"/>
        </w:trPr>
        <w:tc>
          <w:tcPr>
            <w:tcW w:w="62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6"/>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11"/>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CITIZENSHIP OR PLACE OF ORGANIZATION</w:t>
      </w:r>
    </w:p>
    <w:p>
      <w:pPr>
        <w:ind w:left="20"/>
        <w:spacing w:after="0" w:line="188" w:lineRule="auto"/>
        <w:rPr>
          <w:sz w:val="20"/>
          <w:szCs w:val="20"/>
          <w:color w:val="auto"/>
        </w:rPr>
      </w:pPr>
      <w:r>
        <w:rPr>
          <w:rFonts w:ascii="Arial" w:cs="Arial" w:eastAsia="Arial" w:hAnsi="Arial"/>
          <w:sz w:val="36"/>
          <w:szCs w:val="36"/>
          <w:color w:val="auto"/>
        </w:rPr>
        <w:t>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Cayman Islands</w:t>
            </w:r>
          </w:p>
        </w:tc>
        <w:tc>
          <w:tcPr>
            <w:tcW w:w="68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5</w:t>
            </w:r>
          </w:p>
        </w:tc>
        <w:tc>
          <w:tcPr>
            <w:tcW w:w="828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07"/>
        </w:trPr>
        <w:tc>
          <w:tcPr>
            <w:tcW w:w="440" w:type="dxa"/>
            <w:vAlign w:val="bottom"/>
          </w:tcPr>
          <w:p>
            <w:pPr>
              <w:spacing w:after="0"/>
              <w:rPr>
                <w:sz w:val="24"/>
                <w:szCs w:val="24"/>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1"/>
                <w:szCs w:val="21"/>
                <w:color w:val="auto"/>
              </w:rPr>
            </w:pPr>
          </w:p>
        </w:tc>
        <w:tc>
          <w:tcPr>
            <w:tcW w:w="8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3"/>
                <w:szCs w:val="23"/>
                <w:color w:val="auto"/>
              </w:rPr>
            </w:pPr>
          </w:p>
        </w:tc>
        <w:tc>
          <w:tcPr>
            <w:tcW w:w="1840" w:type="dxa"/>
            <w:vAlign w:val="bottom"/>
            <w:tcBorders>
              <w:right w:val="single" w:sz="8" w:color="auto"/>
            </w:tcBorders>
            <w:gridSpan w:val="2"/>
            <w:vMerge w:val="continue"/>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6</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76"/>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auto"/>
              </w:rPr>
              <w:t>3,304,667</w:t>
            </w:r>
          </w:p>
        </w:tc>
        <w:tc>
          <w:tcPr>
            <w:tcW w:w="0" w:type="dxa"/>
            <w:vAlign w:val="bottom"/>
          </w:tcPr>
          <w:p>
            <w:pPr>
              <w:spacing w:after="0"/>
              <w:rPr>
                <w:sz w:val="1"/>
                <w:szCs w:val="1"/>
                <w:color w:val="auto"/>
              </w:rPr>
            </w:pPr>
          </w:p>
        </w:tc>
      </w:tr>
      <w:tr>
        <w:trPr>
          <w:trHeight w:val="87"/>
        </w:trPr>
        <w:tc>
          <w:tcPr>
            <w:tcW w:w="440" w:type="dxa"/>
            <w:vAlign w:val="bottom"/>
          </w:tcPr>
          <w:p>
            <w:pPr>
              <w:spacing w:after="0"/>
              <w:rPr>
                <w:sz w:val="7"/>
                <w:szCs w:val="7"/>
                <w:color w:val="auto"/>
              </w:rPr>
            </w:pPr>
          </w:p>
        </w:tc>
        <w:tc>
          <w:tcPr>
            <w:tcW w:w="1840" w:type="dxa"/>
            <w:vAlign w:val="bottom"/>
            <w:tcBorders>
              <w:right w:val="single" w:sz="8" w:color="auto"/>
            </w:tcBorders>
            <w:gridSpan w:val="2"/>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0"/>
                <w:szCs w:val="10"/>
                <w:color w:val="auto"/>
              </w:rPr>
            </w:pPr>
          </w:p>
        </w:tc>
        <w:tc>
          <w:tcPr>
            <w:tcW w:w="8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1840" w:type="dxa"/>
            <w:vAlign w:val="bottom"/>
            <w:tcBorders>
              <w:right w:val="single" w:sz="8" w:color="auto"/>
            </w:tcBorders>
            <w:gridSpan w:val="2"/>
            <w:vMerge w:val="continue"/>
          </w:tcPr>
          <w:p>
            <w:pPr>
              <w:spacing w:after="0"/>
              <w:rPr>
                <w:sz w:val="17"/>
                <w:szCs w:val="17"/>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7</w:t>
            </w:r>
          </w:p>
        </w:tc>
        <w:tc>
          <w:tcPr>
            <w:tcW w:w="828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307"/>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8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8</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auto"/>
              </w:rPr>
              <w:t>3,304,667</w:t>
            </w:r>
          </w:p>
        </w:tc>
        <w:tc>
          <w:tcPr>
            <w:tcW w:w="0" w:type="dxa"/>
            <w:vAlign w:val="bottom"/>
          </w:tcPr>
          <w:p>
            <w:pPr>
              <w:spacing w:after="0"/>
              <w:rPr>
                <w:sz w:val="1"/>
                <w:szCs w:val="1"/>
                <w:color w:val="auto"/>
              </w:rPr>
            </w:pPr>
          </w:p>
        </w:tc>
      </w:tr>
      <w:tr>
        <w:trPr>
          <w:trHeight w:val="47"/>
        </w:trPr>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rPr>
              <w:t>9</w:t>
            </w:r>
          </w:p>
        </w:tc>
        <w:tc>
          <w:tcPr>
            <w:tcW w:w="500" w:type="dxa"/>
            <w:vAlign w:val="bottom"/>
            <w:tcBorders>
              <w:right w:val="single" w:sz="8" w:color="auto"/>
            </w:tcBorders>
          </w:tcPr>
          <w:p>
            <w:pPr>
              <w:spacing w:after="0"/>
              <w:rPr>
                <w:sz w:val="17"/>
                <w:szCs w:val="17"/>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AGGREGATE AMOUNT</w:t>
            </w:r>
          </w:p>
        </w:tc>
        <w:tc>
          <w:tcPr>
            <w:tcW w:w="8280" w:type="dxa"/>
            <w:vAlign w:val="bottom"/>
          </w:tcPr>
          <w:p>
            <w:pPr>
              <w:spacing w:after="0"/>
              <w:rPr>
                <w:sz w:val="20"/>
                <w:szCs w:val="20"/>
                <w:color w:val="auto"/>
              </w:rPr>
            </w:pPr>
            <w:r>
              <w:rPr>
                <w:rFonts w:ascii="Arial" w:cs="Arial" w:eastAsia="Arial" w:hAnsi="Arial"/>
                <w:sz w:val="16"/>
                <w:szCs w:val="16"/>
                <w:color w:val="auto"/>
              </w:rPr>
              <w:t>BENEFICIALLY OWNED BY EACH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3,304,667</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3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10</w:t>
            </w:r>
          </w:p>
        </w:tc>
        <w:tc>
          <w:tcPr>
            <w:tcW w:w="500" w:type="dxa"/>
            <w:vAlign w:val="bottom"/>
            <w:tcBorders>
              <w:right w:val="single" w:sz="8" w:color="auto"/>
            </w:tcBorders>
          </w:tcPr>
          <w:p>
            <w:pPr>
              <w:spacing w:after="0"/>
              <w:rPr>
                <w:sz w:val="24"/>
                <w:szCs w:val="24"/>
                <w:color w:val="auto"/>
              </w:rPr>
            </w:pPr>
          </w:p>
        </w:tc>
        <w:tc>
          <w:tcPr>
            <w:tcW w:w="10300" w:type="dxa"/>
            <w:vAlign w:val="bottom"/>
            <w:gridSpan w:val="3"/>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11</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3.9%</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3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12</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jc w:val="center"/>
              <w:ind w:right="839"/>
              <w:spacing w:after="0"/>
              <w:rPr>
                <w:sz w:val="20"/>
                <w:szCs w:val="20"/>
                <w:color w:val="auto"/>
              </w:rPr>
            </w:pPr>
            <w:r>
              <w:rPr>
                <w:rFonts w:ascii="Arial" w:cs="Arial" w:eastAsia="Arial" w:hAnsi="Arial"/>
                <w:sz w:val="16"/>
                <w:szCs w:val="16"/>
                <w:color w:val="auto"/>
                <w:w w:val="91"/>
              </w:rPr>
              <w:t>CO</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2280" w:type="dxa"/>
            <w:vAlign w:val="bottom"/>
            <w:gridSpan w:val="3"/>
          </w:tcPr>
          <w:p>
            <w:pPr>
              <w:spacing w:after="0"/>
              <w:rPr>
                <w:sz w:val="20"/>
                <w:szCs w:val="20"/>
                <w:color w:val="auto"/>
              </w:rPr>
            </w:pPr>
            <w:r>
              <w:rPr>
                <w:rFonts w:ascii="Arial" w:cs="Arial" w:eastAsia="Arial" w:hAnsi="Arial"/>
                <w:sz w:val="16"/>
                <w:szCs w:val="16"/>
                <w:color w:val="auto"/>
              </w:rPr>
              <w:t>*See Item 4</w:t>
            </w:r>
          </w:p>
        </w:tc>
        <w:tc>
          <w:tcPr>
            <w:tcW w:w="680" w:type="dxa"/>
            <w:vAlign w:val="bottom"/>
          </w:tcPr>
          <w:p>
            <w:pPr>
              <w:spacing w:after="0"/>
              <w:rPr>
                <w:sz w:val="24"/>
                <w:szCs w:val="24"/>
                <w:color w:val="auto"/>
              </w:rPr>
            </w:pPr>
          </w:p>
        </w:tc>
        <w:tc>
          <w:tcPr>
            <w:tcW w:w="8280" w:type="dxa"/>
            <w:vAlign w:val="bottom"/>
            <w:vMerge w:val="restart"/>
          </w:tcPr>
          <w:p>
            <w:pPr>
              <w:ind w:left="2220"/>
              <w:spacing w:after="0"/>
              <w:rPr>
                <w:sz w:val="20"/>
                <w:szCs w:val="20"/>
                <w:color w:val="auto"/>
              </w:rPr>
            </w:pPr>
            <w:r>
              <w:rPr>
                <w:rFonts w:ascii="Arial" w:cs="Arial" w:eastAsia="Arial" w:hAnsi="Arial"/>
                <w:sz w:val="18"/>
                <w:szCs w:val="18"/>
                <w:color w:val="auto"/>
              </w:rPr>
              <w:t>Page 5 of 15</w:t>
            </w:r>
          </w:p>
        </w:tc>
        <w:tc>
          <w:tcPr>
            <w:tcW w:w="0" w:type="dxa"/>
            <w:vAlign w:val="bottom"/>
          </w:tcPr>
          <w:p>
            <w:pPr>
              <w:spacing w:after="0"/>
              <w:rPr>
                <w:sz w:val="1"/>
                <w:szCs w:val="1"/>
                <w:color w:val="auto"/>
              </w:rPr>
            </w:pPr>
          </w:p>
        </w:tc>
      </w:tr>
      <w:tr>
        <w:trPr>
          <w:trHeight w:val="222"/>
        </w:trPr>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5" w:name="page6"/>
    <w:bookmarkEnd w:id="5"/>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155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155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6</w:t>
      </w:r>
      <w:r>
        <w:rPr>
          <w:rFonts w:ascii="Arial" w:cs="Arial" w:eastAsia="Arial" w:hAnsi="Arial"/>
          <w:sz w:val="20"/>
          <w:szCs w:val="20"/>
          <w:b w:val="1"/>
          <w:bCs w:val="1"/>
          <w:color w:val="auto"/>
        </w:rPr>
        <w:t xml:space="preserve"> of </w:t>
      </w:r>
      <w:r>
        <w:rPr>
          <w:rFonts w:ascii="Arial" w:cs="Arial" w:eastAsia="Arial" w:hAnsi="Arial"/>
          <w:sz w:val="18"/>
          <w:szCs w:val="18"/>
          <w:b w:val="1"/>
          <w:bCs w:val="1"/>
          <w:color w:val="auto"/>
        </w:rPr>
        <w:t>18</w:t>
      </w:r>
      <w:r>
        <w:rPr>
          <w:rFonts w:ascii="Arial" w:cs="Arial" w:eastAsia="Arial" w:hAnsi="Arial"/>
          <w:sz w:val="20"/>
          <w:szCs w:val="20"/>
          <w:b w:val="1"/>
          <w:bCs w:val="1"/>
          <w:color w:val="auto"/>
        </w:rPr>
        <w:t xml:space="preserve"> Pages</w:t>
      </w:r>
    </w:p>
    <w:p>
      <w:pPr>
        <w:spacing w:after="0" w:line="23" w:lineRule="exact"/>
        <w:rPr>
          <w:sz w:val="20"/>
          <w:szCs w:val="20"/>
          <w:color w:val="auto"/>
        </w:rPr>
      </w:pPr>
    </w:p>
    <w:p>
      <w:pPr>
        <w:sectPr>
          <w:pgSz w:w="11900" w:h="16838" w:orient="portrait"/>
          <w:cols w:equalWidth="0" w:num="3">
            <w:col w:w="4640" w:space="720"/>
            <w:col w:w="2400" w:space="720"/>
            <w:col w:w="2760"/>
          </w:cols>
          <w:pgMar w:left="320" w:top="1039" w:right="339" w:bottom="1440" w:gutter="0" w:footer="0" w:header="0"/>
        </w:sectPr>
      </w:pPr>
    </w:p>
    <w:p>
      <w:pPr>
        <w:ind w:left="1040" w:hanging="1019"/>
        <w:spacing w:after="0" w:line="181" w:lineRule="auto"/>
        <w:tabs>
          <w:tab w:leader="none" w:pos="1040" w:val="left"/>
        </w:tabs>
        <w:numPr>
          <w:ilvl w:val="0"/>
          <w:numId w:val="12"/>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S.S. OR I.R.S. IDENTIFICATION NO. OF ABOVE PERSON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Viking Long Fund GP LLC</w:t>
            </w:r>
          </w:p>
        </w:tc>
        <w:tc>
          <w:tcPr>
            <w:tcW w:w="0" w:type="dxa"/>
            <w:vAlign w:val="bottom"/>
          </w:tcPr>
          <w:p>
            <w:pPr>
              <w:spacing w:after="0"/>
              <w:rPr>
                <w:sz w:val="1"/>
                <w:szCs w:val="1"/>
                <w:color w:val="auto"/>
              </w:rPr>
            </w:pPr>
          </w:p>
        </w:tc>
      </w:tr>
      <w:tr>
        <w:trPr>
          <w:trHeight w:val="46"/>
        </w:trPr>
        <w:tc>
          <w:tcPr>
            <w:tcW w:w="62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7"/>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13"/>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CITIZENSHIP OR PLACE OF ORGANIZATION</w:t>
      </w:r>
    </w:p>
    <w:p>
      <w:pPr>
        <w:ind w:left="20"/>
        <w:spacing w:after="0" w:line="188" w:lineRule="auto"/>
        <w:rPr>
          <w:sz w:val="20"/>
          <w:szCs w:val="20"/>
          <w:color w:val="auto"/>
        </w:rPr>
      </w:pPr>
      <w:r>
        <w:rPr>
          <w:rFonts w:ascii="Arial" w:cs="Arial" w:eastAsia="Arial" w:hAnsi="Arial"/>
          <w:sz w:val="36"/>
          <w:szCs w:val="36"/>
          <w:color w:val="auto"/>
        </w:rPr>
        <w:t>4</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Delaware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07"/>
        </w:trPr>
        <w:tc>
          <w:tcPr>
            <w:tcW w:w="440" w:type="dxa"/>
            <w:vAlign w:val="bottom"/>
          </w:tcPr>
          <w:p>
            <w:pPr>
              <w:spacing w:after="0"/>
              <w:rPr>
                <w:sz w:val="24"/>
                <w:szCs w:val="24"/>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1"/>
                <w:szCs w:val="21"/>
                <w:color w:val="auto"/>
              </w:rPr>
            </w:pPr>
          </w:p>
        </w:tc>
        <w:tc>
          <w:tcPr>
            <w:tcW w:w="8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3"/>
                <w:szCs w:val="23"/>
                <w:color w:val="auto"/>
              </w:rPr>
            </w:pPr>
          </w:p>
        </w:tc>
        <w:tc>
          <w:tcPr>
            <w:tcW w:w="1840" w:type="dxa"/>
            <w:vAlign w:val="bottom"/>
            <w:tcBorders>
              <w:right w:val="single" w:sz="8" w:color="auto"/>
            </w:tcBorders>
            <w:gridSpan w:val="2"/>
            <w:vMerge w:val="continue"/>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6</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76"/>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auto"/>
              </w:rPr>
              <w:t>1,186,983</w:t>
            </w:r>
          </w:p>
        </w:tc>
        <w:tc>
          <w:tcPr>
            <w:tcW w:w="0" w:type="dxa"/>
            <w:vAlign w:val="bottom"/>
          </w:tcPr>
          <w:p>
            <w:pPr>
              <w:spacing w:after="0"/>
              <w:rPr>
                <w:sz w:val="1"/>
                <w:szCs w:val="1"/>
                <w:color w:val="auto"/>
              </w:rPr>
            </w:pPr>
          </w:p>
        </w:tc>
      </w:tr>
      <w:tr>
        <w:trPr>
          <w:trHeight w:val="87"/>
        </w:trPr>
        <w:tc>
          <w:tcPr>
            <w:tcW w:w="440" w:type="dxa"/>
            <w:vAlign w:val="bottom"/>
          </w:tcPr>
          <w:p>
            <w:pPr>
              <w:spacing w:after="0"/>
              <w:rPr>
                <w:sz w:val="7"/>
                <w:szCs w:val="7"/>
                <w:color w:val="auto"/>
              </w:rPr>
            </w:pPr>
          </w:p>
        </w:tc>
        <w:tc>
          <w:tcPr>
            <w:tcW w:w="1840" w:type="dxa"/>
            <w:vAlign w:val="bottom"/>
            <w:tcBorders>
              <w:right w:val="single" w:sz="8" w:color="auto"/>
            </w:tcBorders>
            <w:gridSpan w:val="2"/>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0"/>
                <w:szCs w:val="10"/>
                <w:color w:val="auto"/>
              </w:rPr>
            </w:pPr>
          </w:p>
        </w:tc>
        <w:tc>
          <w:tcPr>
            <w:tcW w:w="8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1840" w:type="dxa"/>
            <w:vAlign w:val="bottom"/>
            <w:tcBorders>
              <w:right w:val="single" w:sz="8" w:color="auto"/>
            </w:tcBorders>
            <w:gridSpan w:val="2"/>
            <w:vMerge w:val="continue"/>
          </w:tcPr>
          <w:p>
            <w:pPr>
              <w:spacing w:after="0"/>
              <w:rPr>
                <w:sz w:val="17"/>
                <w:szCs w:val="17"/>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7</w:t>
            </w:r>
          </w:p>
        </w:tc>
        <w:tc>
          <w:tcPr>
            <w:tcW w:w="828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307"/>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8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8</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auto"/>
              </w:rPr>
              <w:t>1,186,983</w:t>
            </w:r>
          </w:p>
        </w:tc>
        <w:tc>
          <w:tcPr>
            <w:tcW w:w="0" w:type="dxa"/>
            <w:vAlign w:val="bottom"/>
          </w:tcPr>
          <w:p>
            <w:pPr>
              <w:spacing w:after="0"/>
              <w:rPr>
                <w:sz w:val="1"/>
                <w:szCs w:val="1"/>
                <w:color w:val="auto"/>
              </w:rPr>
            </w:pPr>
          </w:p>
        </w:tc>
      </w:tr>
      <w:tr>
        <w:trPr>
          <w:trHeight w:val="47"/>
        </w:trPr>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rPr>
              <w:t>9</w:t>
            </w:r>
          </w:p>
        </w:tc>
        <w:tc>
          <w:tcPr>
            <w:tcW w:w="500" w:type="dxa"/>
            <w:vAlign w:val="bottom"/>
            <w:tcBorders>
              <w:right w:val="single" w:sz="8" w:color="auto"/>
            </w:tcBorders>
          </w:tcPr>
          <w:p>
            <w:pPr>
              <w:spacing w:after="0"/>
              <w:rPr>
                <w:sz w:val="17"/>
                <w:szCs w:val="17"/>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AGGREGATE AMOUNT</w:t>
            </w:r>
          </w:p>
        </w:tc>
        <w:tc>
          <w:tcPr>
            <w:tcW w:w="8280" w:type="dxa"/>
            <w:vAlign w:val="bottom"/>
          </w:tcPr>
          <w:p>
            <w:pPr>
              <w:spacing w:after="0"/>
              <w:rPr>
                <w:sz w:val="20"/>
                <w:szCs w:val="20"/>
                <w:color w:val="auto"/>
              </w:rPr>
            </w:pPr>
            <w:r>
              <w:rPr>
                <w:rFonts w:ascii="Arial" w:cs="Arial" w:eastAsia="Arial" w:hAnsi="Arial"/>
                <w:sz w:val="16"/>
                <w:szCs w:val="16"/>
                <w:color w:val="auto"/>
              </w:rPr>
              <w:t>BENEFICIALLY OWNED BY EACH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1,186,983</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3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10</w:t>
            </w:r>
          </w:p>
        </w:tc>
        <w:tc>
          <w:tcPr>
            <w:tcW w:w="500" w:type="dxa"/>
            <w:vAlign w:val="bottom"/>
            <w:tcBorders>
              <w:right w:val="single" w:sz="8" w:color="auto"/>
            </w:tcBorders>
          </w:tcPr>
          <w:p>
            <w:pPr>
              <w:spacing w:after="0"/>
              <w:rPr>
                <w:sz w:val="24"/>
                <w:szCs w:val="24"/>
                <w:color w:val="auto"/>
              </w:rPr>
            </w:pPr>
          </w:p>
        </w:tc>
        <w:tc>
          <w:tcPr>
            <w:tcW w:w="10300" w:type="dxa"/>
            <w:vAlign w:val="bottom"/>
            <w:gridSpan w:val="3"/>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11</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1.4%</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3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12</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jc w:val="center"/>
              <w:ind w:right="839"/>
              <w:spacing w:after="0"/>
              <w:rPr>
                <w:sz w:val="20"/>
                <w:szCs w:val="20"/>
                <w:color w:val="auto"/>
              </w:rPr>
            </w:pPr>
            <w:r>
              <w:rPr>
                <w:rFonts w:ascii="Arial" w:cs="Arial" w:eastAsia="Arial" w:hAnsi="Arial"/>
                <w:sz w:val="16"/>
                <w:szCs w:val="16"/>
                <w:color w:val="auto"/>
                <w:w w:val="88"/>
              </w:rPr>
              <w:t>OO</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2280" w:type="dxa"/>
            <w:vAlign w:val="bottom"/>
            <w:gridSpan w:val="3"/>
          </w:tcPr>
          <w:p>
            <w:pPr>
              <w:spacing w:after="0"/>
              <w:rPr>
                <w:sz w:val="20"/>
                <w:szCs w:val="20"/>
                <w:color w:val="auto"/>
              </w:rPr>
            </w:pPr>
            <w:r>
              <w:rPr>
                <w:rFonts w:ascii="Arial" w:cs="Arial" w:eastAsia="Arial" w:hAnsi="Arial"/>
                <w:sz w:val="16"/>
                <w:szCs w:val="16"/>
                <w:color w:val="auto"/>
              </w:rPr>
              <w:t>*See Item 4</w:t>
            </w:r>
          </w:p>
        </w:tc>
        <w:tc>
          <w:tcPr>
            <w:tcW w:w="680" w:type="dxa"/>
            <w:vAlign w:val="bottom"/>
          </w:tcPr>
          <w:p>
            <w:pPr>
              <w:spacing w:after="0"/>
              <w:rPr>
                <w:sz w:val="24"/>
                <w:szCs w:val="24"/>
                <w:color w:val="auto"/>
              </w:rPr>
            </w:pPr>
          </w:p>
        </w:tc>
        <w:tc>
          <w:tcPr>
            <w:tcW w:w="8280" w:type="dxa"/>
            <w:vAlign w:val="bottom"/>
            <w:vMerge w:val="restart"/>
          </w:tcPr>
          <w:p>
            <w:pPr>
              <w:ind w:left="1980"/>
              <w:spacing w:after="0"/>
              <w:rPr>
                <w:sz w:val="20"/>
                <w:szCs w:val="20"/>
                <w:color w:val="auto"/>
              </w:rPr>
            </w:pPr>
            <w:r>
              <w:rPr>
                <w:rFonts w:ascii="Arial" w:cs="Arial" w:eastAsia="Arial" w:hAnsi="Arial"/>
                <w:sz w:val="18"/>
                <w:szCs w:val="18"/>
                <w:color w:val="auto"/>
              </w:rPr>
              <w:t>Page 6 of 18 Pages</w:t>
            </w:r>
          </w:p>
        </w:tc>
        <w:tc>
          <w:tcPr>
            <w:tcW w:w="0" w:type="dxa"/>
            <w:vAlign w:val="bottom"/>
          </w:tcPr>
          <w:p>
            <w:pPr>
              <w:spacing w:after="0"/>
              <w:rPr>
                <w:sz w:val="1"/>
                <w:szCs w:val="1"/>
                <w:color w:val="auto"/>
              </w:rPr>
            </w:pPr>
          </w:p>
        </w:tc>
      </w:tr>
      <w:tr>
        <w:trPr>
          <w:trHeight w:val="222"/>
        </w:trPr>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type w:val="continuous"/>
        </w:sectPr>
      </w:pPr>
    </w:p>
    <w:bookmarkStart w:id="6" w:name="page7"/>
    <w:bookmarkEnd w:id="6"/>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249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249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7</w:t>
      </w:r>
      <w:r>
        <w:rPr>
          <w:rFonts w:ascii="Arial" w:cs="Arial" w:eastAsia="Arial" w:hAnsi="Arial"/>
          <w:sz w:val="20"/>
          <w:szCs w:val="20"/>
          <w:b w:val="1"/>
          <w:bCs w:val="1"/>
          <w:color w:val="auto"/>
        </w:rPr>
        <w:t xml:space="preserve"> of </w:t>
      </w:r>
      <w:r>
        <w:rPr>
          <w:rFonts w:ascii="Arial" w:cs="Arial" w:eastAsia="Arial" w:hAnsi="Arial"/>
          <w:sz w:val="18"/>
          <w:szCs w:val="18"/>
          <w:b w:val="1"/>
          <w:bCs w:val="1"/>
          <w:color w:val="auto"/>
        </w:rPr>
        <w:t>18</w:t>
      </w:r>
      <w:r>
        <w:rPr>
          <w:rFonts w:ascii="Arial" w:cs="Arial" w:eastAsia="Arial" w:hAnsi="Arial"/>
          <w:sz w:val="20"/>
          <w:szCs w:val="20"/>
          <w:b w:val="1"/>
          <w:bCs w:val="1"/>
          <w:color w:val="auto"/>
        </w:rPr>
        <w:t xml:space="preserve"> Pages</w:t>
      </w:r>
    </w:p>
    <w:p>
      <w:pPr>
        <w:spacing w:after="0" w:line="23" w:lineRule="exact"/>
        <w:rPr>
          <w:sz w:val="20"/>
          <w:szCs w:val="20"/>
          <w:color w:val="auto"/>
        </w:rPr>
      </w:pPr>
    </w:p>
    <w:p>
      <w:pPr>
        <w:sectPr>
          <w:pgSz w:w="11900" w:h="16838" w:orient="portrait"/>
          <w:cols w:equalWidth="0" w:num="3">
            <w:col w:w="4640" w:space="720"/>
            <w:col w:w="2400" w:space="720"/>
            <w:col w:w="2760"/>
          </w:cols>
          <w:pgMar w:left="320" w:top="796" w:right="339" w:bottom="1440" w:gutter="0" w:footer="0" w:header="0"/>
        </w:sectPr>
      </w:pPr>
    </w:p>
    <w:p>
      <w:pPr>
        <w:ind w:left="1040" w:hanging="1019"/>
        <w:spacing w:after="0" w:line="181" w:lineRule="auto"/>
        <w:tabs>
          <w:tab w:leader="none" w:pos="1040" w:val="left"/>
        </w:tabs>
        <w:numPr>
          <w:ilvl w:val="0"/>
          <w:numId w:val="14"/>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I.R.S. IDENTIFICATION NO. OF ABOVE PERSON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Viking Long Fund Master Ltd.</w:t>
            </w:r>
          </w:p>
        </w:tc>
        <w:tc>
          <w:tcPr>
            <w:tcW w:w="0" w:type="dxa"/>
            <w:vAlign w:val="bottom"/>
          </w:tcPr>
          <w:p>
            <w:pPr>
              <w:spacing w:after="0"/>
              <w:rPr>
                <w:sz w:val="1"/>
                <w:szCs w:val="1"/>
                <w:color w:val="auto"/>
              </w:rPr>
            </w:pPr>
          </w:p>
        </w:tc>
      </w:tr>
      <w:tr>
        <w:trPr>
          <w:trHeight w:val="47"/>
        </w:trPr>
        <w:tc>
          <w:tcPr>
            <w:tcW w:w="62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6"/>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15"/>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CITIZENSHIP OR PLACE OF ORGANIZATION</w:t>
      </w:r>
    </w:p>
    <w:p>
      <w:pPr>
        <w:ind w:left="20"/>
        <w:spacing w:after="0" w:line="188" w:lineRule="auto"/>
        <w:rPr>
          <w:sz w:val="20"/>
          <w:szCs w:val="20"/>
          <w:color w:val="auto"/>
        </w:rPr>
      </w:pPr>
      <w:r>
        <w:rPr>
          <w:rFonts w:ascii="Arial" w:cs="Arial" w:eastAsia="Arial" w:hAnsi="Arial"/>
          <w:sz w:val="36"/>
          <w:szCs w:val="36"/>
          <w:color w:val="auto"/>
        </w:rPr>
        <w:t>4</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Cayman Islands</w:t>
      </w: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1760" w:type="dxa"/>
            <w:vAlign w:val="bottom"/>
          </w:tcPr>
          <w:p>
            <w:pPr>
              <w:spacing w:after="0"/>
              <w:rPr>
                <w:sz w:val="17"/>
                <w:szCs w:val="17"/>
                <w:color w:val="auto"/>
              </w:rPr>
            </w:pP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5</w:t>
            </w:r>
          </w:p>
        </w:tc>
        <w:tc>
          <w:tcPr>
            <w:tcW w:w="8480" w:type="dxa"/>
            <w:vAlign w:val="bottom"/>
          </w:tcPr>
          <w:p>
            <w:pPr>
              <w:ind w:left="3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17"/>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500" w:type="dxa"/>
            <w:vAlign w:val="bottom"/>
            <w:vMerge w:val="continue"/>
          </w:tcPr>
          <w:p>
            <w:pPr>
              <w:spacing w:after="0"/>
              <w:rPr>
                <w:sz w:val="24"/>
                <w:szCs w:val="24"/>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8"/>
        </w:trPr>
        <w:tc>
          <w:tcPr>
            <w:tcW w:w="17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500" w:type="dxa"/>
            <w:vAlign w:val="bottom"/>
            <w:tcBorders>
              <w:bottom w:val="single" w:sz="8" w:color="auto"/>
            </w:tcBorders>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6</w:t>
            </w: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43"/>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BENEFICIALLY</w:t>
            </w:r>
          </w:p>
        </w:tc>
        <w:tc>
          <w:tcPr>
            <w:tcW w:w="50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7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1,186,983</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20"/>
                <w:szCs w:val="20"/>
                <w:color w:val="auto"/>
              </w:rPr>
            </w:pPr>
          </w:p>
        </w:tc>
        <w:tc>
          <w:tcPr>
            <w:tcW w:w="8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1"/>
                <w:szCs w:val="21"/>
                <w:color w:val="auto"/>
              </w:rPr>
            </w:pPr>
          </w:p>
        </w:tc>
        <w:tc>
          <w:tcPr>
            <w:tcW w:w="8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7</w:t>
            </w:r>
          </w:p>
        </w:tc>
        <w:tc>
          <w:tcPr>
            <w:tcW w:w="8480" w:type="dxa"/>
            <w:vAlign w:val="bottom"/>
          </w:tcPr>
          <w:p>
            <w:pPr>
              <w:ind w:left="3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89"/>
              </w:rPr>
              <w:t>PERSON</w:t>
            </w:r>
          </w:p>
        </w:tc>
        <w:tc>
          <w:tcPr>
            <w:tcW w:w="500" w:type="dxa"/>
            <w:vAlign w:val="bottom"/>
            <w:vMerge w:val="continue"/>
          </w:tcPr>
          <w:p>
            <w:pPr>
              <w:spacing w:after="0"/>
              <w:rPr>
                <w:sz w:val="15"/>
                <w:szCs w:val="15"/>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2"/>
        </w:trPr>
        <w:tc>
          <w:tcPr>
            <w:tcW w:w="1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w:t>
      </w:r>
    </w:p>
    <w:p>
      <w:pPr>
        <w:spacing w:after="0" w:line="54" w:lineRule="exact"/>
        <w:rPr>
          <w:sz w:val="20"/>
          <w:szCs w:val="20"/>
          <w:color w:val="auto"/>
        </w:rPr>
      </w:pPr>
    </w:p>
    <w:p>
      <w:pPr>
        <w:ind w:left="3060" w:right="5900" w:hanging="784"/>
        <w:spacing w:after="0" w:line="182" w:lineRule="auto"/>
        <w:tabs>
          <w:tab w:leader="none" w:pos="3060" w:val="left"/>
        </w:tabs>
        <w:numPr>
          <w:ilvl w:val="0"/>
          <w:numId w:val="16"/>
        </w:numPr>
        <w:rPr>
          <w:rFonts w:ascii="Arial" w:cs="Arial" w:eastAsia="Arial" w:hAnsi="Arial"/>
          <w:sz w:val="55"/>
          <w:szCs w:val="55"/>
          <w:color w:val="auto"/>
          <w:vertAlign w:val="subscript"/>
        </w:rPr>
      </w:pPr>
      <w:r>
        <w:rPr>
          <w:rFonts w:ascii="Arial" w:cs="Arial" w:eastAsia="Arial" w:hAnsi="Arial"/>
          <w:sz w:val="15"/>
          <w:szCs w:val="15"/>
          <w:color w:val="auto"/>
        </w:rPr>
        <w:t>SHARED DISPOSITIVE POWER 1,186,983</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36"/>
                <w:szCs w:val="36"/>
                <w:color w:val="auto"/>
              </w:rPr>
              <w:t>9</w:t>
            </w:r>
          </w:p>
        </w:tc>
        <w:tc>
          <w:tcPr>
            <w:tcW w:w="103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7"/>
        </w:trPr>
        <w:tc>
          <w:tcPr>
            <w:tcW w:w="940" w:type="dxa"/>
            <w:vAlign w:val="bottom"/>
            <w:tcBorders>
              <w:right w:val="single" w:sz="8" w:color="auto"/>
            </w:tcBorders>
            <w:vMerge w:val="continue"/>
          </w:tcPr>
          <w:p>
            <w:pPr>
              <w:spacing w:after="0"/>
              <w:rPr>
                <w:sz w:val="24"/>
                <w:szCs w:val="24"/>
                <w:color w:val="auto"/>
              </w:rPr>
            </w:pPr>
          </w:p>
        </w:tc>
        <w:tc>
          <w:tcPr>
            <w:tcW w:w="10300" w:type="dxa"/>
            <w:vAlign w:val="bottom"/>
            <w:vMerge w:val="restart"/>
          </w:tcPr>
          <w:p>
            <w:pPr>
              <w:ind w:left="100"/>
              <w:spacing w:after="0"/>
              <w:rPr>
                <w:sz w:val="20"/>
                <w:szCs w:val="20"/>
                <w:color w:val="auto"/>
              </w:rPr>
            </w:pPr>
            <w:r>
              <w:rPr>
                <w:rFonts w:ascii="Arial" w:cs="Arial" w:eastAsia="Arial" w:hAnsi="Arial"/>
                <w:sz w:val="16"/>
                <w:szCs w:val="16"/>
                <w:color w:val="auto"/>
              </w:rPr>
              <w:t>1,186,983</w:t>
            </w:r>
          </w:p>
        </w:tc>
        <w:tc>
          <w:tcPr>
            <w:tcW w:w="0" w:type="dxa"/>
            <w:vAlign w:val="bottom"/>
          </w:tcPr>
          <w:p>
            <w:pPr>
              <w:spacing w:after="0"/>
              <w:rPr>
                <w:sz w:val="1"/>
                <w:szCs w:val="1"/>
                <w:color w:val="auto"/>
              </w:rPr>
            </w:pPr>
          </w:p>
        </w:tc>
      </w:tr>
      <w:tr>
        <w:trPr>
          <w:trHeight w:val="88"/>
        </w:trPr>
        <w:tc>
          <w:tcPr>
            <w:tcW w:w="940" w:type="dxa"/>
            <w:vAlign w:val="bottom"/>
            <w:tcBorders>
              <w:right w:val="single" w:sz="8" w:color="auto"/>
            </w:tcBorders>
          </w:tcPr>
          <w:p>
            <w:pPr>
              <w:spacing w:after="0"/>
              <w:rPr>
                <w:sz w:val="7"/>
                <w:szCs w:val="7"/>
                <w:color w:val="auto"/>
              </w:rPr>
            </w:pPr>
          </w:p>
        </w:tc>
        <w:tc>
          <w:tcPr>
            <w:tcW w:w="10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10</w:t>
            </w:r>
          </w:p>
        </w:tc>
        <w:tc>
          <w:tcPr>
            <w:tcW w:w="10300" w:type="dxa"/>
            <w:vAlign w:val="bottom"/>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940" w:type="dxa"/>
            <w:vAlign w:val="bottom"/>
            <w:tcBorders>
              <w:right w:val="single" w:sz="8" w:color="auto"/>
            </w:tcBorders>
            <w:vMerge w:val="continue"/>
          </w:tcPr>
          <w:p>
            <w:pPr>
              <w:spacing w:after="0"/>
              <w:rPr>
                <w:sz w:val="15"/>
                <w:szCs w:val="15"/>
                <w:color w:val="auto"/>
              </w:rPr>
            </w:pPr>
          </w:p>
        </w:tc>
        <w:tc>
          <w:tcPr>
            <w:tcW w:w="10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11</w:t>
            </w:r>
          </w:p>
        </w:tc>
        <w:tc>
          <w:tcPr>
            <w:tcW w:w="10300" w:type="dxa"/>
            <w:vAlign w:val="bottom"/>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940" w:type="dxa"/>
            <w:vAlign w:val="bottom"/>
            <w:tcBorders>
              <w:right w:val="single" w:sz="8" w:color="auto"/>
            </w:tcBorders>
            <w:vMerge w:val="continue"/>
          </w:tcPr>
          <w:p>
            <w:pPr>
              <w:spacing w:after="0"/>
              <w:rPr>
                <w:sz w:val="24"/>
                <w:szCs w:val="24"/>
                <w:color w:val="auto"/>
              </w:rPr>
            </w:pPr>
          </w:p>
        </w:tc>
        <w:tc>
          <w:tcPr>
            <w:tcW w:w="10300" w:type="dxa"/>
            <w:vAlign w:val="bottom"/>
            <w:vMerge w:val="restart"/>
          </w:tcPr>
          <w:p>
            <w:pPr>
              <w:ind w:lef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89"/>
        </w:trPr>
        <w:tc>
          <w:tcPr>
            <w:tcW w:w="940" w:type="dxa"/>
            <w:vAlign w:val="bottom"/>
            <w:tcBorders>
              <w:right w:val="single" w:sz="8" w:color="auto"/>
            </w:tcBorders>
          </w:tcPr>
          <w:p>
            <w:pPr>
              <w:spacing w:after="0"/>
              <w:rPr>
                <w:sz w:val="7"/>
                <w:szCs w:val="7"/>
                <w:color w:val="auto"/>
              </w:rPr>
            </w:pPr>
          </w:p>
        </w:tc>
        <w:tc>
          <w:tcPr>
            <w:tcW w:w="10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12</w:t>
            </w:r>
          </w:p>
        </w:tc>
        <w:tc>
          <w:tcPr>
            <w:tcW w:w="10300" w:type="dxa"/>
            <w:vAlign w:val="bottom"/>
          </w:tcPr>
          <w:p>
            <w:pPr>
              <w:ind w:left="100"/>
              <w:spacing w:after="0"/>
              <w:rPr>
                <w:sz w:val="20"/>
                <w:szCs w:val="20"/>
                <w:color w:val="auto"/>
              </w:rPr>
            </w:pPr>
            <w:r>
              <w:rPr>
                <w:rFonts w:ascii="Arial" w:cs="Arial" w:eastAsia="Arial" w:hAnsi="Arial"/>
                <w:sz w:val="16"/>
                <w:szCs w:val="16"/>
                <w:color w:val="auto"/>
              </w:rPr>
              <w:t>TYPE OF REPORTING PERSON</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09"/>
        </w:trPr>
        <w:tc>
          <w:tcPr>
            <w:tcW w:w="940" w:type="dxa"/>
            <w:vAlign w:val="bottom"/>
            <w:tcBorders>
              <w:right w:val="single" w:sz="8" w:color="auto"/>
            </w:tcBorders>
            <w:vMerge w:val="continue"/>
          </w:tcPr>
          <w:p>
            <w:pPr>
              <w:spacing w:after="0"/>
              <w:rPr>
                <w:sz w:val="18"/>
                <w:szCs w:val="18"/>
                <w:color w:val="auto"/>
              </w:rPr>
            </w:pPr>
          </w:p>
        </w:tc>
        <w:tc>
          <w:tcPr>
            <w:tcW w:w="10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6"/>
                <w:szCs w:val="16"/>
                <w:color w:val="auto"/>
              </w:rPr>
              <w:t>CO</w:t>
            </w: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*See Item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 w:name="page8"/>
    <w:bookmarkEnd w:id="7"/>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266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266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8</w:t>
      </w:r>
      <w:r>
        <w:rPr>
          <w:rFonts w:ascii="Arial" w:cs="Arial" w:eastAsia="Arial" w:hAnsi="Arial"/>
          <w:sz w:val="20"/>
          <w:szCs w:val="20"/>
          <w:b w:val="1"/>
          <w:bCs w:val="1"/>
          <w:color w:val="auto"/>
        </w:rPr>
        <w:t xml:space="preserve"> of 18 Pages</w:t>
      </w:r>
    </w:p>
    <w:p>
      <w:pPr>
        <w:spacing w:after="0" w:line="23" w:lineRule="exact"/>
        <w:rPr>
          <w:sz w:val="20"/>
          <w:szCs w:val="20"/>
          <w:color w:val="auto"/>
        </w:rPr>
      </w:pPr>
    </w:p>
    <w:p>
      <w:pPr>
        <w:sectPr>
          <w:pgSz w:w="11900" w:h="16838" w:orient="portrait"/>
          <w:cols w:equalWidth="0" w:num="3">
            <w:col w:w="4640" w:space="720"/>
            <w:col w:w="2380" w:space="720"/>
            <w:col w:w="2780"/>
          </w:cols>
          <w:pgMar w:left="320" w:top="1012" w:right="339" w:bottom="1440" w:gutter="0" w:footer="0" w:header="0"/>
        </w:sectPr>
      </w:pPr>
    </w:p>
    <w:p>
      <w:pPr>
        <w:ind w:left="1040" w:hanging="1019"/>
        <w:spacing w:after="0" w:line="181" w:lineRule="auto"/>
        <w:tabs>
          <w:tab w:leader="none" w:pos="1040" w:val="left"/>
        </w:tabs>
        <w:numPr>
          <w:ilvl w:val="0"/>
          <w:numId w:val="17"/>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I.R.S. IDENTIFICATION NO. OF ABOVE PERSON (ENTITIES ONLY)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O. Andreas Halvorsen</w:t>
            </w:r>
          </w:p>
        </w:tc>
        <w:tc>
          <w:tcPr>
            <w:tcW w:w="0" w:type="dxa"/>
            <w:vAlign w:val="bottom"/>
          </w:tcPr>
          <w:p>
            <w:pPr>
              <w:spacing w:after="0"/>
              <w:rPr>
                <w:sz w:val="1"/>
                <w:szCs w:val="1"/>
                <w:color w:val="auto"/>
              </w:rPr>
            </w:pPr>
          </w:p>
        </w:tc>
      </w:tr>
      <w:tr>
        <w:trPr>
          <w:trHeight w:val="33"/>
        </w:trPr>
        <w:tc>
          <w:tcPr>
            <w:tcW w:w="620" w:type="dxa"/>
            <w:vAlign w:val="bottom"/>
            <w:tcBorders>
              <w:bottom w:val="single" w:sz="8" w:color="auto"/>
            </w:tcBorders>
          </w:tcPr>
          <w:p>
            <w:pPr>
              <w:spacing w:after="0"/>
              <w:rPr>
                <w:sz w:val="2"/>
                <w:szCs w:val="2"/>
                <w:color w:val="auto"/>
              </w:rPr>
            </w:pPr>
          </w:p>
        </w:tc>
        <w:tc>
          <w:tcPr>
            <w:tcW w:w="10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7"/>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18"/>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CITIZENSHIP OR PLACE OF ORGANIZATION</w:t>
      </w:r>
    </w:p>
    <w:p>
      <w:pPr>
        <w:ind w:left="20"/>
        <w:spacing w:after="0" w:line="188" w:lineRule="auto"/>
        <w:rPr>
          <w:sz w:val="20"/>
          <w:szCs w:val="20"/>
          <w:color w:val="auto"/>
        </w:rPr>
      </w:pPr>
      <w:r>
        <w:rPr>
          <w:rFonts w:ascii="Arial" w:cs="Arial" w:eastAsia="Arial" w:hAnsi="Arial"/>
          <w:sz w:val="36"/>
          <w:szCs w:val="36"/>
          <w:color w:val="auto"/>
        </w:rPr>
        <w:t>4</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Norway</w:t>
      </w: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1760" w:type="dxa"/>
            <w:vAlign w:val="bottom"/>
          </w:tcPr>
          <w:p>
            <w:pPr>
              <w:spacing w:after="0"/>
              <w:rPr>
                <w:sz w:val="17"/>
                <w:szCs w:val="17"/>
                <w:color w:val="auto"/>
              </w:rPr>
            </w:pP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5</w:t>
            </w:r>
          </w:p>
        </w:tc>
        <w:tc>
          <w:tcPr>
            <w:tcW w:w="8480" w:type="dxa"/>
            <w:vAlign w:val="bottom"/>
          </w:tcPr>
          <w:p>
            <w:pPr>
              <w:ind w:left="3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16"/>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500" w:type="dxa"/>
            <w:vAlign w:val="bottom"/>
            <w:vMerge w:val="continue"/>
          </w:tcPr>
          <w:p>
            <w:pPr>
              <w:spacing w:after="0"/>
              <w:rPr>
                <w:sz w:val="24"/>
                <w:szCs w:val="24"/>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8"/>
        </w:trPr>
        <w:tc>
          <w:tcPr>
            <w:tcW w:w="17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500" w:type="dxa"/>
            <w:vAlign w:val="bottom"/>
            <w:tcBorders>
              <w:bottom w:val="single" w:sz="8" w:color="auto"/>
            </w:tcBorders>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6</w:t>
            </w: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43"/>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BENEFICIALLY</w:t>
            </w:r>
          </w:p>
        </w:tc>
        <w:tc>
          <w:tcPr>
            <w:tcW w:w="50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7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20"/>
                <w:szCs w:val="20"/>
                <w:color w:val="auto"/>
              </w:rPr>
            </w:pPr>
          </w:p>
        </w:tc>
        <w:tc>
          <w:tcPr>
            <w:tcW w:w="8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1"/>
                <w:szCs w:val="21"/>
                <w:color w:val="auto"/>
              </w:rPr>
            </w:pPr>
          </w:p>
        </w:tc>
        <w:tc>
          <w:tcPr>
            <w:tcW w:w="8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auto"/>
                <w:w w:val="89"/>
              </w:rPr>
              <w:t>7</w:t>
            </w:r>
          </w:p>
        </w:tc>
        <w:tc>
          <w:tcPr>
            <w:tcW w:w="8480" w:type="dxa"/>
            <w:vAlign w:val="bottom"/>
          </w:tcPr>
          <w:p>
            <w:pPr>
              <w:ind w:left="3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89"/>
              </w:rPr>
              <w:t>PERSON</w:t>
            </w:r>
          </w:p>
        </w:tc>
        <w:tc>
          <w:tcPr>
            <w:tcW w:w="500" w:type="dxa"/>
            <w:vAlign w:val="bottom"/>
            <w:vMerge w:val="continue"/>
          </w:tcPr>
          <w:p>
            <w:pPr>
              <w:spacing w:after="0"/>
              <w:rPr>
                <w:sz w:val="15"/>
                <w:szCs w:val="15"/>
                <w:color w:val="auto"/>
              </w:rPr>
            </w:pPr>
          </w:p>
        </w:tc>
        <w:tc>
          <w:tcPr>
            <w:tcW w:w="8480" w:type="dxa"/>
            <w:vAlign w:val="bottom"/>
            <w:vMerge w:val="restart"/>
          </w:tcPr>
          <w:p>
            <w:pPr>
              <w:ind w:left="3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2"/>
        </w:trPr>
        <w:tc>
          <w:tcPr>
            <w:tcW w:w="1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w:t>
      </w:r>
    </w:p>
    <w:p>
      <w:pPr>
        <w:spacing w:after="0" w:line="54" w:lineRule="exact"/>
        <w:rPr>
          <w:sz w:val="20"/>
          <w:szCs w:val="20"/>
          <w:color w:val="auto"/>
        </w:rPr>
      </w:pPr>
    </w:p>
    <w:p>
      <w:pPr>
        <w:ind w:left="3060" w:right="5900" w:hanging="784"/>
        <w:spacing w:after="0" w:line="182" w:lineRule="auto"/>
        <w:tabs>
          <w:tab w:leader="none" w:pos="3060" w:val="left"/>
        </w:tabs>
        <w:numPr>
          <w:ilvl w:val="0"/>
          <w:numId w:val="19"/>
        </w:numPr>
        <w:rPr>
          <w:rFonts w:ascii="Arial" w:cs="Arial" w:eastAsia="Arial" w:hAnsi="Arial"/>
          <w:sz w:val="55"/>
          <w:szCs w:val="55"/>
          <w:color w:val="auto"/>
          <w:vertAlign w:val="subscript"/>
        </w:rPr>
      </w:pPr>
      <w:r>
        <w:rPr>
          <w:rFonts w:ascii="Arial" w:cs="Arial" w:eastAsia="Arial" w:hAnsi="Arial"/>
          <w:sz w:val="15"/>
          <w:szCs w:val="15"/>
          <w:color w:val="auto"/>
        </w:rPr>
        <w:t>SHARED DISPOSITIVE POWER 4,559,092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36"/>
                <w:szCs w:val="36"/>
                <w:color w:val="auto"/>
              </w:rPr>
              <w:t>9</w:t>
            </w:r>
          </w:p>
        </w:tc>
        <w:tc>
          <w:tcPr>
            <w:tcW w:w="103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7"/>
        </w:trPr>
        <w:tc>
          <w:tcPr>
            <w:tcW w:w="940" w:type="dxa"/>
            <w:vAlign w:val="bottom"/>
            <w:tcBorders>
              <w:right w:val="single" w:sz="8" w:color="auto"/>
            </w:tcBorders>
            <w:vMerge w:val="continue"/>
          </w:tcPr>
          <w:p>
            <w:pPr>
              <w:spacing w:after="0"/>
              <w:rPr>
                <w:sz w:val="24"/>
                <w:szCs w:val="24"/>
                <w:color w:val="auto"/>
              </w:rPr>
            </w:pPr>
          </w:p>
        </w:tc>
        <w:tc>
          <w:tcPr>
            <w:tcW w:w="10300" w:type="dxa"/>
            <w:vAlign w:val="bottom"/>
            <w:vMerge w:val="restart"/>
          </w:tcPr>
          <w:p>
            <w:pPr>
              <w:ind w:left="1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89"/>
        </w:trPr>
        <w:tc>
          <w:tcPr>
            <w:tcW w:w="940" w:type="dxa"/>
            <w:vAlign w:val="bottom"/>
            <w:tcBorders>
              <w:right w:val="single" w:sz="8" w:color="auto"/>
            </w:tcBorders>
          </w:tcPr>
          <w:p>
            <w:pPr>
              <w:spacing w:after="0"/>
              <w:rPr>
                <w:sz w:val="7"/>
                <w:szCs w:val="7"/>
                <w:color w:val="auto"/>
              </w:rPr>
            </w:pPr>
          </w:p>
        </w:tc>
        <w:tc>
          <w:tcPr>
            <w:tcW w:w="10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10</w:t>
            </w:r>
          </w:p>
        </w:tc>
        <w:tc>
          <w:tcPr>
            <w:tcW w:w="10300" w:type="dxa"/>
            <w:vAlign w:val="bottom"/>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940" w:type="dxa"/>
            <w:vAlign w:val="bottom"/>
            <w:tcBorders>
              <w:right w:val="single" w:sz="8" w:color="auto"/>
            </w:tcBorders>
            <w:vMerge w:val="continue"/>
          </w:tcPr>
          <w:p>
            <w:pPr>
              <w:spacing w:after="0"/>
              <w:rPr>
                <w:sz w:val="15"/>
                <w:szCs w:val="15"/>
                <w:color w:val="auto"/>
              </w:rPr>
            </w:pPr>
          </w:p>
        </w:tc>
        <w:tc>
          <w:tcPr>
            <w:tcW w:w="10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11</w:t>
            </w:r>
          </w:p>
        </w:tc>
        <w:tc>
          <w:tcPr>
            <w:tcW w:w="10300" w:type="dxa"/>
            <w:vAlign w:val="bottom"/>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940" w:type="dxa"/>
            <w:vAlign w:val="bottom"/>
            <w:tcBorders>
              <w:right w:val="single" w:sz="8" w:color="auto"/>
            </w:tcBorders>
            <w:vMerge w:val="continue"/>
          </w:tcPr>
          <w:p>
            <w:pPr>
              <w:spacing w:after="0"/>
              <w:rPr>
                <w:sz w:val="24"/>
                <w:szCs w:val="24"/>
                <w:color w:val="auto"/>
              </w:rPr>
            </w:pPr>
          </w:p>
        </w:tc>
        <w:tc>
          <w:tcPr>
            <w:tcW w:w="10300" w:type="dxa"/>
            <w:vAlign w:val="bottom"/>
            <w:vMerge w:val="restart"/>
          </w:tcPr>
          <w:p>
            <w:pPr>
              <w:ind w:lef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88"/>
        </w:trPr>
        <w:tc>
          <w:tcPr>
            <w:tcW w:w="940" w:type="dxa"/>
            <w:vAlign w:val="bottom"/>
            <w:tcBorders>
              <w:right w:val="single" w:sz="8" w:color="auto"/>
            </w:tcBorders>
          </w:tcPr>
          <w:p>
            <w:pPr>
              <w:spacing w:after="0"/>
              <w:rPr>
                <w:sz w:val="7"/>
                <w:szCs w:val="7"/>
                <w:color w:val="auto"/>
              </w:rPr>
            </w:pPr>
          </w:p>
        </w:tc>
        <w:tc>
          <w:tcPr>
            <w:tcW w:w="10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36"/>
                <w:szCs w:val="36"/>
                <w:color w:val="auto"/>
              </w:rPr>
              <w:t>12</w:t>
            </w:r>
          </w:p>
        </w:tc>
        <w:tc>
          <w:tcPr>
            <w:tcW w:w="10300" w:type="dxa"/>
            <w:vAlign w:val="bottom"/>
          </w:tcPr>
          <w:p>
            <w:pPr>
              <w:ind w:left="100"/>
              <w:spacing w:after="0"/>
              <w:rPr>
                <w:sz w:val="20"/>
                <w:szCs w:val="20"/>
                <w:color w:val="auto"/>
              </w:rPr>
            </w:pPr>
            <w:r>
              <w:rPr>
                <w:rFonts w:ascii="Arial" w:cs="Arial" w:eastAsia="Arial" w:hAnsi="Arial"/>
                <w:sz w:val="16"/>
                <w:szCs w:val="16"/>
                <w:color w:val="auto"/>
              </w:rPr>
              <w:t>TYPE OF REPORTING PERSON</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09"/>
        </w:trPr>
        <w:tc>
          <w:tcPr>
            <w:tcW w:w="940" w:type="dxa"/>
            <w:vAlign w:val="bottom"/>
            <w:tcBorders>
              <w:right w:val="single" w:sz="8" w:color="auto"/>
            </w:tcBorders>
            <w:vMerge w:val="continue"/>
          </w:tcPr>
          <w:p>
            <w:pPr>
              <w:spacing w:after="0"/>
              <w:rPr>
                <w:sz w:val="18"/>
                <w:szCs w:val="18"/>
                <w:color w:val="auto"/>
              </w:rPr>
            </w:pPr>
          </w:p>
        </w:tc>
        <w:tc>
          <w:tcPr>
            <w:tcW w:w="10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6"/>
                <w:szCs w:val="16"/>
                <w:color w:val="auto"/>
              </w:rPr>
              <w:t>IN</w:t>
            </w: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*See Item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8" w:name="page9"/>
    <w:bookmarkEnd w:id="8"/>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6266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266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9</w:t>
      </w:r>
      <w:r>
        <w:rPr>
          <w:rFonts w:ascii="Arial" w:cs="Arial" w:eastAsia="Arial" w:hAnsi="Arial"/>
          <w:sz w:val="20"/>
          <w:szCs w:val="20"/>
          <w:b w:val="1"/>
          <w:bCs w:val="1"/>
          <w:color w:val="auto"/>
        </w:rPr>
        <w:t xml:space="preserve"> of 18 Pages</w:t>
      </w:r>
    </w:p>
    <w:p>
      <w:pPr>
        <w:spacing w:after="0" w:line="23" w:lineRule="exact"/>
        <w:rPr>
          <w:sz w:val="20"/>
          <w:szCs w:val="20"/>
          <w:color w:val="auto"/>
        </w:rPr>
      </w:pPr>
    </w:p>
    <w:p>
      <w:pPr>
        <w:sectPr>
          <w:pgSz w:w="11900" w:h="16838" w:orient="portrait"/>
          <w:cols w:equalWidth="0" w:num="3">
            <w:col w:w="4640" w:space="720"/>
            <w:col w:w="2380" w:space="720"/>
            <w:col w:w="2780"/>
          </w:cols>
          <w:pgMar w:left="320" w:top="796" w:right="339" w:bottom="1440" w:gutter="0" w:footer="0" w:header="0"/>
        </w:sectPr>
      </w:pPr>
    </w:p>
    <w:p>
      <w:pPr>
        <w:ind w:left="1040" w:hanging="1019"/>
        <w:spacing w:after="0" w:line="181" w:lineRule="auto"/>
        <w:tabs>
          <w:tab w:leader="none" w:pos="1040" w:val="left"/>
        </w:tabs>
        <w:numPr>
          <w:ilvl w:val="0"/>
          <w:numId w:val="20"/>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I.R.S. IDENTIFICATION NO. OF ABOVE PERSON (ENTITIES ONLY)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David C. Ott</w:t>
            </w:r>
          </w:p>
        </w:tc>
        <w:tc>
          <w:tcPr>
            <w:tcW w:w="0" w:type="dxa"/>
            <w:vAlign w:val="bottom"/>
          </w:tcPr>
          <w:p>
            <w:pPr>
              <w:spacing w:after="0"/>
              <w:rPr>
                <w:sz w:val="1"/>
                <w:szCs w:val="1"/>
                <w:color w:val="auto"/>
              </w:rPr>
            </w:pPr>
          </w:p>
        </w:tc>
      </w:tr>
      <w:tr>
        <w:trPr>
          <w:trHeight w:val="33"/>
        </w:trPr>
        <w:tc>
          <w:tcPr>
            <w:tcW w:w="620" w:type="dxa"/>
            <w:vAlign w:val="bottom"/>
            <w:tcBorders>
              <w:bottom w:val="single" w:sz="8" w:color="auto"/>
            </w:tcBorders>
          </w:tcPr>
          <w:p>
            <w:pPr>
              <w:spacing w:after="0"/>
              <w:rPr>
                <w:sz w:val="2"/>
                <w:szCs w:val="2"/>
                <w:color w:val="auto"/>
              </w:rPr>
            </w:pPr>
          </w:p>
        </w:tc>
        <w:tc>
          <w:tcPr>
            <w:tcW w:w="10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7"/>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21"/>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36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CITIZENSHIP OR PLACE OF ORGANIZATION</w:t>
      </w:r>
    </w:p>
    <w:p>
      <w:pPr>
        <w:ind w:left="20"/>
        <w:spacing w:after="0" w:line="188" w:lineRule="auto"/>
        <w:rPr>
          <w:sz w:val="20"/>
          <w:szCs w:val="20"/>
          <w:color w:val="auto"/>
        </w:rPr>
      </w:pPr>
      <w:r>
        <w:rPr>
          <w:rFonts w:ascii="Arial" w:cs="Arial" w:eastAsia="Arial" w:hAnsi="Arial"/>
          <w:sz w:val="36"/>
          <w:szCs w:val="36"/>
          <w:color w:val="auto"/>
        </w:rPr>
        <w:t>4</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07"/>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1840" w:type="dxa"/>
            <w:vAlign w:val="bottom"/>
            <w:tcBorders>
              <w:right w:val="single" w:sz="8" w:color="auto"/>
            </w:tcBorders>
            <w:gridSpan w:val="2"/>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40" w:type="dxa"/>
            <w:vAlign w:val="bottom"/>
          </w:tcPr>
          <w:p>
            <w:pPr>
              <w:spacing w:after="0"/>
              <w:rPr>
                <w:sz w:val="5"/>
                <w:szCs w:val="5"/>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840" w:type="dxa"/>
            <w:vAlign w:val="bottom"/>
            <w:tcBorders>
              <w:right w:val="single" w:sz="8" w:color="auto"/>
            </w:tcBorders>
            <w:gridSpan w:val="2"/>
            <w:vMerge w:val="continue"/>
          </w:tcPr>
          <w:p>
            <w:pPr>
              <w:spacing w:after="0"/>
              <w:rPr>
                <w:sz w:val="18"/>
                <w:szCs w:val="18"/>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6</w:t>
            </w: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62"/>
        </w:trPr>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20"/>
                <w:szCs w:val="20"/>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4"/>
                <w:szCs w:val="14"/>
                <w:color w:val="auto"/>
              </w:rPr>
            </w:pPr>
          </w:p>
        </w:tc>
        <w:tc>
          <w:tcPr>
            <w:tcW w:w="8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4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1840" w:type="dxa"/>
            <w:vAlign w:val="bottom"/>
            <w:tcBorders>
              <w:right w:val="single" w:sz="8" w:color="auto"/>
            </w:tcBorders>
            <w:gridSpan w:val="2"/>
            <w:vMerge w:val="continue"/>
          </w:tcPr>
          <w:p>
            <w:pPr>
              <w:spacing w:after="0"/>
              <w:rPr>
                <w:sz w:val="10"/>
                <w:szCs w:val="10"/>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7</w:t>
            </w: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85"/>
        </w:trPr>
        <w:tc>
          <w:tcPr>
            <w:tcW w:w="440" w:type="dxa"/>
            <w:vAlign w:val="bottom"/>
          </w:tcPr>
          <w:p>
            <w:pPr>
              <w:spacing w:after="0"/>
              <w:rPr>
                <w:sz w:val="7"/>
                <w:szCs w:val="7"/>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continue"/>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440" w:type="dxa"/>
            <w:vAlign w:val="bottom"/>
          </w:tcPr>
          <w:p>
            <w:pPr>
              <w:spacing w:after="0"/>
              <w:rPr>
                <w:sz w:val="24"/>
                <w:szCs w:val="24"/>
                <w:color w:val="auto"/>
              </w:rPr>
            </w:pPr>
          </w:p>
        </w:tc>
        <w:tc>
          <w:tcPr>
            <w:tcW w:w="1840" w:type="dxa"/>
            <w:vAlign w:val="bottom"/>
            <w:tcBorders>
              <w:right w:val="single" w:sz="8" w:color="auto"/>
            </w:tcBorders>
            <w:gridSpan w:val="2"/>
            <w:vMerge w:val="continue"/>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6"/>
        </w:trPr>
        <w:tc>
          <w:tcPr>
            <w:tcW w:w="440" w:type="dxa"/>
            <w:vAlign w:val="bottom"/>
          </w:tcPr>
          <w:p>
            <w:pPr>
              <w:spacing w:after="0"/>
              <w:rPr>
                <w:sz w:val="10"/>
                <w:szCs w:val="10"/>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vMerge w:val="restart"/>
          </w:tcPr>
          <w:p>
            <w:pPr>
              <w:jc w:val="right"/>
              <w:ind w:right="320"/>
              <w:spacing w:after="0"/>
              <w:rPr>
                <w:sz w:val="20"/>
                <w:szCs w:val="20"/>
                <w:color w:val="auto"/>
              </w:rPr>
            </w:pPr>
            <w:r>
              <w:rPr>
                <w:rFonts w:ascii="Arial" w:cs="Arial" w:eastAsia="Arial" w:hAnsi="Arial"/>
                <w:sz w:val="36"/>
                <w:szCs w:val="36"/>
                <w:color w:val="auto"/>
                <w:w w:val="79"/>
              </w:rPr>
              <w:t>8</w:t>
            </w:r>
          </w:p>
        </w:tc>
        <w:tc>
          <w:tcPr>
            <w:tcW w:w="828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rPr>
              <w:t>9</w:t>
            </w:r>
          </w:p>
        </w:tc>
        <w:tc>
          <w:tcPr>
            <w:tcW w:w="500" w:type="dxa"/>
            <w:vAlign w:val="bottom"/>
            <w:tcBorders>
              <w:right w:val="single" w:sz="8" w:color="auto"/>
            </w:tcBorders>
          </w:tcPr>
          <w:p>
            <w:pPr>
              <w:spacing w:after="0"/>
              <w:rPr>
                <w:sz w:val="17"/>
                <w:szCs w:val="17"/>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AGGREGATE AMOUNT</w:t>
            </w:r>
          </w:p>
        </w:tc>
        <w:tc>
          <w:tcPr>
            <w:tcW w:w="8280" w:type="dxa"/>
            <w:vAlign w:val="bottom"/>
          </w:tcPr>
          <w:p>
            <w:pPr>
              <w:spacing w:after="0"/>
              <w:rPr>
                <w:sz w:val="20"/>
                <w:szCs w:val="20"/>
                <w:color w:val="auto"/>
              </w:rPr>
            </w:pPr>
            <w:r>
              <w:rPr>
                <w:rFonts w:ascii="Arial" w:cs="Arial" w:eastAsia="Arial" w:hAnsi="Arial"/>
                <w:sz w:val="16"/>
                <w:szCs w:val="16"/>
                <w:color w:val="auto"/>
              </w:rPr>
              <w:t>BENEFICIALLY OWNED BY EACH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4,559,092</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10</w:t>
            </w:r>
          </w:p>
        </w:tc>
        <w:tc>
          <w:tcPr>
            <w:tcW w:w="500" w:type="dxa"/>
            <w:vAlign w:val="bottom"/>
            <w:tcBorders>
              <w:right w:val="single" w:sz="8" w:color="auto"/>
            </w:tcBorders>
          </w:tcPr>
          <w:p>
            <w:pPr>
              <w:spacing w:after="0"/>
              <w:rPr>
                <w:sz w:val="24"/>
                <w:szCs w:val="24"/>
                <w:color w:val="auto"/>
              </w:rPr>
            </w:pPr>
          </w:p>
        </w:tc>
        <w:tc>
          <w:tcPr>
            <w:tcW w:w="10300" w:type="dxa"/>
            <w:vAlign w:val="bottom"/>
            <w:gridSpan w:val="3"/>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11</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5.4%</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12</w:t>
            </w:r>
          </w:p>
        </w:tc>
        <w:tc>
          <w:tcPr>
            <w:tcW w:w="500" w:type="dxa"/>
            <w:vAlign w:val="bottom"/>
            <w:tcBorders>
              <w:right w:val="single" w:sz="8" w:color="auto"/>
            </w:tcBorders>
          </w:tcPr>
          <w:p>
            <w:pPr>
              <w:spacing w:after="0"/>
              <w:rPr>
                <w:sz w:val="24"/>
                <w:szCs w:val="24"/>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09"/>
        </w:trPr>
        <w:tc>
          <w:tcPr>
            <w:tcW w:w="440" w:type="dxa"/>
            <w:vAlign w:val="bottom"/>
            <w:vMerge w:val="continue"/>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340" w:type="dxa"/>
            <w:vAlign w:val="bottom"/>
          </w:tcPr>
          <w:p>
            <w:pPr>
              <w:jc w:val="center"/>
              <w:ind w:right="899"/>
              <w:spacing w:after="0"/>
              <w:rPr>
                <w:sz w:val="20"/>
                <w:szCs w:val="20"/>
                <w:color w:val="auto"/>
              </w:rPr>
            </w:pPr>
            <w:r>
              <w:rPr>
                <w:rFonts w:ascii="Arial" w:cs="Arial" w:eastAsia="Arial" w:hAnsi="Arial"/>
                <w:sz w:val="16"/>
                <w:szCs w:val="16"/>
                <w:color w:val="auto"/>
                <w:w w:val="99"/>
              </w:rPr>
              <w:t>IN</w:t>
            </w:r>
          </w:p>
        </w:tc>
        <w:tc>
          <w:tcPr>
            <w:tcW w:w="6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2280" w:type="dxa"/>
            <w:vAlign w:val="bottom"/>
            <w:gridSpan w:val="3"/>
          </w:tcPr>
          <w:p>
            <w:pPr>
              <w:spacing w:after="0"/>
              <w:rPr>
                <w:sz w:val="20"/>
                <w:szCs w:val="20"/>
                <w:color w:val="auto"/>
              </w:rPr>
            </w:pPr>
            <w:r>
              <w:rPr>
                <w:rFonts w:ascii="Arial" w:cs="Arial" w:eastAsia="Arial" w:hAnsi="Arial"/>
                <w:sz w:val="16"/>
                <w:szCs w:val="16"/>
                <w:color w:val="auto"/>
              </w:rPr>
              <w:t>*See Item 4</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6"/>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Page 9 of 18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9" w:name="page10"/>
    <w:bookmarkEnd w:id="9"/>
    <w:p>
      <w:pPr>
        <w:ind w:left="700"/>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0"/>
          <w:szCs w:val="20"/>
          <w:b w:val="1"/>
          <w:bCs w:val="1"/>
          <w:color w:val="auto"/>
        </w:rPr>
        <w:t>38046W105</w:t>
      </w:r>
    </w:p>
    <w:p>
      <w:pPr>
        <w:spacing w:after="0" w:line="20" w:lineRule="exact"/>
        <w:rPr>
          <w:sz w:val="20"/>
          <w:szCs w:val="20"/>
          <w:color w:val="auto"/>
        </w:rPr>
      </w:pPr>
      <w:r>
        <w:rPr>
          <w:sz w:val="20"/>
          <w:szCs w:val="20"/>
          <w:color w:val="auto"/>
        </w:rPr>
        <w:br w:type="column"/>
      </w:r>
    </w:p>
    <w:p>
      <w:pPr>
        <w:jc w:val="center"/>
        <w:ind w:right="1900"/>
        <w:spacing w:after="0"/>
        <w:rPr>
          <w:sz w:val="20"/>
          <w:szCs w:val="20"/>
          <w:color w:val="auto"/>
        </w:rPr>
      </w:pPr>
      <w:r>
        <w:rPr>
          <w:rFonts w:ascii="Arial" w:cs="Arial" w:eastAsia="Arial" w:hAnsi="Arial"/>
          <w:sz w:val="22"/>
          <w:szCs w:val="22"/>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-200025</wp:posOffset>
            </wp:positionV>
            <wp:extent cx="7132320" cy="5957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957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b w:val="1"/>
          <w:bCs w:val="1"/>
          <w:u w:val="single" w:color="auto"/>
          <w:color w:val="auto"/>
        </w:rPr>
        <w:t>10</w:t>
      </w:r>
      <w:r>
        <w:rPr>
          <w:rFonts w:ascii="Arial" w:cs="Arial" w:eastAsia="Arial" w:hAnsi="Arial"/>
          <w:sz w:val="20"/>
          <w:szCs w:val="20"/>
          <w:b w:val="1"/>
          <w:bCs w:val="1"/>
          <w:color w:val="auto"/>
        </w:rPr>
        <w:t xml:space="preserve"> of 18 Pages</w:t>
      </w:r>
    </w:p>
    <w:p>
      <w:pPr>
        <w:spacing w:after="0" w:line="23" w:lineRule="exact"/>
        <w:rPr>
          <w:sz w:val="20"/>
          <w:szCs w:val="20"/>
          <w:color w:val="auto"/>
        </w:rPr>
      </w:pPr>
    </w:p>
    <w:p>
      <w:pPr>
        <w:sectPr>
          <w:pgSz w:w="11900" w:h="16838" w:orient="portrait"/>
          <w:cols w:equalWidth="0" w:num="3">
            <w:col w:w="4640" w:space="720"/>
            <w:col w:w="2320" w:space="720"/>
            <w:col w:w="2840"/>
          </w:cols>
          <w:pgMar w:left="320" w:top="796" w:right="339" w:bottom="1440" w:gutter="0" w:footer="0" w:header="0"/>
        </w:sectPr>
      </w:pPr>
    </w:p>
    <w:p>
      <w:pPr>
        <w:ind w:left="1040" w:hanging="1019"/>
        <w:spacing w:after="0" w:line="181" w:lineRule="auto"/>
        <w:tabs>
          <w:tab w:leader="none" w:pos="1040" w:val="left"/>
        </w:tabs>
        <w:numPr>
          <w:ilvl w:val="0"/>
          <w:numId w:val="22"/>
        </w:numPr>
        <w:rPr>
          <w:rFonts w:ascii="Arial" w:cs="Arial" w:eastAsia="Arial" w:hAnsi="Arial"/>
          <w:sz w:val="39"/>
          <w:szCs w:val="39"/>
          <w:color w:val="auto"/>
          <w:vertAlign w:val="subscript"/>
        </w:rPr>
      </w:pPr>
      <w:r>
        <w:rPr>
          <w:rFonts w:ascii="Arial" w:cs="Arial" w:eastAsia="Arial" w:hAnsi="Arial"/>
          <w:sz w:val="14"/>
          <w:szCs w:val="14"/>
          <w:color w:val="auto"/>
        </w:rPr>
        <w:t>NAME OF REPORTING PERSON</w:t>
      </w:r>
    </w:p>
    <w:p>
      <w:pPr>
        <w:spacing w:after="0" w:line="11" w:lineRule="exact"/>
        <w:rPr>
          <w:rFonts w:ascii="Arial" w:cs="Arial" w:eastAsia="Arial" w:hAnsi="Arial"/>
          <w:sz w:val="39"/>
          <w:szCs w:val="39"/>
          <w:color w:val="auto"/>
          <w:vertAlign w:val="subscript"/>
        </w:rPr>
      </w:pPr>
    </w:p>
    <w:p>
      <w:pPr>
        <w:ind w:left="1040"/>
        <w:spacing w:after="0"/>
        <w:rPr>
          <w:rFonts w:ascii="Arial" w:cs="Arial" w:eastAsia="Arial" w:hAnsi="Arial"/>
          <w:sz w:val="39"/>
          <w:szCs w:val="39"/>
          <w:color w:val="auto"/>
          <w:vertAlign w:val="subscript"/>
        </w:rPr>
      </w:pPr>
      <w:r>
        <w:rPr>
          <w:rFonts w:ascii="Arial" w:cs="Arial" w:eastAsia="Arial" w:hAnsi="Arial"/>
          <w:sz w:val="16"/>
          <w:szCs w:val="16"/>
          <w:color w:val="auto"/>
        </w:rPr>
        <w:t>I.R.S. IDENTIFICATION NO. OF ABOVE PERSON (ENTITIES ONLY)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0620" w:type="dxa"/>
            <w:vAlign w:val="bottom"/>
          </w:tcPr>
          <w:p>
            <w:pPr>
              <w:ind w:left="420"/>
              <w:spacing w:after="0"/>
              <w:rPr>
                <w:sz w:val="20"/>
                <w:szCs w:val="20"/>
                <w:color w:val="auto"/>
              </w:rPr>
            </w:pPr>
            <w:r>
              <w:rPr>
                <w:rFonts w:ascii="Arial" w:cs="Arial" w:eastAsia="Arial" w:hAnsi="Arial"/>
                <w:sz w:val="16"/>
                <w:szCs w:val="16"/>
                <w:color w:val="auto"/>
              </w:rPr>
              <w:t>Rose S. Shabet</w:t>
            </w:r>
          </w:p>
        </w:tc>
        <w:tc>
          <w:tcPr>
            <w:tcW w:w="0" w:type="dxa"/>
            <w:vAlign w:val="bottom"/>
          </w:tcPr>
          <w:p>
            <w:pPr>
              <w:spacing w:after="0"/>
              <w:rPr>
                <w:sz w:val="1"/>
                <w:szCs w:val="1"/>
                <w:color w:val="auto"/>
              </w:rPr>
            </w:pPr>
          </w:p>
        </w:tc>
      </w:tr>
      <w:tr>
        <w:trPr>
          <w:trHeight w:val="33"/>
        </w:trPr>
        <w:tc>
          <w:tcPr>
            <w:tcW w:w="620" w:type="dxa"/>
            <w:vAlign w:val="bottom"/>
            <w:tcBorders>
              <w:bottom w:val="single" w:sz="8" w:color="auto"/>
            </w:tcBorders>
          </w:tcPr>
          <w:p>
            <w:pPr>
              <w:spacing w:after="0"/>
              <w:rPr>
                <w:sz w:val="2"/>
                <w:szCs w:val="2"/>
                <w:color w:val="auto"/>
              </w:rPr>
            </w:pPr>
          </w:p>
        </w:tc>
        <w:tc>
          <w:tcPr>
            <w:tcW w:w="10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 w:type="dxa"/>
            <w:vAlign w:val="bottom"/>
            <w:vMerge w:val="restart"/>
          </w:tcPr>
          <w:p>
            <w:pPr>
              <w:jc w:val="right"/>
              <w:ind w:right="240"/>
              <w:spacing w:after="0"/>
              <w:rPr>
                <w:sz w:val="20"/>
                <w:szCs w:val="20"/>
                <w:color w:val="auto"/>
              </w:rPr>
            </w:pPr>
            <w:r>
              <w:rPr>
                <w:rFonts w:ascii="Arial" w:cs="Arial" w:eastAsia="Arial" w:hAnsi="Arial"/>
                <w:sz w:val="36"/>
                <w:szCs w:val="36"/>
                <w:color w:val="auto"/>
                <w:w w:val="89"/>
              </w:rPr>
              <w:t>2</w:t>
            </w:r>
          </w:p>
        </w:tc>
        <w:tc>
          <w:tcPr>
            <w:tcW w:w="10620" w:type="dxa"/>
            <w:vAlign w:val="bottom"/>
          </w:tcPr>
          <w:p>
            <w:pPr>
              <w:ind w:left="420"/>
              <w:spacing w:after="0" w:line="215" w:lineRule="exact"/>
              <w:rPr>
                <w:sz w:val="20"/>
                <w:szCs w:val="20"/>
                <w:color w:val="auto"/>
              </w:rPr>
            </w:pPr>
            <w:r>
              <w:rPr>
                <w:rFonts w:ascii="Arial" w:cs="Arial" w:eastAsia="Arial" w:hAnsi="Arial"/>
                <w:sz w:val="16"/>
                <w:szCs w:val="16"/>
                <w:color w:val="auto"/>
              </w:rPr>
              <w:t>CHECK THE APPROPRIATE BOX IF A MEMBER OF A GROUP</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57"/>
        </w:trPr>
        <w:tc>
          <w:tcPr>
            <w:tcW w:w="620" w:type="dxa"/>
            <w:vAlign w:val="bottom"/>
            <w:vMerge w:val="continue"/>
          </w:tcPr>
          <w:p>
            <w:pPr>
              <w:spacing w:after="0"/>
              <w:rPr>
                <w:sz w:val="22"/>
                <w:szCs w:val="22"/>
                <w:color w:val="auto"/>
              </w:rPr>
            </w:pPr>
          </w:p>
        </w:tc>
        <w:tc>
          <w:tcPr>
            <w:tcW w:w="10620" w:type="dxa"/>
            <w:vAlign w:val="bottom"/>
          </w:tcPr>
          <w:p>
            <w:pPr>
              <w:ind w:left="10040"/>
              <w:spacing w:after="0" w:line="242"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22"/>
        </w:trPr>
        <w:tc>
          <w:tcPr>
            <w:tcW w:w="620" w:type="dxa"/>
            <w:vAlign w:val="bottom"/>
          </w:tcPr>
          <w:p>
            <w:pPr>
              <w:spacing w:after="0"/>
              <w:rPr>
                <w:sz w:val="24"/>
                <w:szCs w:val="24"/>
                <w:color w:val="auto"/>
              </w:rPr>
            </w:pPr>
          </w:p>
        </w:tc>
        <w:tc>
          <w:tcPr>
            <w:tcW w:w="10620" w:type="dxa"/>
            <w:vAlign w:val="bottom"/>
          </w:tcPr>
          <w:p>
            <w:pPr>
              <w:ind w:left="10060"/>
              <w:spacing w:after="0" w:line="242"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bl>
    <w:p>
      <w:pPr>
        <w:ind w:left="1040" w:hanging="1019"/>
        <w:spacing w:after="0" w:line="182" w:lineRule="auto"/>
        <w:tabs>
          <w:tab w:leader="none" w:pos="1040" w:val="left"/>
        </w:tabs>
        <w:numPr>
          <w:ilvl w:val="0"/>
          <w:numId w:val="23"/>
        </w:numPr>
        <w:rPr>
          <w:rFonts w:ascii="Arial" w:cs="Arial" w:eastAsia="Arial" w:hAnsi="Arial"/>
          <w:sz w:val="22"/>
          <w:szCs w:val="22"/>
          <w:color w:val="auto"/>
          <w:vertAlign w:val="subscript"/>
        </w:rPr>
      </w:pPr>
      <w:r>
        <w:rPr>
          <w:rFonts w:ascii="Arial" w:cs="Arial" w:eastAsia="Arial" w:hAnsi="Arial"/>
          <w:sz w:val="12"/>
          <w:szCs w:val="12"/>
          <w:color w:val="auto"/>
        </w:rPr>
        <w:t>SEC USE ONLY</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rPr>
              <w:t>4</w:t>
            </w:r>
          </w:p>
        </w:tc>
        <w:tc>
          <w:tcPr>
            <w:tcW w:w="500" w:type="dxa"/>
            <w:vAlign w:val="bottom"/>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317"/>
        </w:trPr>
        <w:tc>
          <w:tcPr>
            <w:tcW w:w="4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United States</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36"/>
                <w:szCs w:val="36"/>
                <w:color w:val="auto"/>
                <w:w w:val="79"/>
              </w:rPr>
              <w:t>5</w:t>
            </w:r>
          </w:p>
        </w:tc>
        <w:tc>
          <w:tcPr>
            <w:tcW w:w="828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07"/>
        </w:trPr>
        <w:tc>
          <w:tcPr>
            <w:tcW w:w="44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840" w:type="dxa"/>
            <w:vAlign w:val="bottom"/>
            <w:tcBorders>
              <w:right w:val="single" w:sz="8" w:color="auto"/>
            </w:tcBorders>
            <w:gridSpan w:val="2"/>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1840" w:type="dxa"/>
            <w:vAlign w:val="bottom"/>
            <w:tcBorders>
              <w:right w:val="single" w:sz="8" w:color="auto"/>
            </w:tcBorders>
            <w:gridSpan w:val="2"/>
            <w:vMerge w:val="continue"/>
          </w:tcPr>
          <w:p>
            <w:pPr>
              <w:spacing w:after="0"/>
              <w:rPr>
                <w:sz w:val="13"/>
                <w:szCs w:val="13"/>
                <w:color w:val="auto"/>
              </w:rPr>
            </w:pPr>
          </w:p>
        </w:tc>
        <w:tc>
          <w:tcPr>
            <w:tcW w:w="68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36"/>
                <w:szCs w:val="36"/>
                <w:color w:val="auto"/>
                <w:w w:val="79"/>
              </w:rPr>
              <w:t>6</w:t>
            </w: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16"/>
        </w:trPr>
        <w:tc>
          <w:tcPr>
            <w:tcW w:w="440" w:type="dxa"/>
            <w:vAlign w:val="bottom"/>
          </w:tcPr>
          <w:p>
            <w:pPr>
              <w:spacing w:after="0"/>
              <w:rPr>
                <w:sz w:val="10"/>
                <w:szCs w:val="10"/>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1840" w:type="dxa"/>
            <w:vAlign w:val="bottom"/>
            <w:tcBorders>
              <w:right w:val="single" w:sz="8" w:color="auto"/>
            </w:tcBorders>
            <w:gridSpan w:val="2"/>
            <w:vMerge w:val="continue"/>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1"/>
                <w:szCs w:val="21"/>
                <w:color w:val="auto"/>
              </w:rPr>
            </w:pPr>
          </w:p>
        </w:tc>
        <w:tc>
          <w:tcPr>
            <w:tcW w:w="8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184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vMerge w:val="restart"/>
          </w:tcPr>
          <w:p>
            <w:pPr>
              <w:jc w:val="right"/>
              <w:ind w:right="332"/>
              <w:spacing w:after="0" w:line="304" w:lineRule="exact"/>
              <w:rPr>
                <w:sz w:val="20"/>
                <w:szCs w:val="20"/>
                <w:color w:val="auto"/>
              </w:rPr>
            </w:pPr>
            <w:r>
              <w:rPr>
                <w:rFonts w:ascii="Arial" w:cs="Arial" w:eastAsia="Arial" w:hAnsi="Arial"/>
                <w:sz w:val="35"/>
                <w:szCs w:val="35"/>
                <w:color w:val="auto"/>
                <w:w w:val="81"/>
              </w:rPr>
              <w:t>7</w:t>
            </w:r>
          </w:p>
        </w:tc>
        <w:tc>
          <w:tcPr>
            <w:tcW w:w="8280" w:type="dxa"/>
            <w:vAlign w:val="bottom"/>
            <w:vMerge w:val="restart"/>
          </w:tcPr>
          <w:p>
            <w:pPr>
              <w:ind w:left="100"/>
              <w:spacing w:after="0" w:line="144"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1840" w:type="dxa"/>
            <w:vAlign w:val="bottom"/>
            <w:tcBorders>
              <w:right w:val="single" w:sz="8" w:color="auto"/>
            </w:tcBorders>
            <w:gridSpan w:val="2"/>
            <w:vMerge w:val="continue"/>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8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184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84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23"/>
                <w:szCs w:val="23"/>
                <w:color w:val="auto"/>
              </w:rPr>
            </w:pPr>
          </w:p>
        </w:tc>
        <w:tc>
          <w:tcPr>
            <w:tcW w:w="8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18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jc w:val="right"/>
              <w:ind w:right="332"/>
              <w:spacing w:after="0" w:line="250" w:lineRule="exact"/>
              <w:rPr>
                <w:sz w:val="20"/>
                <w:szCs w:val="20"/>
                <w:color w:val="auto"/>
              </w:rPr>
            </w:pPr>
            <w:r>
              <w:rPr>
                <w:rFonts w:ascii="Arial" w:cs="Arial" w:eastAsia="Arial" w:hAnsi="Arial"/>
                <w:sz w:val="28"/>
                <w:szCs w:val="28"/>
                <w:color w:val="auto"/>
              </w:rPr>
              <w:t>8</w:t>
            </w:r>
          </w:p>
        </w:tc>
        <w:tc>
          <w:tcPr>
            <w:tcW w:w="828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184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auto"/>
              </w:rPr>
              <w:t>4,559,092</w:t>
            </w:r>
          </w:p>
        </w:tc>
        <w:tc>
          <w:tcPr>
            <w:tcW w:w="0" w:type="dxa"/>
            <w:vAlign w:val="bottom"/>
          </w:tcPr>
          <w:p>
            <w:pPr>
              <w:spacing w:after="0"/>
              <w:rPr>
                <w:sz w:val="1"/>
                <w:szCs w:val="1"/>
                <w:color w:val="auto"/>
              </w:rPr>
            </w:pPr>
          </w:p>
        </w:tc>
      </w:tr>
      <w:tr>
        <w:trPr>
          <w:trHeight w:val="330"/>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rPr>
              <w:t>9</w:t>
            </w:r>
          </w:p>
        </w:tc>
        <w:tc>
          <w:tcPr>
            <w:tcW w:w="500" w:type="dxa"/>
            <w:vAlign w:val="bottom"/>
            <w:tcBorders>
              <w:right w:val="single" w:sz="8" w:color="auto"/>
            </w:tcBorders>
          </w:tcPr>
          <w:p>
            <w:pPr>
              <w:spacing w:after="0"/>
              <w:rPr>
                <w:sz w:val="17"/>
                <w:szCs w:val="17"/>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AGGREGATE AMOUNT</w:t>
            </w:r>
          </w:p>
        </w:tc>
        <w:tc>
          <w:tcPr>
            <w:tcW w:w="8280" w:type="dxa"/>
            <w:vAlign w:val="bottom"/>
          </w:tcPr>
          <w:p>
            <w:pPr>
              <w:spacing w:after="0"/>
              <w:rPr>
                <w:sz w:val="20"/>
                <w:szCs w:val="20"/>
                <w:color w:val="auto"/>
              </w:rPr>
            </w:pPr>
            <w:r>
              <w:rPr>
                <w:rFonts w:ascii="Arial" w:cs="Arial" w:eastAsia="Arial" w:hAnsi="Arial"/>
                <w:sz w:val="16"/>
                <w:szCs w:val="16"/>
                <w:color w:val="auto"/>
              </w:rPr>
              <w:t>BENEFICIALLY OWNED BY EACH REPORTING PERSON</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4,559,092</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10</w:t>
            </w:r>
          </w:p>
        </w:tc>
        <w:tc>
          <w:tcPr>
            <w:tcW w:w="500" w:type="dxa"/>
            <w:vAlign w:val="bottom"/>
            <w:tcBorders>
              <w:right w:val="single" w:sz="8" w:color="auto"/>
            </w:tcBorders>
          </w:tcPr>
          <w:p>
            <w:pPr>
              <w:spacing w:after="0"/>
              <w:rPr>
                <w:sz w:val="24"/>
                <w:szCs w:val="24"/>
                <w:color w:val="auto"/>
              </w:rPr>
            </w:pPr>
          </w:p>
        </w:tc>
        <w:tc>
          <w:tcPr>
            <w:tcW w:w="10300" w:type="dxa"/>
            <w:vAlign w:val="bottom"/>
            <w:gridSpan w:val="3"/>
          </w:tcPr>
          <w:p>
            <w:pPr>
              <w:ind w:left="100"/>
              <w:spacing w:after="0" w:line="265" w:lineRule="exact"/>
              <w:rPr>
                <w:sz w:val="20"/>
                <w:szCs w:val="20"/>
                <w:color w:val="auto"/>
              </w:rPr>
            </w:pPr>
            <w:r>
              <w:rPr>
                <w:rFonts w:ascii="Arial" w:cs="Arial" w:eastAsia="Arial" w:hAnsi="Arial"/>
                <w:sz w:val="16"/>
                <w:szCs w:val="16"/>
                <w:color w:val="auto"/>
              </w:rPr>
              <w:t>CHECK BOX IF THE AGGREGATE AMOUNT IN ROW (9) EXCLUDES CERTAIN SHARES</w:t>
            </w:r>
            <w:r>
              <w:rPr>
                <w:rFonts w:ascii="Arial" w:cs="Arial" w:eastAsia="Arial" w:hAnsi="Arial"/>
                <w:sz w:val="23"/>
                <w:szCs w:val="23"/>
                <w:b w:val="1"/>
                <w:bCs w:val="1"/>
                <w:color w:val="auto"/>
              </w:rPr>
              <w:t>*</w:t>
            </w:r>
            <w:r>
              <w:rPr>
                <w:rFonts w:ascii="Arial" w:cs="Arial" w:eastAsia="Arial" w:hAnsi="Arial"/>
                <w:sz w:val="16"/>
                <w:szCs w:val="16"/>
                <w:color w:val="auto"/>
              </w:rPr>
              <w:t xml:space="preserve">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11</w:t>
            </w:r>
          </w:p>
        </w:tc>
        <w:tc>
          <w:tcPr>
            <w:tcW w:w="500" w:type="dxa"/>
            <w:vAlign w:val="bottom"/>
            <w:tcBorders>
              <w:right w:val="single" w:sz="8" w:color="auto"/>
            </w:tcBorders>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7"/>
        </w:trPr>
        <w:tc>
          <w:tcPr>
            <w:tcW w:w="44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5.4%</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440" w:type="dxa"/>
            <w:vAlign w:val="bottom"/>
            <w:vMerge w:val="restart"/>
          </w:tcPr>
          <w:p>
            <w:pPr>
              <w:ind w:left="20"/>
              <w:spacing w:after="0"/>
              <w:rPr>
                <w:sz w:val="20"/>
                <w:szCs w:val="20"/>
                <w:color w:val="auto"/>
              </w:rPr>
            </w:pPr>
            <w:r>
              <w:rPr>
                <w:rFonts w:ascii="Arial" w:cs="Arial" w:eastAsia="Arial" w:hAnsi="Arial"/>
                <w:sz w:val="36"/>
                <w:szCs w:val="36"/>
                <w:color w:val="auto"/>
                <w:w w:val="99"/>
              </w:rPr>
              <w:t>12</w:t>
            </w:r>
          </w:p>
        </w:tc>
        <w:tc>
          <w:tcPr>
            <w:tcW w:w="500" w:type="dxa"/>
            <w:vAlign w:val="bottom"/>
            <w:tcBorders>
              <w:right w:val="single" w:sz="8" w:color="auto"/>
            </w:tcBorders>
          </w:tcPr>
          <w:p>
            <w:pPr>
              <w:spacing w:after="0"/>
              <w:rPr>
                <w:sz w:val="24"/>
                <w:szCs w:val="24"/>
                <w:color w:val="auto"/>
              </w:rPr>
            </w:pPr>
          </w:p>
        </w:tc>
        <w:tc>
          <w:tcPr>
            <w:tcW w:w="1030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09"/>
        </w:trPr>
        <w:tc>
          <w:tcPr>
            <w:tcW w:w="440" w:type="dxa"/>
            <w:vAlign w:val="bottom"/>
            <w:vMerge w:val="continue"/>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340" w:type="dxa"/>
            <w:vAlign w:val="bottom"/>
          </w:tcPr>
          <w:p>
            <w:pPr>
              <w:jc w:val="center"/>
              <w:ind w:right="899"/>
              <w:spacing w:after="0"/>
              <w:rPr>
                <w:sz w:val="20"/>
                <w:szCs w:val="20"/>
                <w:color w:val="auto"/>
              </w:rPr>
            </w:pPr>
            <w:r>
              <w:rPr>
                <w:rFonts w:ascii="Arial" w:cs="Arial" w:eastAsia="Arial" w:hAnsi="Arial"/>
                <w:sz w:val="16"/>
                <w:szCs w:val="16"/>
                <w:color w:val="auto"/>
                <w:w w:val="99"/>
              </w:rPr>
              <w:t>IN</w:t>
            </w:r>
          </w:p>
        </w:tc>
        <w:tc>
          <w:tcPr>
            <w:tcW w:w="6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2280" w:type="dxa"/>
            <w:vAlign w:val="bottom"/>
            <w:gridSpan w:val="3"/>
          </w:tcPr>
          <w:p>
            <w:pPr>
              <w:spacing w:after="0"/>
              <w:rPr>
                <w:sz w:val="20"/>
                <w:szCs w:val="20"/>
                <w:color w:val="auto"/>
              </w:rPr>
            </w:pPr>
            <w:r>
              <w:rPr>
                <w:rFonts w:ascii="Arial" w:cs="Arial" w:eastAsia="Arial" w:hAnsi="Arial"/>
                <w:sz w:val="16"/>
                <w:szCs w:val="16"/>
                <w:color w:val="auto"/>
              </w:rPr>
              <w:t>*See Item 4</w:t>
            </w: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Page 10 of 18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10" w:name="page11"/>
    <w:bookmarkEnd w:id="10"/>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GoHealth,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214 West Huron Street,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60654</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Investors LP (“VGI”),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Performance LLC (“VGP”),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Equities II LP ("VGEII"),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Equities Master Ltd. (“VGEM”),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Long Fund GP LLC (“VLFGP”),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Long Fund Master Ltd. ("VLFM"),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 Andreas Halvorsen, David C. Ott and Rose S. Shabet (collectively, the "Reporting Persons")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business address of each of the Reporting Persons is: 55 Railroad Avenue, Greenwich, Connecticut 06830.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2(c)</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Citizenship</w:t>
      </w:r>
      <w:r>
        <w:rPr>
          <w:rFonts w:ascii="Arial" w:cs="Arial" w:eastAsia="Arial" w:hAnsi="Arial"/>
          <w:sz w:val="17"/>
          <w:szCs w:val="17"/>
          <w:color w:val="auto"/>
        </w:rPr>
        <w:t>:</w:t>
      </w:r>
    </w:p>
    <w:p>
      <w:pPr>
        <w:spacing w:after="0" w:line="252"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VGI and VGEII are Delaware limited partnerships; VGP and VLFGP are Delaware limited liability companies; VGEM and VLFM are Cayman Islands exempted companies; O. Andreas Halvorsen is a citizen of Norway; and David C. Ott and Rose S. Shabet are citizens of the United States.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$0.001 per share (“Common Stock”)</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38046W105</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206" w:lineRule="exact"/>
        <w:rPr>
          <w:sz w:val="20"/>
          <w:szCs w:val="20"/>
          <w:color w:val="auto"/>
        </w:rPr>
      </w:pPr>
    </w:p>
    <w:p>
      <w:pPr>
        <w:ind w:left="1800" w:hanging="496"/>
        <w:spacing w:after="0" w:line="207" w:lineRule="exact"/>
        <w:tabs>
          <w:tab w:leader="none" w:pos="180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4900" w:right="4080" w:hanging="3596"/>
        <w:spacing w:after="0" w:line="361" w:lineRule="exact"/>
        <w:tabs>
          <w:tab w:leader="none" w:pos="1786" w:val="left"/>
        </w:tabs>
        <w:numPr>
          <w:ilvl w:val="0"/>
          <w:numId w:val="2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Insurance company as defined in Section 3(a)(19) of the Exchange Act Page 11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11" w:name="page12"/>
    <w:bookmarkEnd w:id="11"/>
    <w:p>
      <w:pPr>
        <w:ind w:left="1800" w:right="4400" w:hanging="496"/>
        <w:spacing w:after="0" w:line="239" w:lineRule="exact"/>
        <w:tabs>
          <w:tab w:leader="none" w:pos="180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70" w:lineRule="exact"/>
        <w:rPr>
          <w:rFonts w:ascii="Arial" w:cs="Arial" w:eastAsia="Arial" w:hAnsi="Arial"/>
          <w:sz w:val="18"/>
          <w:szCs w:val="18"/>
          <w:color w:val="auto"/>
        </w:rPr>
      </w:pPr>
    </w:p>
    <w:p>
      <w:pPr>
        <w:ind w:left="1800" w:hanging="496"/>
        <w:spacing w:after="0" w:line="196" w:lineRule="exact"/>
        <w:tabs>
          <w:tab w:leader="none" w:pos="1800" w:val="left"/>
        </w:tabs>
        <w:numPr>
          <w:ilvl w:val="0"/>
          <w:numId w:val="2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36" w:lineRule="exact"/>
        <w:rPr>
          <w:rFonts w:ascii="Arial" w:cs="Arial" w:eastAsia="Arial" w:hAnsi="Arial"/>
          <w:sz w:val="17"/>
          <w:szCs w:val="17"/>
          <w:color w:val="auto"/>
        </w:rPr>
      </w:pPr>
    </w:p>
    <w:p>
      <w:pPr>
        <w:ind w:left="1800" w:right="140" w:hanging="496"/>
        <w:spacing w:after="0" w:line="239" w:lineRule="exact"/>
        <w:tabs>
          <w:tab w:leader="none" w:pos="180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170"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225"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800" w:hanging="496"/>
        <w:spacing w:after="0" w:line="239" w:lineRule="exact"/>
        <w:tabs>
          <w:tab w:leader="none" w:pos="180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800" w:hanging="496"/>
        <w:spacing w:after="0" w:line="184" w:lineRule="exact"/>
        <w:tabs>
          <w:tab w:leader="none" w:pos="1800" w:val="left"/>
        </w:tabs>
        <w:numPr>
          <w:ilvl w:val="0"/>
          <w:numId w:val="2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80"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176" w:lineRule="exact"/>
        <w:rPr>
          <w:rFonts w:ascii="Arial" w:cs="Arial" w:eastAsia="Arial" w:hAnsi="Arial"/>
          <w:sz w:val="16"/>
          <w:szCs w:val="16"/>
          <w:color w:val="auto"/>
        </w:rPr>
      </w:pPr>
    </w:p>
    <w:p>
      <w:pPr>
        <w:ind w:left="1800" w:hanging="496"/>
        <w:spacing w:after="0" w:line="207" w:lineRule="exact"/>
        <w:tabs>
          <w:tab w:leader="none" w:pos="180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00" w:lineRule="exact"/>
        <w:rPr>
          <w:sz w:val="20"/>
          <w:szCs w:val="20"/>
          <w:color w:val="auto"/>
        </w:rPr>
      </w:pPr>
    </w:p>
    <w:p>
      <w:pPr>
        <w:spacing w:after="0" w:line="2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VGI</w:t>
      </w:r>
    </w:p>
    <w:p>
      <w:pPr>
        <w:spacing w:after="0" w:line="225" w:lineRule="exact"/>
        <w:rPr>
          <w:sz w:val="20"/>
          <w:szCs w:val="20"/>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 4,559,092</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5.4%</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600" w:hanging="648"/>
        <w:spacing w:after="0"/>
        <w:tabs>
          <w:tab w:leader="none" w:pos="2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 4,559,092</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4,559,092</w:t>
      </w:r>
    </w:p>
    <w:p>
      <w:pPr>
        <w:spacing w:after="0" w:line="211" w:lineRule="exact"/>
        <w:rPr>
          <w:sz w:val="20"/>
          <w:szCs w:val="20"/>
          <w:color w:val="auto"/>
        </w:rPr>
      </w:pPr>
    </w:p>
    <w:p>
      <w:pPr>
        <w:ind w:left="1960" w:right="320"/>
        <w:spacing w:after="0" w:line="342" w:lineRule="auto"/>
        <w:rPr>
          <w:sz w:val="20"/>
          <w:szCs w:val="20"/>
          <w:color w:val="auto"/>
        </w:rPr>
      </w:pPr>
      <w:r>
        <w:rPr>
          <w:rFonts w:ascii="Arial" w:cs="Arial" w:eastAsia="Arial" w:hAnsi="Arial"/>
          <w:sz w:val="16"/>
          <w:szCs w:val="16"/>
          <w:color w:val="auto"/>
        </w:rPr>
        <w:t>VGI provides managerial services to VGEII, VGEM and VLFM. VGI has the authority to dispose of and vote the shares of Common Stock directly owned by VGEII, VGEM and VLFM. VGI does not directly own any shares of Common Stock.</w:t>
      </w:r>
    </w:p>
    <w:p>
      <w:pPr>
        <w:spacing w:after="0" w:line="124"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color w:val="auto"/>
        </w:rPr>
        <w:t>Based on Rule 13d-3 of the Securities Exchange Act of 1934, as amended (the "Act"), VGI may be deemed to beneficially own the shares of Common Stock directly held by VGEII, VGEM and VLFM.</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12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60" w:right="439" w:bottom="1440" w:gutter="0" w:footer="0" w:header="0"/>
        </w:sectPr>
      </w:pPr>
    </w:p>
    <w:bookmarkStart w:id="12" w:name="page13"/>
    <w:bookmarkEnd w:id="12"/>
    <w:p>
      <w:pPr>
        <w:jc w:val="both"/>
        <w:ind w:left="1304" w:right="380"/>
        <w:spacing w:after="0" w:line="263" w:lineRule="auto"/>
        <w:rPr>
          <w:sz w:val="20"/>
          <w:szCs w:val="20"/>
          <w:color w:val="auto"/>
        </w:rPr>
      </w:pPr>
      <w:r>
        <w:rPr>
          <w:rFonts w:ascii="Arial" w:cs="Arial" w:eastAsia="Arial" w:hAnsi="Arial"/>
          <w:sz w:val="18"/>
          <w:szCs w:val="18"/>
          <w:color w:val="auto"/>
        </w:rPr>
        <w:t>VGI beneficially owns 4,559,092 shares of Common Stock consisting of (i) 67,442 shares of Common Stock directly and beneficially owned by VGEII, (ii) 3,304,667 shares of Common Stock directly and beneficially owned by VGEM and (iii) 1,186,983 shares of Common Stock directly and beneficially owned by VLFM.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B. VGP</w:t>
      </w:r>
    </w:p>
    <w:p>
      <w:pPr>
        <w:spacing w:after="0" w:line="225" w:lineRule="exact"/>
        <w:rPr>
          <w:sz w:val="20"/>
          <w:szCs w:val="20"/>
          <w:color w:val="auto"/>
        </w:rPr>
      </w:pPr>
    </w:p>
    <w:p>
      <w:pPr>
        <w:ind w:left="1304" w:hanging="656"/>
        <w:spacing w:after="0"/>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beneficially owned: 3,372,109</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4.0%</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power to vote or to direct the vote: 3,372,109</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3,372,109</w:t>
      </w:r>
    </w:p>
    <w:p>
      <w:pPr>
        <w:spacing w:after="0" w:line="211" w:lineRule="exact"/>
        <w:rPr>
          <w:sz w:val="20"/>
          <w:szCs w:val="20"/>
          <w:color w:val="auto"/>
        </w:rPr>
      </w:pPr>
    </w:p>
    <w:p>
      <w:pPr>
        <w:ind w:left="1304"/>
        <w:spacing w:after="0" w:line="286" w:lineRule="auto"/>
        <w:rPr>
          <w:sz w:val="20"/>
          <w:szCs w:val="20"/>
          <w:color w:val="auto"/>
        </w:rPr>
      </w:pPr>
      <w:r>
        <w:rPr>
          <w:rFonts w:ascii="Arial" w:cs="Arial" w:eastAsia="Arial" w:hAnsi="Arial"/>
          <w:sz w:val="17"/>
          <w:szCs w:val="17"/>
          <w:color w:val="auto"/>
        </w:rPr>
        <w:t>VGP, as the general partner of VGEII, has the authority to dispose of and vote the shares of Common Stock directly owned by VGEII. VGP serves as investment manager to VGEM and has the authority to dispose of and vote the shares of Common Stock directly owned by VGEM. VGP does not directly own any shares of Common Stock.</w:t>
      </w:r>
    </w:p>
    <w:p>
      <w:pPr>
        <w:spacing w:after="0" w:line="165" w:lineRule="exact"/>
        <w:rPr>
          <w:sz w:val="20"/>
          <w:szCs w:val="20"/>
          <w:color w:val="auto"/>
        </w:rPr>
      </w:pPr>
    </w:p>
    <w:p>
      <w:pPr>
        <w:ind w:left="1304" w:right="20"/>
        <w:spacing w:after="0" w:line="277" w:lineRule="auto"/>
        <w:rPr>
          <w:sz w:val="20"/>
          <w:szCs w:val="20"/>
          <w:color w:val="auto"/>
        </w:rPr>
      </w:pPr>
      <w:r>
        <w:rPr>
          <w:rFonts w:ascii="Arial" w:cs="Arial" w:eastAsia="Arial" w:hAnsi="Arial"/>
          <w:sz w:val="18"/>
          <w:szCs w:val="18"/>
          <w:color w:val="auto"/>
        </w:rPr>
        <w:t>Based on Rule 13d-3 of the Act, VGP may be deemed to beneficially own the shares of Common Stock directly held by VGEII and VGEM.</w:t>
      </w:r>
    </w:p>
    <w:p>
      <w:pPr>
        <w:spacing w:after="0" w:line="170" w:lineRule="exact"/>
        <w:rPr>
          <w:sz w:val="20"/>
          <w:szCs w:val="20"/>
          <w:color w:val="auto"/>
        </w:rPr>
      </w:pPr>
    </w:p>
    <w:p>
      <w:pPr>
        <w:ind w:left="1304"/>
        <w:spacing w:after="0" w:line="277" w:lineRule="auto"/>
        <w:rPr>
          <w:sz w:val="20"/>
          <w:szCs w:val="20"/>
          <w:color w:val="auto"/>
        </w:rPr>
      </w:pPr>
      <w:r>
        <w:rPr>
          <w:rFonts w:ascii="Arial" w:cs="Arial" w:eastAsia="Arial" w:hAnsi="Arial"/>
          <w:sz w:val="18"/>
          <w:szCs w:val="18"/>
          <w:color w:val="auto"/>
        </w:rPr>
        <w:t>VGP beneficially owns 3,372,109 of Common Stock consisting of (i) 67,442 shares of Common Stock directly and beneficially owned by VGEII and (ii) 3,304,667 shares of Common Stock directly and beneficially owned by VGEM.</w:t>
      </w:r>
    </w:p>
    <w:p>
      <w:pPr>
        <w:spacing w:after="0" w:line="170" w:lineRule="exact"/>
        <w:rPr>
          <w:sz w:val="20"/>
          <w:szCs w:val="20"/>
          <w:color w:val="auto"/>
        </w:rPr>
      </w:pPr>
    </w:p>
    <w:p>
      <w:pPr>
        <w:ind w:left="204" w:hanging="204"/>
        <w:spacing w:after="0"/>
        <w:tabs>
          <w:tab w:leader="none" w:pos="2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VGEII</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Amount beneficially owned: 67,442</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0.1%</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 67,442</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67,442</w:t>
      </w:r>
    </w:p>
    <w:p>
      <w:pPr>
        <w:spacing w:after="0" w:line="211" w:lineRule="exact"/>
        <w:rPr>
          <w:sz w:val="20"/>
          <w:szCs w:val="20"/>
          <w:color w:val="auto"/>
        </w:rPr>
      </w:pPr>
    </w:p>
    <w:p>
      <w:pPr>
        <w:ind w:left="1304" w:right="620"/>
        <w:spacing w:after="0" w:line="342" w:lineRule="auto"/>
        <w:rPr>
          <w:sz w:val="20"/>
          <w:szCs w:val="20"/>
          <w:color w:val="auto"/>
        </w:rPr>
      </w:pPr>
      <w:r>
        <w:rPr>
          <w:rFonts w:ascii="Arial" w:cs="Arial" w:eastAsia="Arial" w:hAnsi="Arial"/>
          <w:sz w:val="16"/>
          <w:szCs w:val="16"/>
          <w:color w:val="auto"/>
        </w:rPr>
        <w:t>VGEII has the authority to dispose of and vote the shares of Common Stock directly owned by it, which power may be exercised by its general partner, VGP, and by VGI, an affiliate of VGP, which provides managerial services to VGEII.</w:t>
      </w:r>
    </w:p>
    <w:p>
      <w:pPr>
        <w:spacing w:after="0" w:line="124" w:lineRule="exact"/>
        <w:rPr>
          <w:sz w:val="20"/>
          <w:szCs w:val="20"/>
          <w:color w:val="auto"/>
        </w:rPr>
      </w:pPr>
    </w:p>
    <w:p>
      <w:pPr>
        <w:ind w:left="4244"/>
        <w:spacing w:after="0"/>
        <w:rPr>
          <w:sz w:val="20"/>
          <w:szCs w:val="20"/>
          <w:color w:val="auto"/>
        </w:rPr>
      </w:pPr>
      <w:r>
        <w:rPr>
          <w:rFonts w:ascii="Arial" w:cs="Arial" w:eastAsia="Arial" w:hAnsi="Arial"/>
          <w:sz w:val="18"/>
          <w:szCs w:val="18"/>
          <w:color w:val="auto"/>
        </w:rPr>
        <w:t>Page 13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4"/>
          </w:cols>
          <w:pgMar w:left="976" w:top="476" w:right="439" w:bottom="1440" w:gutter="0" w:footer="0" w:header="0"/>
        </w:sectPr>
      </w:pPr>
    </w:p>
    <w:bookmarkStart w:id="13" w:name="page14"/>
    <w:bookmarkEnd w:id="13"/>
    <w:p>
      <w:pPr>
        <w:ind w:left="224" w:hanging="224"/>
        <w:spacing w:after="0"/>
        <w:tabs>
          <w:tab w:leader="none" w:pos="2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VGEM</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Amount beneficially owned: 3,304,667</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3.9%</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 3,304,667</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3,304,667</w:t>
      </w:r>
    </w:p>
    <w:p>
      <w:pPr>
        <w:spacing w:after="0" w:line="211" w:lineRule="exact"/>
        <w:rPr>
          <w:sz w:val="20"/>
          <w:szCs w:val="20"/>
          <w:color w:val="auto"/>
        </w:rPr>
      </w:pPr>
    </w:p>
    <w:p>
      <w:pPr>
        <w:ind w:left="1304"/>
        <w:spacing w:after="0" w:line="257" w:lineRule="auto"/>
        <w:rPr>
          <w:sz w:val="20"/>
          <w:szCs w:val="20"/>
          <w:color w:val="auto"/>
        </w:rPr>
      </w:pPr>
      <w:r>
        <w:rPr>
          <w:rFonts w:ascii="Arial" w:cs="Arial" w:eastAsia="Arial" w:hAnsi="Arial"/>
          <w:sz w:val="18"/>
          <w:szCs w:val="18"/>
          <w:color w:val="auto"/>
        </w:rPr>
        <w:t>VGEM has the authority to dispose of and vote the shares of Common Stock directly owned by it, which power may be exercised by its investment manager, VGP, and by VGI, an affiliate of VGP, which provides managerial services to VGEM. Viking Global Equities LP (a Delaware limited partnership) and Viking Global Equities III Ltd. (a Cayman Islands exempted company), through its investment in VGE III Portfolio Ltd. (a Cayman Islands exempted company), invest substantially all of their assets through VGEM.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4" w:hanging="204"/>
        <w:spacing w:after="0"/>
        <w:tabs>
          <w:tab w:leader="none" w:pos="2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VLFGP</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Amount beneficially owned: 1,186,983</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1.4%</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 1,186,983</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1,186,983</w:t>
      </w:r>
    </w:p>
    <w:p>
      <w:pPr>
        <w:spacing w:after="0" w:line="211" w:lineRule="exact"/>
        <w:rPr>
          <w:sz w:val="20"/>
          <w:szCs w:val="20"/>
          <w:color w:val="auto"/>
        </w:rPr>
      </w:pPr>
    </w:p>
    <w:p>
      <w:pPr>
        <w:ind w:left="1304"/>
        <w:spacing w:after="0" w:line="277" w:lineRule="auto"/>
        <w:rPr>
          <w:sz w:val="20"/>
          <w:szCs w:val="20"/>
          <w:color w:val="auto"/>
        </w:rPr>
      </w:pPr>
      <w:r>
        <w:rPr>
          <w:rFonts w:ascii="Arial" w:cs="Arial" w:eastAsia="Arial" w:hAnsi="Arial"/>
          <w:sz w:val="18"/>
          <w:szCs w:val="18"/>
          <w:color w:val="auto"/>
        </w:rPr>
        <w:t>VLFGP serves as the investment manager of VLFM and has the authority to dispose of and vote the shares of Common Stock directly owned by VLFM. VLFGP does not directly own any shares of Common Stock.</w:t>
      </w:r>
    </w:p>
    <w:p>
      <w:pPr>
        <w:spacing w:after="0" w:line="170" w:lineRule="exact"/>
        <w:rPr>
          <w:sz w:val="20"/>
          <w:szCs w:val="20"/>
          <w:color w:val="auto"/>
        </w:rPr>
      </w:pPr>
    </w:p>
    <w:p>
      <w:pPr>
        <w:ind w:left="1304" w:right="200"/>
        <w:spacing w:after="0" w:line="277" w:lineRule="auto"/>
        <w:rPr>
          <w:sz w:val="20"/>
          <w:szCs w:val="20"/>
          <w:color w:val="auto"/>
        </w:rPr>
      </w:pPr>
      <w:r>
        <w:rPr>
          <w:rFonts w:ascii="Arial" w:cs="Arial" w:eastAsia="Arial" w:hAnsi="Arial"/>
          <w:sz w:val="18"/>
          <w:szCs w:val="18"/>
          <w:color w:val="auto"/>
        </w:rPr>
        <w:t>Based on Rule 13d-3 of the Act, VLFGP may be deemed to beneficially own the shares of Common Stock directly held by VLFM.</w:t>
      </w:r>
    </w:p>
    <w:p>
      <w:pPr>
        <w:spacing w:after="0" w:line="170" w:lineRule="exact"/>
        <w:rPr>
          <w:sz w:val="20"/>
          <w:szCs w:val="20"/>
          <w:color w:val="auto"/>
        </w:rPr>
      </w:pPr>
    </w:p>
    <w:p>
      <w:pPr>
        <w:ind w:left="164" w:hanging="164"/>
        <w:spacing w:after="0"/>
        <w:tabs>
          <w:tab w:leader="none" w:pos="1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VLFM</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Amount beneficially owned: 1,186,983</w:t>
      </w:r>
    </w:p>
    <w:p>
      <w:pPr>
        <w:spacing w:after="0" w:line="22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Page 14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4"/>
          </w:cols>
          <w:pgMar w:left="976" w:top="692" w:right="579" w:bottom="1440" w:gutter="0" w:footer="0" w:header="0"/>
        </w:sectPr>
      </w:pPr>
    </w:p>
    <w:bookmarkStart w:id="14" w:name="page15"/>
    <w:bookmarkEnd w:id="14"/>
    <w:p>
      <w:pPr>
        <w:ind w:left="1960" w:hanging="656"/>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1.4%</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600" w:hanging="648"/>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vote or to direct the vote: 1,186,983</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1,186,983</w:t>
      </w:r>
    </w:p>
    <w:p>
      <w:pPr>
        <w:spacing w:after="0" w:line="211" w:lineRule="exact"/>
        <w:rPr>
          <w:sz w:val="20"/>
          <w:szCs w:val="20"/>
          <w:color w:val="auto"/>
        </w:rPr>
      </w:pPr>
    </w:p>
    <w:p>
      <w:pPr>
        <w:ind w:left="1960"/>
        <w:spacing w:after="0" w:line="257" w:lineRule="auto"/>
        <w:rPr>
          <w:sz w:val="20"/>
          <w:szCs w:val="20"/>
          <w:color w:val="auto"/>
        </w:rPr>
      </w:pPr>
      <w:r>
        <w:rPr>
          <w:rFonts w:ascii="Arial" w:cs="Arial" w:eastAsia="Arial" w:hAnsi="Arial"/>
          <w:sz w:val="18"/>
          <w:szCs w:val="18"/>
          <w:color w:val="auto"/>
        </w:rPr>
        <w:t>VLFM has the authority to dispose of and vote the shares of Common Stock directly owned by it, which power may be exercised by its investment manager, VLFGP, and by VGI, an affiliate of VLFGP, which provides managerial services to VLFM. Viking Long Fund LP (a Delaware limited partnership) and Viking Long Fund III Ltd. (a Cayman Islands exempted company), through its investment in Viking Long Fund Intermediate L.P. (a Cayman Islands limited partnership), invest substantially all of their assets through VLFM.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O. Andreas Halvorsen, David C. Ott and Rose S. Shabet</w:t>
      </w:r>
    </w:p>
    <w:p>
      <w:pPr>
        <w:spacing w:after="0" w:line="225" w:lineRule="exact"/>
        <w:rPr>
          <w:sz w:val="20"/>
          <w:szCs w:val="20"/>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 4,559,092</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5.4%</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600" w:hanging="648"/>
        <w:spacing w:after="0"/>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Shared power to vote or to direct the vote: 4,559,092</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4,559,092</w:t>
      </w:r>
    </w:p>
    <w:p>
      <w:pPr>
        <w:spacing w:after="0" w:line="211" w:lineRule="exact"/>
        <w:rPr>
          <w:sz w:val="20"/>
          <w:szCs w:val="20"/>
          <w:color w:val="auto"/>
        </w:rPr>
      </w:pPr>
    </w:p>
    <w:p>
      <w:pPr>
        <w:jc w:val="both"/>
        <w:ind w:left="1960" w:right="200"/>
        <w:spacing w:after="0" w:line="311" w:lineRule="auto"/>
        <w:rPr>
          <w:sz w:val="20"/>
          <w:szCs w:val="20"/>
          <w:color w:val="auto"/>
        </w:rPr>
      </w:pPr>
      <w:r>
        <w:rPr>
          <w:rFonts w:ascii="Arial" w:cs="Arial" w:eastAsia="Arial" w:hAnsi="Arial"/>
          <w:sz w:val="16"/>
          <w:szCs w:val="16"/>
          <w:color w:val="auto"/>
        </w:rPr>
        <w:t>Mr. Halvorsen, Mr. Ott and Ms. Shabet, as Executive Committee Members of Viking Global Partners LLC, general partner of VGI, VGP and VLFGP have shared authority to dispose of and vote the shares of Common Stock beneficially owned by VGI, VGP and VLFGP. None of Mr. Halvorsen, Mr. Ott and Ms. Shabet directly owns any shares of Common Stock.</w:t>
      </w:r>
    </w:p>
    <w:p>
      <w:pPr>
        <w:spacing w:after="0" w:line="149" w:lineRule="exact"/>
        <w:rPr>
          <w:sz w:val="20"/>
          <w:szCs w:val="20"/>
          <w:color w:val="auto"/>
        </w:rPr>
      </w:pPr>
    </w:p>
    <w:p>
      <w:pPr>
        <w:ind w:left="1960" w:right="100"/>
        <w:spacing w:after="0" w:line="277" w:lineRule="auto"/>
        <w:rPr>
          <w:sz w:val="20"/>
          <w:szCs w:val="20"/>
          <w:color w:val="auto"/>
        </w:rPr>
      </w:pPr>
      <w:r>
        <w:rPr>
          <w:rFonts w:ascii="Arial" w:cs="Arial" w:eastAsia="Arial" w:hAnsi="Arial"/>
          <w:sz w:val="18"/>
          <w:szCs w:val="18"/>
          <w:color w:val="auto"/>
        </w:rPr>
        <w:t>Based on Rule 13d-3 of the Act, each may be deemed to beneficially own the shares of Common Stock directly held by VGEII, VGEM and VLFM.</w:t>
      </w:r>
    </w:p>
    <w:p>
      <w:pPr>
        <w:spacing w:after="0" w:line="170"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Mr. Halvorsen, Mr. Ott and Ms. Shabet each beneficially own 4,559,092 shares of Common Stock consisting of (i) 67,442 shares of Common Stock directly and beneficially owned by VGEII, (ii) 3,304,667 shares of Common Stock directly and beneficially owned by VGEM and (iii) 1,186,983 shares of Common Stock directly and beneficially owned by VLFM.</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 w:name="page16"/>
    <w:bookmarkEnd w:id="15"/>
    <w:p>
      <w:pPr>
        <w:ind w:right="60" w:firstLine="129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220"/>
          </w:cols>
          <w:pgMar w:left="320" w:top="476" w:right="35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Item 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see Item 4.</w:t>
      </w:r>
    </w:p>
    <w:p>
      <w:pPr>
        <w:spacing w:after="0" w:line="252" w:lineRule="exact"/>
        <w:rPr>
          <w:sz w:val="20"/>
          <w:szCs w:val="20"/>
          <w:color w:val="auto"/>
        </w:rPr>
      </w:pPr>
    </w:p>
    <w:p>
      <w:pPr>
        <w:ind w:right="4180"/>
        <w:spacing w:after="0" w:line="277" w:lineRule="auto"/>
        <w:rPr>
          <w:sz w:val="20"/>
          <w:szCs w:val="20"/>
          <w:color w:val="auto"/>
        </w:rPr>
      </w:pP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xml:space="preserve"> (if filing pursuant to Rule 13d-1(c))</w:t>
      </w:r>
    </w:p>
    <w:p>
      <w:pPr>
        <w:spacing w:after="0" w:line="200" w:lineRule="exact"/>
        <w:rPr>
          <w:sz w:val="20"/>
          <w:szCs w:val="20"/>
          <w:color w:val="auto"/>
        </w:rPr>
      </w:pPr>
    </w:p>
    <w:p>
      <w:pPr>
        <w:sectPr>
          <w:pgSz w:w="11900" w:h="16838" w:orient="portrait"/>
          <w:cols w:equalWidth="0" w:num="2">
            <w:col w:w="600" w:space="700"/>
            <w:col w:w="9920"/>
          </w:cols>
          <w:pgMar w:left="320" w:top="476" w:right="359" w:bottom="1440" w:gutter="0" w:footer="0" w:header="0"/>
          <w:type w:val="continuous"/>
        </w:sectPr>
      </w:pPr>
    </w:p>
    <w:p>
      <w:pPr>
        <w:spacing w:after="0" w:line="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2020</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 O. ANDREAS HALVORSEN</w:t>
      </w:r>
    </w:p>
    <w:p>
      <w:pPr>
        <w:spacing w:after="0" w:line="23" w:lineRule="exact"/>
        <w:rPr>
          <w:sz w:val="20"/>
          <w:szCs w:val="20"/>
          <w:color w:val="auto"/>
        </w:rPr>
      </w:pPr>
    </w:p>
    <w:p>
      <w:pPr>
        <w:ind w:left="2600" w:right="140"/>
        <w:spacing w:after="0" w:line="253" w:lineRule="auto"/>
        <w:rPr>
          <w:sz w:val="20"/>
          <w:szCs w:val="20"/>
          <w:color w:val="auto"/>
        </w:rPr>
      </w:pPr>
      <w:r>
        <w:rPr>
          <w:rFonts w:ascii="Arial" w:cs="Arial" w:eastAsia="Arial" w:hAnsi="Arial"/>
          <w:sz w:val="18"/>
          <w:szCs w:val="18"/>
          <w:color w:val="auto"/>
        </w:rPr>
        <w:t>By: O. Andreas Halvorsen -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 DAVID C. OTT</w:t>
      </w:r>
    </w:p>
    <w:p>
      <w:pPr>
        <w:spacing w:after="0" w:line="23" w:lineRule="exact"/>
        <w:rPr>
          <w:sz w:val="20"/>
          <w:szCs w:val="20"/>
          <w:color w:val="auto"/>
        </w:rPr>
      </w:pPr>
    </w:p>
    <w:p>
      <w:pPr>
        <w:ind w:left="2600" w:right="40"/>
        <w:spacing w:after="0" w:line="253" w:lineRule="auto"/>
        <w:rPr>
          <w:sz w:val="20"/>
          <w:szCs w:val="20"/>
          <w:color w:val="auto"/>
        </w:rPr>
      </w:pPr>
      <w:r>
        <w:rPr>
          <w:rFonts w:ascii="Arial" w:cs="Arial" w:eastAsia="Arial" w:hAnsi="Arial"/>
          <w:sz w:val="18"/>
          <w:szCs w:val="18"/>
          <w:color w:val="auto"/>
        </w:rPr>
        <w:t>By: David C. Ott -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 ROSE S. SHABET</w:t>
      </w:r>
    </w:p>
    <w:p>
      <w:pPr>
        <w:spacing w:after="0" w:line="23" w:lineRule="exact"/>
        <w:rPr>
          <w:sz w:val="20"/>
          <w:szCs w:val="20"/>
          <w:color w:val="auto"/>
        </w:rPr>
      </w:pPr>
    </w:p>
    <w:p>
      <w:pPr>
        <w:ind w:left="2600"/>
        <w:spacing w:after="0" w:line="253" w:lineRule="auto"/>
        <w:rPr>
          <w:sz w:val="20"/>
          <w:szCs w:val="20"/>
          <w:color w:val="auto"/>
        </w:rPr>
      </w:pPr>
      <w:r>
        <w:rPr>
          <w:rFonts w:ascii="Arial" w:cs="Arial" w:eastAsia="Arial" w:hAnsi="Arial"/>
          <w:sz w:val="18"/>
          <w:szCs w:val="18"/>
          <w:color w:val="auto"/>
        </w:rPr>
        <w:t>By: Rose S. Shabet -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EXHIBIT A - JOINT FILING AGREEMENT</w:t>
      </w:r>
    </w:p>
    <w:p>
      <w:pPr>
        <w:spacing w:after="0" w:line="233" w:lineRule="exact"/>
        <w:rPr>
          <w:sz w:val="20"/>
          <w:szCs w:val="20"/>
          <w:color w:val="auto"/>
        </w:rPr>
      </w:pPr>
    </w:p>
    <w:p>
      <w:pPr>
        <w:ind w:right="120" w:firstLine="824"/>
        <w:spacing w:after="0" w:line="224" w:lineRule="auto"/>
        <w:rPr>
          <w:sz w:val="20"/>
          <w:szCs w:val="20"/>
          <w:color w:val="auto"/>
        </w:rPr>
      </w:pPr>
      <w:r>
        <w:rPr>
          <w:rFonts w:ascii="Arial" w:cs="Arial" w:eastAsia="Arial" w:hAnsi="Arial"/>
          <w:sz w:val="18"/>
          <w:szCs w:val="18"/>
          <w:color w:val="auto"/>
        </w:rPr>
        <w:t>This joint filing agreement is made and entered into as of this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2020, by and among Viking Global Investors LP, Viking Global Performance LLC, Viking Global Equities II LP, Viking Global Equities Master Ltd., Viking Long Fund GP LLC, Viking Long Fund Master Ltd., O. Andreas Halvorsen, David C. Ott and Rose S. Shabet.</w:t>
      </w:r>
    </w:p>
    <w:p>
      <w:pPr>
        <w:spacing w:after="0" w:line="203" w:lineRule="exact"/>
        <w:rPr>
          <w:sz w:val="20"/>
          <w:szCs w:val="20"/>
          <w:color w:val="auto"/>
        </w:rPr>
      </w:pPr>
    </w:p>
    <w:p>
      <w:pPr>
        <w:ind w:right="60" w:firstLine="824"/>
        <w:spacing w:after="0" w:line="277" w:lineRule="auto"/>
        <w:rPr>
          <w:sz w:val="20"/>
          <w:szCs w:val="20"/>
          <w:color w:val="auto"/>
        </w:rPr>
      </w:pPr>
      <w:r>
        <w:rPr>
          <w:rFonts w:ascii="Arial" w:cs="Arial" w:eastAsia="Arial" w:hAnsi="Arial"/>
          <w:sz w:val="18"/>
          <w:szCs w:val="18"/>
          <w:color w:val="auto"/>
        </w:rPr>
        <w:t>The parties hereby agree to jointly prepare and file a Schedule 13G with respect to GoHealth, Inc., as well as any amendments thereto, pursuant to the Securities Exchange Act of 1934, as amended.</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2020</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 O. ANDREAS HALVORSEN</w:t>
      </w:r>
    </w:p>
    <w:p>
      <w:pPr>
        <w:spacing w:after="0" w:line="23" w:lineRule="exact"/>
        <w:rPr>
          <w:sz w:val="20"/>
          <w:szCs w:val="20"/>
          <w:color w:val="auto"/>
        </w:rPr>
      </w:pPr>
    </w:p>
    <w:p>
      <w:pPr>
        <w:ind w:left="2600" w:right="140"/>
        <w:spacing w:after="0" w:line="253" w:lineRule="auto"/>
        <w:rPr>
          <w:sz w:val="20"/>
          <w:szCs w:val="20"/>
          <w:color w:val="auto"/>
        </w:rPr>
      </w:pPr>
      <w:r>
        <w:rPr>
          <w:rFonts w:ascii="Arial" w:cs="Arial" w:eastAsia="Arial" w:hAnsi="Arial"/>
          <w:sz w:val="18"/>
          <w:szCs w:val="18"/>
          <w:color w:val="auto"/>
        </w:rPr>
        <w:t>By: O. Andreas Halvorsen -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 DAVID C. OTT</w:t>
      </w:r>
    </w:p>
    <w:p>
      <w:pPr>
        <w:spacing w:after="0" w:line="23" w:lineRule="exact"/>
        <w:rPr>
          <w:sz w:val="20"/>
          <w:szCs w:val="20"/>
          <w:color w:val="auto"/>
        </w:rPr>
      </w:pPr>
    </w:p>
    <w:p>
      <w:pPr>
        <w:ind w:left="2600" w:right="40"/>
        <w:spacing w:after="0" w:line="253" w:lineRule="auto"/>
        <w:rPr>
          <w:sz w:val="20"/>
          <w:szCs w:val="20"/>
          <w:color w:val="auto"/>
        </w:rPr>
      </w:pPr>
      <w:r>
        <w:rPr>
          <w:rFonts w:ascii="Arial" w:cs="Arial" w:eastAsia="Arial" w:hAnsi="Arial"/>
          <w:sz w:val="18"/>
          <w:szCs w:val="18"/>
          <w:color w:val="auto"/>
        </w:rPr>
        <w:t>By: David C. Ott -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 ROSE S. SHABET</w:t>
      </w:r>
    </w:p>
    <w:p>
      <w:pPr>
        <w:spacing w:after="0" w:line="23" w:lineRule="exact"/>
        <w:rPr>
          <w:sz w:val="20"/>
          <w:szCs w:val="20"/>
          <w:color w:val="auto"/>
        </w:rPr>
      </w:pPr>
    </w:p>
    <w:p>
      <w:pPr>
        <w:ind w:left="2600"/>
        <w:spacing w:after="0" w:line="253" w:lineRule="auto"/>
        <w:rPr>
          <w:sz w:val="20"/>
          <w:szCs w:val="20"/>
          <w:color w:val="auto"/>
        </w:rPr>
      </w:pPr>
      <w:r>
        <w:rPr>
          <w:rFonts w:ascii="Arial" w:cs="Arial" w:eastAsia="Arial" w:hAnsi="Arial"/>
          <w:sz w:val="18"/>
          <w:szCs w:val="18"/>
          <w:color w:val="auto"/>
        </w:rPr>
        <w:t>By: Rose S. Shabet -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519B500D"/>
    <w:multiLevelType w:val="hybridMultilevel"/>
    <w:lvl w:ilvl="0">
      <w:lvlJc w:val="left"/>
      <w:lvlText w:val="1"/>
      <w:numFmt w:val="bullet"/>
      <w:start w:val="1"/>
    </w:lvl>
  </w:abstractNum>
  <w:abstractNum w:abstractNumId="2">
    <w:nsid w:val="431BD7B7"/>
    <w:multiLevelType w:val="hybridMultilevel"/>
    <w:lvl w:ilvl="0">
      <w:lvlJc w:val="left"/>
      <w:lvlText w:val="3"/>
      <w:numFmt w:val="bullet"/>
      <w:start w:val="1"/>
    </w:lvl>
  </w:abstractNum>
  <w:abstractNum w:abstractNumId="3">
    <w:nsid w:val="3F2DBA31"/>
    <w:multiLevelType w:val="hybridMultilevel"/>
    <w:lvl w:ilvl="0">
      <w:lvlJc w:val="left"/>
      <w:lvlText w:val="8"/>
      <w:numFmt w:val="bullet"/>
      <w:start w:val="1"/>
    </w:lvl>
  </w:abstractNum>
  <w:abstractNum w:abstractNumId="4">
    <w:nsid w:val="7C83E458"/>
    <w:multiLevelType w:val="hybridMultilevel"/>
    <w:lvl w:ilvl="0">
      <w:lvlJc w:val="left"/>
      <w:lvlText w:val="1"/>
      <w:numFmt w:val="bullet"/>
      <w:start w:val="1"/>
    </w:lvl>
  </w:abstractNum>
  <w:abstractNum w:abstractNumId="5">
    <w:nsid w:val="257130A3"/>
    <w:multiLevelType w:val="hybridMultilevel"/>
    <w:lvl w:ilvl="0">
      <w:lvlJc w:val="left"/>
      <w:lvlText w:val="3"/>
      <w:numFmt w:val="bullet"/>
      <w:start w:val="1"/>
    </w:lvl>
  </w:abstractNum>
  <w:abstractNum w:abstractNumId="6">
    <w:nsid w:val="62BBD95A"/>
    <w:multiLevelType w:val="hybridMultilevel"/>
    <w:lvl w:ilvl="0">
      <w:lvlJc w:val="left"/>
      <w:lvlText w:val="1"/>
      <w:numFmt w:val="bullet"/>
      <w:start w:val="1"/>
    </w:lvl>
  </w:abstractNum>
  <w:abstractNum w:abstractNumId="7">
    <w:nsid w:val="436C6125"/>
    <w:multiLevelType w:val="hybridMultilevel"/>
    <w:lvl w:ilvl="0">
      <w:lvlJc w:val="left"/>
      <w:lvlText w:val="3"/>
      <w:numFmt w:val="bullet"/>
      <w:start w:val="1"/>
    </w:lvl>
  </w:abstractNum>
  <w:abstractNum w:abstractNumId="8">
    <w:nsid w:val="628C895D"/>
    <w:multiLevelType w:val="hybridMultilevel"/>
    <w:lvl w:ilvl="0">
      <w:lvlJc w:val="left"/>
      <w:lvlText w:val="9"/>
      <w:numFmt w:val="bullet"/>
      <w:start w:val="1"/>
    </w:lvl>
  </w:abstractNum>
  <w:abstractNum w:abstractNumId="9">
    <w:nsid w:val="333AB105"/>
    <w:multiLevelType w:val="hybridMultilevel"/>
    <w:lvl w:ilvl="0">
      <w:lvlJc w:val="left"/>
      <w:lvlText w:val="1"/>
      <w:numFmt w:val="bullet"/>
      <w:start w:val="1"/>
    </w:lvl>
  </w:abstractNum>
  <w:abstractNum w:abstractNumId="10">
    <w:nsid w:val="721DA317"/>
    <w:multiLevelType w:val="hybridMultilevel"/>
    <w:lvl w:ilvl="0">
      <w:lvlJc w:val="left"/>
      <w:lvlText w:val="3"/>
      <w:numFmt w:val="bullet"/>
      <w:start w:val="1"/>
    </w:lvl>
  </w:abstractNum>
  <w:abstractNum w:abstractNumId="11">
    <w:nsid w:val="2443A858"/>
    <w:multiLevelType w:val="hybridMultilevel"/>
    <w:lvl w:ilvl="0">
      <w:lvlJc w:val="left"/>
      <w:lvlText w:val="1"/>
      <w:numFmt w:val="bullet"/>
      <w:start w:val="1"/>
    </w:lvl>
  </w:abstractNum>
  <w:abstractNum w:abstractNumId="12">
    <w:nsid w:val="2D1D5AE9"/>
    <w:multiLevelType w:val="hybridMultilevel"/>
    <w:lvl w:ilvl="0">
      <w:lvlJc w:val="left"/>
      <w:lvlText w:val="3"/>
      <w:numFmt w:val="bullet"/>
      <w:start w:val="1"/>
    </w:lvl>
  </w:abstractNum>
  <w:abstractNum w:abstractNumId="13">
    <w:nsid w:val="6763845E"/>
    <w:multiLevelType w:val="hybridMultilevel"/>
    <w:lvl w:ilvl="0">
      <w:lvlJc w:val="left"/>
      <w:lvlText w:val="1"/>
      <w:numFmt w:val="bullet"/>
      <w:start w:val="1"/>
    </w:lvl>
  </w:abstractNum>
  <w:abstractNum w:abstractNumId="14">
    <w:nsid w:val="75A2A8D4"/>
    <w:multiLevelType w:val="hybridMultilevel"/>
    <w:lvl w:ilvl="0">
      <w:lvlJc w:val="left"/>
      <w:lvlText w:val="3"/>
      <w:numFmt w:val="bullet"/>
      <w:start w:val="1"/>
    </w:lvl>
  </w:abstractNum>
  <w:abstractNum w:abstractNumId="15">
    <w:nsid w:val="8EDBDAB"/>
    <w:multiLevelType w:val="hybridMultilevel"/>
    <w:lvl w:ilvl="0">
      <w:lvlJc w:val="left"/>
      <w:lvlText w:val="8"/>
      <w:numFmt w:val="bullet"/>
      <w:start w:val="1"/>
    </w:lvl>
  </w:abstractNum>
  <w:abstractNum w:abstractNumId="16">
    <w:nsid w:val="79838CB2"/>
    <w:multiLevelType w:val="hybridMultilevel"/>
    <w:lvl w:ilvl="0">
      <w:lvlJc w:val="left"/>
      <w:lvlText w:val="1"/>
      <w:numFmt w:val="bullet"/>
      <w:start w:val="1"/>
    </w:lvl>
  </w:abstractNum>
  <w:abstractNum w:abstractNumId="17">
    <w:nsid w:val="4353D0CD"/>
    <w:multiLevelType w:val="hybridMultilevel"/>
    <w:lvl w:ilvl="0">
      <w:lvlJc w:val="left"/>
      <w:lvlText w:val="3"/>
      <w:numFmt w:val="bullet"/>
      <w:start w:val="1"/>
    </w:lvl>
  </w:abstractNum>
  <w:abstractNum w:abstractNumId="18">
    <w:nsid w:val="B03E0C6"/>
    <w:multiLevelType w:val="hybridMultilevel"/>
    <w:lvl w:ilvl="0">
      <w:lvlJc w:val="left"/>
      <w:lvlText w:val="8"/>
      <w:numFmt w:val="bullet"/>
      <w:start w:val="1"/>
    </w:lvl>
  </w:abstractNum>
  <w:abstractNum w:abstractNumId="19">
    <w:nsid w:val="189A769B"/>
    <w:multiLevelType w:val="hybridMultilevel"/>
    <w:lvl w:ilvl="0">
      <w:lvlJc w:val="left"/>
      <w:lvlText w:val="1"/>
      <w:numFmt w:val="bullet"/>
      <w:start w:val="1"/>
    </w:lvl>
  </w:abstractNum>
  <w:abstractNum w:abstractNumId="20">
    <w:nsid w:val="54E49EB4"/>
    <w:multiLevelType w:val="hybridMultilevel"/>
    <w:lvl w:ilvl="0">
      <w:lvlJc w:val="left"/>
      <w:lvlText w:val="3"/>
      <w:numFmt w:val="bullet"/>
      <w:start w:val="1"/>
    </w:lvl>
  </w:abstractNum>
  <w:abstractNum w:abstractNumId="21">
    <w:nsid w:val="71F32454"/>
    <w:multiLevelType w:val="hybridMultilevel"/>
    <w:lvl w:ilvl="0">
      <w:lvlJc w:val="left"/>
      <w:lvlText w:val="1"/>
      <w:numFmt w:val="bullet"/>
      <w:start w:val="1"/>
    </w:lvl>
  </w:abstractNum>
  <w:abstractNum w:abstractNumId="22">
    <w:nsid w:val="2CA88611"/>
    <w:multiLevelType w:val="hybridMultilevel"/>
    <w:lvl w:ilvl="0">
      <w:lvlJc w:val="left"/>
      <w:lvlText w:val="3"/>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4"/>
    </w:lvl>
  </w:abstractNum>
  <w:abstractNum w:abstractNumId="25">
    <w:nsid w:val="3A95F874"/>
    <w:multiLevelType w:val="hybridMultilevel"/>
    <w:lvl w:ilvl="0">
      <w:lvlJc w:val="left"/>
      <w:lvlText w:val="(%1)"/>
      <w:numFmt w:val="lowerLetter"/>
      <w:start w:val="1"/>
    </w:lvl>
    <w:lvl w:ilvl="1">
      <w:lvlJc w:val="left"/>
      <w:lvlText w:val="(%2)"/>
      <w:numFmt w:val="lowerRoman"/>
      <w:start w:val="1"/>
    </w:lvl>
  </w:abstractNum>
  <w:abstractNum w:abstractNumId="26">
    <w:nsid w:val="8138641"/>
    <w:multiLevelType w:val="hybridMultilevel"/>
    <w:lvl w:ilvl="0">
      <w:lvlJc w:val="left"/>
      <w:lvlText w:val="(%1)"/>
      <w:numFmt w:val="lowerLetter"/>
      <w:start w:val="1"/>
    </w:lvl>
    <w:lvl w:ilvl="1">
      <w:lvlJc w:val="left"/>
      <w:lvlText w:val="(%2)"/>
      <w:numFmt w:val="lowerRoman"/>
      <w:start w:val="1"/>
    </w:lvl>
  </w:abstractNum>
  <w:abstractNum w:abstractNumId="27">
    <w:nsid w:val="1E7FF52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8">
    <w:nsid w:val="7C3DBD3D"/>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29">
    <w:nsid w:val="737B8DDC"/>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30">
    <w:nsid w:val="6CEAF087"/>
    <w:multiLevelType w:val="hybridMultilevel"/>
    <w:lvl w:ilvl="0">
      <w:lvlJc w:val="left"/>
      <w:lvlText w:val="%1."/>
      <w:numFmt w:val="upperLetter"/>
      <w:start w:val="6"/>
    </w:lvl>
    <w:lvl w:ilvl="1">
      <w:lvlJc w:val="left"/>
      <w:lvlText w:val="(%2)"/>
      <w:numFmt w:val="lowerLetter"/>
      <w:start w:val="1"/>
    </w:lvl>
  </w:abstractNum>
  <w:abstractNum w:abstractNumId="31">
    <w:nsid w:val="22221A70"/>
    <w:multiLevelType w:val="hybridMultilevel"/>
    <w:lvl w:ilvl="0">
      <w:lvlJc w:val="left"/>
      <w:lvlText w:val="(%1)"/>
      <w:numFmt w:val="lowerLetter"/>
      <w:start w:val="2"/>
    </w:lvl>
    <w:lvl w:ilvl="1">
      <w:lvlJc w:val="left"/>
      <w:lvlText w:val="(%2)"/>
      <w:numFmt w:val="lowerRoman"/>
      <w:start w:val="1"/>
    </w:lvl>
  </w:abstractNum>
  <w:abstractNum w:abstractNumId="32">
    <w:nsid w:val="4516DDE9"/>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2020-07-27T15:18:44Z</dcterms:created>
  <dcterms:modified xsi:type="dcterms:W3CDTF">2020-07-27T15:18:44Z</dcterms:modified>
</cp:coreProperties>
</file>