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KOTTE VIJAY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222 W MERCHANDISE MART PLAZA SUITE</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1750</w:t>
      </w:r>
    </w:p>
    <w:p>
      <w:pPr>
        <w:spacing w:after="0" w:line="34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40" w:type="dxa"/>
            <w:vAlign w:val="bottom"/>
            <w:gridSpan w:val="3"/>
            <w:vMerge w:val="restart"/>
          </w:tcPr>
          <w:p>
            <w:pPr>
              <w:ind w:left="80"/>
              <w:spacing w:after="0"/>
              <w:rPr>
                <w:sz w:val="20"/>
                <w:szCs w:val="20"/>
                <w:color w:val="auto"/>
              </w:rPr>
            </w:pPr>
            <w:r>
              <w:rPr>
                <w:rFonts w:ascii="Arial" w:cs="Arial" w:eastAsia="Arial" w:hAnsi="Arial"/>
                <w:sz w:val="17"/>
                <w:szCs w:val="17"/>
                <w:color w:val="0000FF"/>
              </w:rPr>
              <w:t>11/13/2023</w:t>
            </w:r>
          </w:p>
        </w:tc>
        <w:tc>
          <w:tcPr>
            <w:tcW w:w="2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4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7,500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13.37</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653,630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an average price. These shares were purchased in multiple transactions at prices ranging from $13.06 to $13.40.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Bradley Burd, Attorney-in- </w:t>
      </w:r>
      <w:r>
        <w:rPr>
          <w:rFonts w:ascii="Arial" w:cs="Arial" w:eastAsia="Arial" w:hAnsi="Arial"/>
          <w:sz w:val="34"/>
          <w:szCs w:val="34"/>
          <w:color w:val="0000FF"/>
          <w:vertAlign w:val="subscript"/>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11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2023-11-15T09:25:03Z</dcterms:created>
  <dcterms:modified xsi:type="dcterms:W3CDTF">2023-11-15T09:25:03Z</dcterms:modified>
</cp:coreProperties>
</file>