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Clinton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60654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tcPr>
          <w:p>
            <w:pPr>
              <w:ind w:left="760"/>
              <w:spacing w:after="0"/>
              <w:rPr>
                <w:sz w:val="20"/>
                <w:szCs w:val="20"/>
                <w:color w:val="auto"/>
              </w:rPr>
            </w:pPr>
            <w:r>
              <w:rPr>
                <w:rFonts w:ascii="Arial" w:cs="Arial" w:eastAsia="Arial" w:hAnsi="Arial"/>
                <w:sz w:val="17"/>
                <w:szCs w:val="17"/>
                <w:color w:val="0000FF"/>
              </w:rPr>
              <w:t>08/18/2021</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Pr>
          <w:p>
            <w:pPr>
              <w:ind w:left="120"/>
              <w:spacing w:after="0"/>
              <w:rPr>
                <w:sz w:val="20"/>
                <w:szCs w:val="20"/>
                <w:color w:val="auto"/>
              </w:rPr>
            </w:pPr>
            <w:r>
              <w:rPr>
                <w:rFonts w:ascii="Arial" w:cs="Arial" w:eastAsia="Arial" w:hAnsi="Arial"/>
                <w:sz w:val="17"/>
                <w:szCs w:val="17"/>
                <w:color w:val="0000FF"/>
              </w:rPr>
              <w:t>24,210</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4.683</w:t>
            </w:r>
            <w:r>
              <w:rPr>
                <w:rFonts w:ascii="Arial" w:cs="Arial" w:eastAsia="Arial" w:hAnsi="Arial"/>
                <w:sz w:val="22"/>
                <w:szCs w:val="22"/>
                <w:color w:val="008000"/>
                <w:w w:val="97"/>
                <w:vertAlign w:val="superscript"/>
              </w:rPr>
              <w:t>(1)</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277,300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135,044</w:t>
            </w:r>
          </w:p>
        </w:tc>
        <w:tc>
          <w:tcPr>
            <w:tcW w:w="2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178,000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BCCJ,</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$4.60 to $4.70.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previous Form 4 filed by the Reporting Person overstated the number of shares beneficially owned by the Reporting Person by 43,817 shares of Class A Common Stock. The amount reported herein has been corrected.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08/20/2021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02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2021-08-20T12:30:10Z</dcterms:created>
  <dcterms:modified xsi:type="dcterms:W3CDTF">2021-08-20T12:30:10Z</dcterms:modified>
</cp:coreProperties>
</file>