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Matthiesen Travis J.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91,155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91,155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76,191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76,191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76,191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-1966595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 ("RSUs") subject to certain vesting conditions, as described in the award agreements applicable to such RSUs. Each RSU represents a contingent right to receive one share of the Issuer's Class A Common Stock and has no expiration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in three equal annual installments beginning on February 11, 2022.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Travis J. Matthiesen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02/16/2021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5991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2021-02-16T16:26:04Z</dcterms:created>
  <dcterms:modified xsi:type="dcterms:W3CDTF">2021-02-16T16:26:04Z</dcterms:modified>
</cp:coreProperties>
</file>