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GOHEALTH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38046W105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right="8980" w:firstLine="6"/>
        <w:spacing w:after="0" w:line="575" w:lineRule="auto"/>
        <w:tabs>
          <w:tab w:leader="none" w:pos="119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Rule 13d-1(c) Rule 13d-1(d)</w:t>
      </w:r>
    </w:p>
    <w:p>
      <w:pPr>
        <w:ind w:left="220" w:right="180" w:hanging="216"/>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38046W105</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Harris Associates L.P.</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0"/>
              </w:rPr>
              <w:t>(b)</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13,602,821</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84"/>
              </w:rPr>
              <w:t>Shares</w:t>
            </w: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7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14,076,341</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3"/>
              </w:rPr>
              <w:t>14,076,341</w:t>
            </w: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60" w:type="dxa"/>
            <w:vAlign w:val="bottom"/>
            <w:gridSpan w:val="6"/>
          </w:tcPr>
          <w:p>
            <w:pPr>
              <w:spacing w:after="0"/>
              <w:rPr>
                <w:sz w:val="20"/>
                <w:szCs w:val="20"/>
                <w:color w:val="auto"/>
              </w:rPr>
            </w:pPr>
            <w:r>
              <w:rPr>
                <w:rFonts w:ascii="Arial" w:cs="Arial" w:eastAsia="Arial" w:hAnsi="Arial"/>
                <w:sz w:val="18"/>
                <w:szCs w:val="18"/>
                <w:color w:val="auto"/>
              </w:rPr>
              <w:t>CUSIP No. 38046W105</w:t>
            </w:r>
          </w:p>
        </w:tc>
        <w:tc>
          <w:tcPr>
            <w:tcW w:w="0" w:type="dxa"/>
            <w:vAlign w:val="bottom"/>
          </w:tcPr>
          <w:p>
            <w:pPr>
              <w:spacing w:after="0"/>
              <w:rPr>
                <w:sz w:val="1"/>
                <w:szCs w:val="1"/>
                <w:color w:val="auto"/>
              </w:rPr>
            </w:pPr>
          </w:p>
        </w:tc>
      </w:tr>
      <w:tr>
        <w:trPr>
          <w:trHeight w:val="121"/>
        </w:trPr>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Harris Associates Inc.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0"/>
              </w:rPr>
              <w:t>(b)</w:t>
            </w: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2"/>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13,602,821</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84"/>
              </w:rPr>
              <w:t>Shares</w:t>
            </w:r>
          </w:p>
        </w:tc>
        <w:tc>
          <w:tcPr>
            <w:tcW w:w="2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7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76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14,076,341</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7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98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3"/>
              </w:rPr>
              <w:t>14,076,341</w:t>
            </w: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95" w:right="31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31" w:lineRule="exact"/>
        <w:rPr>
          <w:sz w:val="20"/>
          <w:szCs w:val="20"/>
          <w:color w:val="auto"/>
        </w:rPr>
      </w:pPr>
    </w:p>
    <w:p>
      <w:pPr>
        <w:ind w:left="900" w:hanging="447"/>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GOHEALTH INC</w:t>
      </w:r>
    </w:p>
    <w:p>
      <w:pPr>
        <w:spacing w:after="0" w:line="126" w:lineRule="exact"/>
        <w:rPr>
          <w:rFonts w:ascii="Arial" w:cs="Arial" w:eastAsia="Arial" w:hAnsi="Arial"/>
          <w:sz w:val="18"/>
          <w:szCs w:val="18"/>
          <w:b w:val="1"/>
          <w:bCs w:val="1"/>
          <w:color w:val="auto"/>
        </w:rPr>
      </w:pPr>
    </w:p>
    <w:p>
      <w:pPr>
        <w:ind w:left="900" w:right="5659" w:hanging="447"/>
        <w:spacing w:after="0" w:line="488" w:lineRule="auto"/>
        <w:tabs>
          <w:tab w:leader="none" w:pos="893"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214 West Huron Street, Chicago, IL 60654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00" w:hanging="447"/>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Harris Associates L.P. ("Harris")</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Harris Associates Inc. ("General Partner")</w:t>
      </w:r>
    </w:p>
    <w:p>
      <w:pPr>
        <w:spacing w:after="0" w:line="112" w:lineRule="exact"/>
        <w:rPr>
          <w:sz w:val="20"/>
          <w:szCs w:val="20"/>
          <w:color w:val="auto"/>
        </w:rPr>
      </w:pPr>
    </w:p>
    <w:p>
      <w:pPr>
        <w:ind w:left="900" w:right="4779" w:hanging="447"/>
        <w:spacing w:after="0" w:line="460" w:lineRule="auto"/>
        <w:tabs>
          <w:tab w:leader="none" w:pos="893"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111 South Wacker Drive Suite 4600, Chicago, IL 60606</w:t>
      </w:r>
    </w:p>
    <w:p>
      <w:pPr>
        <w:ind w:left="900" w:hanging="447"/>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See Item 4 on the cover page(s) hereto.</w:t>
      </w:r>
    </w:p>
    <w:p>
      <w:pPr>
        <w:spacing w:after="0" w:line="126" w:lineRule="exact"/>
        <w:rPr>
          <w:rFonts w:ascii="Arial" w:cs="Arial" w:eastAsia="Arial" w:hAnsi="Arial"/>
          <w:sz w:val="18"/>
          <w:szCs w:val="18"/>
          <w:b w:val="1"/>
          <w:bCs w:val="1"/>
          <w:color w:val="auto"/>
        </w:rPr>
      </w:pPr>
    </w:p>
    <w:p>
      <w:pPr>
        <w:ind w:left="900" w:right="7239" w:hanging="447"/>
        <w:spacing w:after="0" w:line="431" w:lineRule="auto"/>
        <w:tabs>
          <w:tab w:leader="none" w:pos="89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Class A Common Stock</w:t>
      </w:r>
    </w:p>
    <w:p>
      <w:pPr>
        <w:ind w:left="900" w:right="8019" w:hanging="447"/>
        <w:spacing w:after="0" w:line="445" w:lineRule="auto"/>
        <w:tabs>
          <w:tab w:leader="none" w:pos="893"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38046W105</w:t>
      </w:r>
    </w:p>
    <w:p>
      <w:pPr>
        <w:sectPr>
          <w:pgSz w:w="11900" w:h="16838" w:orient="portrait"/>
          <w:cols w:equalWidth="0" w:num="1">
            <w:col w:w="10139"/>
          </w:cols>
          <w:pgMar w:left="320" w:top="270"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 If this statement is filed pursuant to §§240.13d-1(b) or 240.13d-2(b) or (c), check whether the person filing is:</w:t>
      </w:r>
    </w:p>
    <w:p>
      <w:pPr>
        <w:spacing w:after="0" w:line="135" w:lineRule="exact"/>
        <w:rPr>
          <w:sz w:val="20"/>
          <w:szCs w:val="20"/>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Broker or dealer registered under Section 15 of the Act (15 U.S.C. 78o);</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Bank as defined in Section 3(a)(6) of the Act (15 U.S.C. 78c);</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insurance company as defined in Section 3(a)(19) of the Act (15 U.S.C. 78c);</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60" w:hanging="515"/>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employee benefit plan or endowment fund in accordance with §240.13d-1(b)(1)(ii)(F);</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080" w:right="280" w:hanging="735"/>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117" w:lineRule="exact"/>
        <w:rPr>
          <w:rFonts w:ascii="Arial" w:cs="Arial" w:eastAsia="Arial" w:hAnsi="Arial"/>
          <w:sz w:val="18"/>
          <w:szCs w:val="18"/>
          <w:color w:val="auto"/>
        </w:rPr>
      </w:pPr>
    </w:p>
    <w:p>
      <w:pPr>
        <w:ind w:left="1080" w:hanging="735"/>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group, in accordance with §240.13d-1(b)(1)(ii)(K).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31" w:lineRule="exact"/>
        <w:rPr>
          <w:sz w:val="20"/>
          <w:szCs w:val="20"/>
          <w:color w:val="auto"/>
        </w:rPr>
      </w:pPr>
    </w:p>
    <w:p>
      <w:pPr>
        <w:ind w:left="900" w:hanging="447"/>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By reason of advisory and other relationships with the person who owns the Shares, Harris may be deemed to be the beneficial owner of the shares specified in Item 9 on the cover page(s) hereto. 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88" w:lineRule="exact"/>
        <w:rPr>
          <w:sz w:val="20"/>
          <w:szCs w:val="20"/>
          <w:color w:val="auto"/>
        </w:rPr>
      </w:pPr>
    </w:p>
    <w:p>
      <w:pPr>
        <w:ind w:left="900" w:hanging="44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See Item 11 on the cover page(s) hereto.</w:t>
      </w:r>
    </w:p>
    <w:p>
      <w:pPr>
        <w:spacing w:after="0" w:line="126" w:lineRule="exact"/>
        <w:rPr>
          <w:rFonts w:ascii="Arial" w:cs="Arial" w:eastAsia="Arial" w:hAnsi="Arial"/>
          <w:sz w:val="18"/>
          <w:szCs w:val="18"/>
          <w:b w:val="1"/>
          <w:bCs w:val="1"/>
          <w:color w:val="auto"/>
        </w:rPr>
      </w:pPr>
    </w:p>
    <w:p>
      <w:pPr>
        <w:ind w:left="900" w:hanging="447"/>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0" w:lineRule="exact"/>
        <w:rPr>
          <w:rFonts w:ascii="Arial" w:cs="Arial" w:eastAsia="Arial" w:hAnsi="Arial"/>
          <w:sz w:val="18"/>
          <w:szCs w:val="18"/>
          <w:b w:val="1"/>
          <w:bCs w:val="1"/>
          <w:color w:val="auto"/>
        </w:rPr>
      </w:pPr>
    </w:p>
    <w:p>
      <w:pPr>
        <w:ind w:left="1460" w:right="6680" w:hanging="561"/>
        <w:spacing w:after="0" w:line="431"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See Item 5 on the cover page(s) hereto.</w:t>
      </w:r>
    </w:p>
    <w:p>
      <w:pPr>
        <w:ind w:left="1460" w:right="6440" w:hanging="561"/>
        <w:spacing w:after="0" w:line="431"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See Item 6 on the cover page(s) hereto.</w:t>
      </w:r>
    </w:p>
    <w:p>
      <w:pPr>
        <w:ind w:left="1460" w:right="5720" w:hanging="561"/>
        <w:spacing w:after="0" w:line="488" w:lineRule="auto"/>
        <w:tabs>
          <w:tab w:leader="none" w:pos="1444"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See Item 7 on the cover page(s) hereto.</w:t>
      </w:r>
    </w:p>
    <w:p>
      <w:pPr>
        <w:sectPr>
          <w:pgSz w:w="11900" w:h="16838" w:orient="portrait"/>
          <w:cols w:equalWidth="0" w:num="1">
            <w:col w:w="11140"/>
          </w:cols>
          <w:pgMar w:left="320" w:top="270" w:right="439" w:bottom="1440" w:gutter="0" w:footer="0" w:header="0"/>
        </w:sectPr>
      </w:pPr>
    </w:p>
    <w:bookmarkStart w:id="4" w:name="page5"/>
    <w:bookmarkEnd w:id="4"/>
    <w:p>
      <w:pPr>
        <w:ind w:left="1460" w:right="5600" w:hanging="561"/>
        <w:spacing w:after="0" w:line="488" w:lineRule="auto"/>
        <w:tabs>
          <w:tab w:leader="none" w:pos="144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Shared power to dispose or to direct the disposition of: </w:t>
      </w:r>
      <w:r>
        <w:rPr>
          <w:rFonts w:ascii="Arial" w:cs="Arial" w:eastAsia="Arial" w:hAnsi="Arial"/>
          <w:sz w:val="16"/>
          <w:szCs w:val="16"/>
          <w:color w:val="auto"/>
        </w:rPr>
        <w:t>See Item 8 on the cover page(s) hereto.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or Less of a Class.</w:t>
      </w:r>
    </w:p>
    <w:p>
      <w:pPr>
        <w:spacing w:after="0" w:line="121" w:lineRule="exact"/>
        <w:rPr>
          <w:sz w:val="20"/>
          <w:szCs w:val="20"/>
          <w:color w:val="auto"/>
        </w:rPr>
      </w:pPr>
    </w:p>
    <w:p>
      <w:pPr>
        <w:ind w:right="300" w:firstLine="89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jc w:val="both"/>
        <w:ind w:right="100" w:firstLine="898"/>
        <w:spacing w:after="0" w:line="263" w:lineRule="auto"/>
        <w:rPr>
          <w:sz w:val="20"/>
          <w:szCs w:val="20"/>
          <w:color w:val="auto"/>
        </w:rPr>
      </w:pPr>
      <w:r>
        <w:rPr>
          <w:rFonts w:ascii="Arial" w:cs="Arial" w:eastAsia="Arial" w:hAnsi="Arial"/>
          <w:sz w:val="18"/>
          <w:szCs w:val="18"/>
          <w:color w:val="auto"/>
        </w:rPr>
        <w:t>By signing below each signatory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70"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 2022-02-11</w:t>
      </w:r>
    </w:p>
    <w:p>
      <w:pPr>
        <w:spacing w:after="0" w:line="200" w:lineRule="exact"/>
        <w:rPr>
          <w:sz w:val="20"/>
          <w:szCs w:val="20"/>
          <w:color w:val="auto"/>
        </w:rPr>
      </w:pPr>
    </w:p>
    <w:p>
      <w:pPr>
        <w:spacing w:after="0" w:line="264"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Harris Associates L.P.</w:t>
      </w:r>
    </w:p>
    <w:p>
      <w:pPr>
        <w:sectPr>
          <w:pgSz w:w="11900" w:h="16838" w:orient="portrait"/>
          <w:cols w:equalWidth="0" w:num="1">
            <w:col w:w="11140"/>
          </w:cols>
          <w:pgMar w:left="320" w:top="270" w:right="439" w:bottom="1440" w:gutter="0" w:footer="0" w:header="0"/>
        </w:sectPr>
      </w:pP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Harris Associates L.P.,</w:t>
      </w:r>
    </w:p>
    <w:p>
      <w:pPr>
        <w:spacing w:after="0" w:line="211" w:lineRule="exact"/>
        <w:rPr>
          <w:sz w:val="20"/>
          <w:szCs w:val="20"/>
          <w:color w:val="auto"/>
        </w:rPr>
      </w:pPr>
    </w:p>
    <w:p>
      <w:pPr>
        <w:sectPr>
          <w:pgSz w:w="11900" w:h="16838" w:orient="portrait"/>
          <w:cols w:equalWidth="0" w:num="2">
            <w:col w:w="6000" w:space="300"/>
            <w:col w:w="4840"/>
          </w:cols>
          <w:pgMar w:left="320" w:top="270" w:right="4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/s/Rana J. Wright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Rana J. Wright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Administrative Officer, General Counsel and Secretary</w:t>
      </w:r>
    </w:p>
    <w:p>
      <w:pPr>
        <w:spacing w:after="0" w:line="222" w:lineRule="exact"/>
        <w:rPr>
          <w:sz w:val="20"/>
          <w:szCs w:val="20"/>
          <w:color w:val="auto"/>
        </w:rPr>
      </w:pPr>
    </w:p>
    <w:p>
      <w:pPr>
        <w:sectPr>
          <w:pgSz w:w="11900" w:h="16838" w:orient="portrait"/>
          <w:cols w:equalWidth="0" w:num="2">
            <w:col w:w="6180" w:space="120"/>
            <w:col w:w="4840"/>
          </w:cols>
          <w:pgMar w:left="320" w:top="270" w:right="439" w:bottom="1440" w:gutter="0" w:footer="0" w:header="0"/>
          <w:type w:val="continuous"/>
        </w:sectPr>
      </w:pPr>
    </w:p>
    <w:p>
      <w:pPr>
        <w:spacing w:after="0" w:line="11"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**Harris Associates Inc., for itself and as General Partner of Harris</w:t>
      </w:r>
    </w:p>
    <w:p>
      <w:pPr>
        <w:spacing w:after="0" w:line="4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Associates L.P.</w:t>
      </w:r>
    </w:p>
    <w:sectPr>
      <w:pgSz w:w="11900" w:h="16838" w:orient="portrait"/>
      <w:cols w:equalWidth="0" w:num="1">
        <w:col w:w="11140"/>
      </w:cols>
      <w:pgMar w:left="32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lvl w:ilvl="1">
      <w:lvlJc w:val="left"/>
      <w:lvlText w:val="(%2)"/>
      <w:numFmt w:val="lowerRoman"/>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2022-02-12T02:33:23Z</dcterms:created>
  <dcterms:modified xsi:type="dcterms:W3CDTF">2022-02-12T02:33:23Z</dcterms:modified>
</cp:coreProperties>
</file>