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Matthiesen Travis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6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6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40" w:type="dxa"/>
            <w:vAlign w:val="bottom"/>
            <w:vMerge w:val="continue"/>
          </w:tcPr>
          <w:p>
            <w:pPr>
              <w:spacing w:after="0"/>
              <w:rPr>
                <w:sz w:val="17"/>
                <w:szCs w:val="17"/>
                <w:color w:val="auto"/>
              </w:rPr>
            </w:pPr>
          </w:p>
        </w:tc>
        <w:tc>
          <w:tcPr>
            <w:tcW w:w="106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Pr>
          <w:p>
            <w:pPr>
              <w:ind w:left="80"/>
              <w:spacing w:after="0"/>
              <w:rPr>
                <w:sz w:val="20"/>
                <w:szCs w:val="20"/>
                <w:color w:val="auto"/>
              </w:rPr>
            </w:pPr>
            <w:r>
              <w:rPr>
                <w:rFonts w:ascii="Arial" w:cs="Arial" w:eastAsia="Arial" w:hAnsi="Arial"/>
                <w:sz w:val="20"/>
                <w:szCs w:val="20"/>
                <w:color w:val="0000FF"/>
                <w:w w:val="94"/>
              </w:rPr>
              <w:t>Blizzard Management Feeder LLC</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(1)</w:t>
            </w:r>
          </w:p>
        </w:tc>
        <w:tc>
          <w:tcPr>
            <w:tcW w:w="1640" w:type="dxa"/>
            <w:vAlign w:val="bottom"/>
            <w:vMerge w:val="restart"/>
          </w:tcPr>
          <w:p>
            <w:pPr>
              <w:ind w:left="340"/>
              <w:spacing w:after="0"/>
              <w:rPr>
                <w:sz w:val="20"/>
                <w:szCs w:val="20"/>
                <w:color w:val="auto"/>
              </w:rPr>
            </w:pPr>
            <w:r>
              <w:rPr>
                <w:rFonts w:ascii="Arial" w:cs="Arial" w:eastAsia="Arial" w:hAnsi="Arial"/>
                <w:sz w:val="20"/>
                <w:szCs w:val="20"/>
                <w:color w:val="0000FF"/>
              </w:rPr>
              <w:t>LLC Interests</w:t>
            </w:r>
          </w:p>
        </w:tc>
        <w:tc>
          <w:tcPr>
            <w:tcW w:w="1060" w:type="dxa"/>
            <w:vAlign w:val="bottom"/>
            <w:vMerge w:val="restart"/>
          </w:tcPr>
          <w:p>
            <w:pPr>
              <w:ind w:left="200"/>
              <w:spacing w:after="0"/>
              <w:rPr>
                <w:sz w:val="20"/>
                <w:szCs w:val="20"/>
                <w:color w:val="auto"/>
              </w:rPr>
            </w:pPr>
            <w:r>
              <w:rPr>
                <w:rFonts w:ascii="Arial" w:cs="Arial" w:eastAsia="Arial" w:hAnsi="Arial"/>
                <w:sz w:val="20"/>
                <w:szCs w:val="20"/>
                <w:color w:val="0000FF"/>
                <w:w w:val="94"/>
              </w:rPr>
              <w:t>1,494,176</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980" w:type="dxa"/>
            <w:vAlign w:val="bottom"/>
            <w:vMerge w:val="restart"/>
          </w:tcPr>
          <w:p>
            <w:pPr>
              <w:ind w:left="80"/>
              <w:spacing w:after="0"/>
              <w:rPr>
                <w:sz w:val="20"/>
                <w:szCs w:val="20"/>
                <w:color w:val="auto"/>
              </w:rPr>
            </w:pPr>
            <w:r>
              <w:rPr>
                <w:rFonts w:ascii="Arial" w:cs="Arial" w:eastAsia="Arial" w:hAnsi="Arial"/>
                <w:sz w:val="20"/>
                <w:szCs w:val="20"/>
                <w:color w:val="0000FF"/>
              </w:rPr>
              <w:t>Interests</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1,077,842 of the Blizzard Management Feeder LLC Interests ("Feeder Interests") are currently vested. The remaining Feeder Interests will vest in five equal annual installments beginning on September 13, 2020 and have no expiration date.</w:t>
      </w:r>
    </w:p>
    <w:p>
      <w:pPr>
        <w:spacing w:after="0" w:line="26" w:lineRule="exact"/>
        <w:rPr>
          <w:rFonts w:ascii="Arial" w:cs="Arial" w:eastAsia="Arial" w:hAnsi="Arial"/>
          <w:sz w:val="15"/>
          <w:szCs w:val="15"/>
          <w:color w:val="008000"/>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Feeder Interests are convertible at the option of the holder for LLC Interests on a 1-for-1 basis, which will be subsequently redeemed for an equal number of shares of Class A Common Stock.</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Clinton P. Jones,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740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09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Travis 07/15/2020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J. Matthiesen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6604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6040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 named on Schedule A attached hereto and as may be amended from time to time,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18th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Travis J. Matthiesen</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TRAVIS J. MATTHIESEN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139" w:firstLine="936"/>
        <w:spacing w:after="0" w:line="236" w:lineRule="auto"/>
        <w:rPr>
          <w:sz w:val="20"/>
          <w:szCs w:val="20"/>
          <w:color w:val="auto"/>
        </w:rPr>
      </w:pPr>
      <w:r>
        <w:rPr>
          <w:rFonts w:ascii="Courier New" w:cs="Courier New" w:eastAsia="Courier New" w:hAnsi="Courier New"/>
          <w:sz w:val="20"/>
          <w:szCs w:val="20"/>
          <w:color w:val="auto"/>
        </w:rPr>
        <w:t>Individual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Clinton P. Jones</w:t>
      </w:r>
    </w:p>
    <w:sectPr>
      <w:pgSz w:w="11900" w:h="16838" w:orient="portrait"/>
      <w:cols w:equalWidth="0" w:num="1">
        <w:col w:w="9979"/>
      </w:cols>
      <w:pgMar w:left="480" w:top="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15991"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2020-07-15T20:52:09Z</dcterms:created>
  <dcterms:modified xsi:type="dcterms:W3CDTF">2020-07-15T20:52:09Z</dcterms:modified>
</cp:coreProperties>
</file>