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85-0563805</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September 23, 2022, GoHealth, Inc. (Nasdaq: GOCO) (the “Company” or “GoHealth”) entered into an Investment Agreement which is filed as Exhibit 10.1 to this Current Report on Form 8-K (the “Investment Agreement”) with Anthem Insurance Companies, Inc. and GH 22 Holdings, Inc. (the “Purchasers”), relating to the issuance and sale by the Company to the Purchasers of 50,000 shares of the Company’s Series A Convertible Perpetual Preferred Stock, par value $0.0001 per share (the “Preferred Stock”), for an aggregate purchase price of $50.0 million, at $1,000 per share of Preferred Stock (the “Issuance”). Affiliates of the Purchasers are significant customers of the Company. The closing of the Issuance occurred on September 23, 2022 (the “Closing Date”).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Preferred Stock ranks senior to the shares of the Company’s Class A Common Stock, par value $0.0001 per share (the “Class A Common Stock”), and the Company’s Class B Common Stock, par value $0.0001 per share (the “Class B Common Stock” and, together with the Class A Common Stock, the “Common Stock”), with respect to dividend rights and rights on the distribution of assets on any voluntary or involuntary liquidation, dissolution or winding up of the affairs of the Company. The Preferred Stock has an initial liquidation preference of $1,000 per share, which shall increase by accumulated quarterly dividends that are not paid in cash (“compounded dividends”). Holders of the Preferred Stock are entitled to a dividend at the rate of 7.0% per annum, accruing daily and payable quarterly in arrears, as set forth in the certificate of designations designating the Preferred Stock, which is filed as Exhibit 3.1 to this Current Report on Form 8-K (the “Certificate of Designations”). Dividends are payable in cash, by increasing the amount of liquidation preference (compounded dividends) with respect to a share of Preferred Stock, or any combination thereof, at the sole discretion of the Company.</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Preferred Stock is convertible in full at the option of the holders into the number of shares of Class A Common Stock equal to the quotient of (a) the sum of (x) the liquidation preference (reflecting increases for compounded dividends) plus (y) the accrued dividends with respect to each share of Preferred Stock as of the applicable conversion date divided by (b) the conversion price (initially $0.64) as of the applicable conversion date. Notwithstanding the foregoing, a holder of Preferred Stock may elect to receive upon conversion, in lieu of the shares of Class A Common Stock otherwise deliverable, one share of a newly created class of preferred stock (the “Series A-1 Preferred Stock”) for every 1,000 shares of Class A Common Stock otherwise deliverable upon conversion. The Series A-1 Preferred Stock will be essentially a substitute for the Class A Common Stock in the form of non-voting preferred stock and have the terms set forth in the certificate of designations designating the Series A-1 Preferred Stock (the “Series A-1 Certificate of Designations”), which is filed as Exhibit 3.2 to this Current Report on Form 8-K. The terms of the Preferred Stock and Series A-1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Preferred Stock into the relevant number of shares of Class A Common Stock or Series A-1 Preferred Stock (at the election of the holder), the Company may elect to convert all or a portion of the Preferred Stock into the relevant number of shares of Class A Common Stock or Series A-1 Preferred Stock.</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holders of shares of Series A-1 Preferred Stock (if issued upon conversion of the Preferred Stock) will be entitled, out of assets legally available therefor, and subject to the rights of the holders of any senior stock (including the Preferred Stock) or parity stock (including the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Preferred Stock (if issued upon conversion of the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Preferred Stock. Each holder of Series A-1 Preferred Stock (if issued upon conversion of the Preferred Stock) will have the right, at such holder’s option, to convert in full each share of such holder’s Series A-1 Preferred Stock at such time into the number of shares of Class A Common Stock based upon a conversion ratio of 1,000 shares of Class A Common Stock for each share of Series A-1 Preferred Stock (such ratio being subject to adjustment).</w:t>
      </w:r>
    </w:p>
    <w:p>
      <w:pPr>
        <w:spacing w:after="0" w:line="18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Under the Certificate of Designations, holders of the Preferred Stock are entitled to vote with the holders of the Class A Common Stock on an as-converted basis on all matters submitted to a vote of the holders of the Class A Common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Notwithstanding the foregoing: (1) the lead Purchaser’s voting rights shall not exceed 9.99% of the voting rights associated with the issued and outstanding shares of capital stock of the Company at any time; and (2) the voting rights of the Purchasers holding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Preferred Stock is not entitled to vote with the Class A Common Stock on matters submitted to a vote of the holders of the Class A Common Stock and will have no voting rights except as required by applicable law.</w:t>
      </w:r>
    </w:p>
    <w:p>
      <w:pPr>
        <w:spacing w:after="0" w:line="187"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In addition, holders of the Preferred Stock are entitled to a separate class vote with respect to, among other things, amendments to the Company’s organizational documents that materially, adversely and disproportionately affect the Preferred Stock, authorizations or issuances by the Company of securities that are senior to or pari passu with the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87"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At any time following the fifth anniversary of the Closing Date, the Company may redeem the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Preferred Stock may, so long as such payment would not otherwise result in a breach of, or event of default under, then-existing credit agreements, indentures or other financing arrangements, require the Company to purchase and (ii) subject to a holder’s right to convert its shares of Preferred Stock into Class A Common Stock or Series A-1 Preferred Stock at the then-current conversion price, the Company may elect to purchase, all or a portion of such holder’s shares of Preferred Stock that have not been so converted, in each case at a purchase price per share of Preferred Stock, payable in cash, equal to (A) if the change of control effective date occurs at any time prior to the fifth anniversary of the Closing Date, 160% of a Purchaser’s original investment amount and</w:t>
      </w:r>
    </w:p>
    <w:p>
      <w:pPr>
        <w:ind w:left="4" w:right="60" w:hanging="4"/>
        <w:spacing w:after="0" w:line="255" w:lineRule="auto"/>
        <w:tabs>
          <w:tab w:leader="none" w:pos="2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of control effective date occurs on or after the fifth anniversary of the Closing Date, the liquidation preference (reflecting increases for compounded dividends) of such share of Preferred Stock plus the accrued dividends in respect of such share of Preferred Stock as of the change of control purchase date.</w:t>
      </w:r>
    </w:p>
    <w:p>
      <w:pPr>
        <w:spacing w:after="0" w:line="18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Purchasers have entered into a customary registration rights agreement (the “Registration Rights Agreement”) with respect to shares of Class A Common Stock held by the Purchasers issued upon any future conversion of the Preferred Stock or Series A-1 Preferred Stock, a copy of which is filed as Exhibit 10.2 to this Current Report on Form 8-K.</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connection with the Issuance, the Company, as the managing member of GoHealth Holdings, LLC (the “LLC”), caused the LLC (i) to issue to the Company, in exchange for the proceeds from the Issuance, Series A preferred units (the “Preferred Units”) and (ii) to authorize another series of preferred units (the “Series A-1 Preferred Units”), in each case having an aggregate liquidation preference and having terms substantially economically equivalent to the aggregate liquidation preference and the economic terms of the Preferred Stock and the Series A-1 Preferred Stock, respectively, and entered into Amendment No. 2 to the Second Amended and Restated Limited Liability Company Agreement of GoHealth Holdings, LLC (“Amendment No. 2”) to effectuate the same. A copy of Amendment No. 2 is filed as Exhibit 10.3 to this Current Report on Form 8-K.</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terms of the Preferred Stock, the Series A-1 Preferred Stock, the Preferred Units, the Series A-1 Preferred Units, the Investment Agreement, the Registration Rights Agreement, Amendment No. 2 and the transactions contemplated thereby do not purport to be complete and are subject to, and qualified in their entirety by, the full text of the Investment Agreement, the Certificate of Designations, the Series A-1 Certificate of Designations, the Registration Rights Agreement and Amendment No. 2, which are attached hereto as Exhibits to this Current Report on Form 8-K and are incorporated herein by reference.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25"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As described in Item 1.01, pursuant to the terms of the Investment Agreement, the Company has issued shares of the Preferred Stock to the Purchasers. This issuance and sale are exempt from registration under the Securities Act of 1933, as amended (the “Securities Act”), pursuant to Section 4(a)(2) of the Securities Act. The Purchasers have each</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97" w:right="479" w:bottom="1440" w:gutter="0" w:footer="0" w:header="0"/>
        </w:sectPr>
      </w:pPr>
    </w:p>
    <w:bookmarkStart w:id="3" w:name="page4"/>
    <w:bookmarkEnd w:id="3"/>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represented to the Company that it is an “accredited investor” as defined in Rule 501 of the Securities Act and that the Preferred Stock is being acquired for its own account and not with a view to, or for sale in connection with, any distribution thereof, and appropriate legends will be affixed to any certificates evidencing shares of the Preferred Stock or shares of the Class A Common Stock or Series A-1 Preferred Stock issued in connection with any future conversion of the Preferred Stock.</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in Item 1.01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121"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On September 23, 2022, the Company filed with the Secretary of State of the State of Delaware (i) the Certificate of Designations designating the Preferred Stock and (ii) the Series A-1 Certificate of Designations designating the Series A-1 Preferred Stock, in each case establishing the powers, designations, preferences and relative, participating, optional or other special rights, and the qualifications, limitations and restrictions of the shares of Preferred Stock and Series A-1 Preferred Stock. Each of the Certificate of Designations and Series A-1 Certificate of Designations became effective upon filing.</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in Item 1.01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September 26, 2022, the Company issued a press release announcing the closing of the Issuance. A copy of the press release is furnished herewith as Exhibit 99.1 to this Current Report on Form 8-K.</w:t>
      </w:r>
    </w:p>
    <w:p>
      <w:pPr>
        <w:spacing w:after="0" w:line="162" w:lineRule="exact"/>
        <w:rPr>
          <w:sz w:val="20"/>
          <w:szCs w:val="20"/>
          <w:color w:val="auto"/>
        </w:rPr>
      </w:pPr>
    </w:p>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Item 7.01 of this Current Report on Form 8-K, including the press release furnished herewith as Exhibit 99.1, shall be deemed “furnished” and not “filed” for purposes of Section 18 of the Securities Exchange Act of 1934, as amended (the “Exchange Act”), or otherwise subject to the liabilities of that Section, and shall not be incorporated by reference in any filing under the Securities Act or the Exchange Act, except as shall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60" w:type="dxa"/>
            <w:vAlign w:val="bottom"/>
            <w:gridSpan w:val="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6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Certificate of Designations of Series A Convertible Perpetual Preferred Stock of GoHealth, Inc.</w:t>
            </w:r>
          </w:p>
        </w:tc>
        <w:tc>
          <w:tcPr>
            <w:tcW w:w="3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7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Certificate of Designations of Series A-1 Convertible Non-Voting Perpetual Preferred Stock of GoHealth, Inc.</w:t>
            </w:r>
          </w:p>
        </w:tc>
        <w:tc>
          <w:tcPr>
            <w:tcW w:w="1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10.1</w:t>
            </w:r>
          </w:p>
        </w:tc>
        <w:tc>
          <w:tcPr>
            <w:tcW w:w="4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Investment Agreement dated as of September 23, 2022 among GoHealth, Inc. and the purchasers identified therein.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40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10.2</w:t>
            </w:r>
          </w:p>
        </w:tc>
        <w:tc>
          <w:tcPr>
            <w:tcW w:w="420" w:type="dxa"/>
            <w:vAlign w:val="bottom"/>
          </w:tcPr>
          <w:p>
            <w:pPr>
              <w:spacing w:after="0"/>
              <w:rPr>
                <w:sz w:val="24"/>
                <w:szCs w:val="24"/>
                <w:color w:val="auto"/>
              </w:rPr>
            </w:pPr>
          </w:p>
        </w:tc>
        <w:tc>
          <w:tcPr>
            <w:tcW w:w="8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September 23, 2022 among GoHealth, Inc. and the persons identified therein.</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10.3</w:t>
            </w:r>
          </w:p>
        </w:tc>
        <w:tc>
          <w:tcPr>
            <w:tcW w:w="420" w:type="dxa"/>
            <w:vAlign w:val="bottom"/>
          </w:tcPr>
          <w:p>
            <w:pPr>
              <w:spacing w:after="0"/>
              <w:rPr>
                <w:sz w:val="24"/>
                <w:szCs w:val="24"/>
                <w:color w:val="auto"/>
              </w:rPr>
            </w:pPr>
          </w:p>
        </w:tc>
        <w:tc>
          <w:tcPr>
            <w:tcW w:w="9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Amendment No. 2 to the Second Amended and Restated Limited Liability Company Agreement of GoHealth Holdings, LLC, dated as of</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September 23, 2022</w:t>
            </w:r>
          </w:p>
        </w:tc>
        <w:tc>
          <w:tcPr>
            <w:tcW w:w="8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99.1</w:t>
            </w:r>
          </w:p>
        </w:tc>
        <w:tc>
          <w:tcPr>
            <w:tcW w:w="4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Press Release dated September 26, 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2040" w:hanging="5464"/>
        <w:spacing w:after="0" w:line="454"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4</w:t>
      </w:r>
    </w:p>
    <w:p>
      <w:pPr>
        <w:sectPr>
          <w:pgSz w:w="11900" w:h="16838" w:orient="portrait"/>
          <w:cols w:equalWidth="0" w:num="1">
            <w:col w:w="10964"/>
          </w:cols>
          <w:pgMar w:left="436" w:top="297"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26, 2022</w:t>
            </w: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GOHEALTH, INC.</w:t>
            </w:r>
          </w:p>
        </w:tc>
      </w:tr>
      <w:tr>
        <w:trPr>
          <w:trHeight w:val="432"/>
        </w:trPr>
        <w:tc>
          <w:tcPr>
            <w:tcW w:w="374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Farley</w:t>
            </w:r>
          </w:p>
        </w:tc>
      </w:tr>
      <w:tr>
        <w:trPr>
          <w:trHeight w:val="205"/>
        </w:trPr>
        <w:tc>
          <w:tcPr>
            <w:tcW w:w="3740" w:type="dxa"/>
            <w:vAlign w:val="bottom"/>
          </w:tcPr>
          <w:p>
            <w:pPr>
              <w:spacing w:after="0"/>
              <w:rPr>
                <w:sz w:val="17"/>
                <w:szCs w:val="17"/>
                <w:color w:val="auto"/>
              </w:rPr>
            </w:pPr>
          </w:p>
        </w:tc>
        <w:tc>
          <w:tcPr>
            <w:tcW w:w="2420" w:type="dxa"/>
            <w:vAlign w:val="bottom"/>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Farley</w:t>
            </w:r>
          </w:p>
        </w:tc>
      </w:tr>
      <w:tr>
        <w:trPr>
          <w:trHeight w:val="234"/>
        </w:trPr>
        <w:tc>
          <w:tcPr>
            <w:tcW w:w="3740" w:type="dxa"/>
            <w:vAlign w:val="bottom"/>
          </w:tcPr>
          <w:p>
            <w:pPr>
              <w:spacing w:after="0"/>
              <w:rPr>
                <w:sz w:val="20"/>
                <w:szCs w:val="20"/>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CONVERTIBLE PERPETUAL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GOHEALTH, INC.,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That the Amended and Restated Certificate of Incorporation of the Company (as amended from time to time, the “</w:t>
      </w:r>
      <w:r>
        <w:rPr>
          <w:rFonts w:ascii="Times New Roman" w:cs="Times New Roman" w:eastAsia="Times New Roman" w:hAnsi="Times New Roman"/>
          <w:sz w:val="18"/>
          <w:szCs w:val="18"/>
          <w:u w:val="single" w:color="auto"/>
          <w:color w:val="auto"/>
        </w:rPr>
        <w:t>Certificate of Incor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oration</w:t>
      </w:r>
      <w:r>
        <w:rPr>
          <w:rFonts w:ascii="Times New Roman" w:cs="Times New Roman" w:eastAsia="Times New Roman" w:hAnsi="Times New Roman"/>
          <w:sz w:val="18"/>
          <w:szCs w:val="18"/>
          <w:color w:val="auto"/>
        </w:rPr>
        <w:t>”), authorizes the issuance of 1,810,000,000 shares of stock, consisting of 1,100,000,000 shares of Class A common stock, with a par value of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690,000,000 shares of Class B common stock, with a par value of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20,000,000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That, pursuant to the provisions of the Certificate of Incorporation,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subject to any limitations prescribed by law or by that certain Stockholders Agreement, dated as of July 15, 2020, by and among the Company and the other Persons party thereto (as such agreement may be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and by filing a certificate pursuant to the applicable law of the State of Delaware (such certificate being hereinafter referred to as 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w:t>
      </w:r>
    </w:p>
    <w:p>
      <w:pPr>
        <w:spacing w:after="0" w:line="19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and with all necessary consent and approval of the Persons necessary to provide such consent and approval pursuant to the Stockholders Agreement, the Board adopted the following resolution designating a new series of Preferred Stock as “Series A Convertible Perpetual Preferred Stock”:</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the powers, designations, preferences and other special rights, and the qualifications, limitations or restrictions of the shares of Preferred Stock included in such series, shall be as follows:</w:t>
      </w:r>
    </w:p>
    <w:p>
      <w:pPr>
        <w:sectPr>
          <w:pgSz w:w="11900" w:h="16838" w:orient="portrait"/>
          <w:cols w:equalWidth="0" w:num="1">
            <w:col w:w="11020"/>
          </w:cols>
          <w:pgMar w:left="440" w:top="121" w:right="439" w:bottom="1440" w:gutter="0" w:footer="0" w:header="0"/>
        </w:sectPr>
      </w:pPr>
    </w:p>
    <w:bookmarkStart w:id="6" w:name="page7"/>
    <w:bookmarkEnd w:id="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xml:space="preserve"> The shares of such series of Preferred Stock shall be designated as “Series A Convertible Perpetual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The number of authorized shares constituting the Series A Preferred Stock shall be 50,000. That number from time to time may be increased or decreased (but not below the number of shares of Series A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 Preferred Stock.</w:t>
      </w:r>
    </w:p>
    <w:p>
      <w:pPr>
        <w:spacing w:after="0" w:line="18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will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0" w:firstLine="419"/>
        <w:spacing w:after="0" w:line="261"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each other class or series of Capital Stock of the Company now existing or hereafter authorized, the terms of which expressly provide that such class or series ranks on a parity basis with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89" w:lineRule="auto"/>
        <w:tabs>
          <w:tab w:leader="none" w:pos="11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each other class or series of Capital Stock of the Company now existing or hereafter authorized, the terms of which expressly provide that such class or series ranks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7"/>
          <w:szCs w:val="17"/>
          <w:u w:val="single" w:color="auto"/>
          <w:color w:val="auto"/>
        </w:rPr>
        <w:t>Senior Stock</w:t>
      </w:r>
      <w:r>
        <w:rPr>
          <w:rFonts w:ascii="Times New Roman" w:cs="Times New Roman" w:eastAsia="Times New Roman" w:hAnsi="Times New Roman"/>
          <w:sz w:val="17"/>
          <w:szCs w:val="17"/>
          <w:color w:val="auto"/>
        </w:rPr>
        <w:t>”); and</w:t>
      </w:r>
    </w:p>
    <w:p>
      <w:pPr>
        <w:spacing w:after="0" w:line="49" w:lineRule="exact"/>
        <w:rPr>
          <w:rFonts w:ascii="Times New Roman" w:cs="Times New Roman" w:eastAsia="Times New Roman" w:hAnsi="Times New Roman"/>
          <w:sz w:val="17"/>
          <w:szCs w:val="17"/>
          <w:color w:val="auto"/>
        </w:rPr>
      </w:pPr>
    </w:p>
    <w:p>
      <w:pPr>
        <w:ind w:left="440" w:firstLine="419"/>
        <w:spacing w:after="0" w:line="261"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the Series A-1 Preferred Stock and each other class or series of Capital Stock of the Company now existing or hereafter authorized, the terms of which do not expressly provide that such class or series ranks on a parity basis with or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with respect to Series A Preferred Stock:</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Dividends</w:t>
      </w:r>
      <w:r>
        <w:rPr>
          <w:rFonts w:ascii="Times New Roman" w:cs="Times New Roman" w:eastAsia="Times New Roman" w:hAnsi="Times New Roman"/>
          <w:sz w:val="18"/>
          <w:szCs w:val="18"/>
          <w:color w:val="auto"/>
        </w:rPr>
        <w:t xml:space="preserve">” means, as of any date, with respect to any share of Series A Preferred Stock, all Dividends that have accrued on such share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whether or not declared, but excluding any Compounded Dividends.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deemed to be Affiliates of any Investor Party or any of its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shall be deemed, for purposes of this Certificate of Designations,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w:t>
      </w:r>
      <w:r>
        <w:rPr>
          <w:rFonts w:ascii="Times New Roman" w:cs="Times New Roman" w:eastAsia="Times New Roman" w:hAnsi="Times New Roman"/>
          <w:sz w:val="18"/>
          <w:szCs w:val="18"/>
          <w:color w:val="auto"/>
        </w:rPr>
        <w:t>p” of, or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such Person) that such Person is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xml:space="preserve">” within the meaning of Rules 13d-3 and 13d-5 under the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Person shall be deemed to beneficially own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securities that such Person has the right to acquire, whether or not such right is exercisable within sixty (60) days or thereafter (including assuming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all Series A Preferred Stock, if any, owned by such Person to Class A Common Stock or Series A-1 Preferred Stock).</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nations</w:t>
      </w:r>
      <w:r>
        <w:rPr>
          <w:rFonts w:ascii="Times New Roman" w:cs="Times New Roman" w:eastAsia="Times New Roman" w:hAnsi="Times New Roman"/>
          <w:sz w:val="18"/>
          <w:szCs w:val="18"/>
          <w:color w:val="auto"/>
        </w:rPr>
        <w:t>” means this Certificate of Designations relating to the Series A Preferred Stock, as it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one of the following, whether in a single transaction or a series of transactions:</w:t>
      </w:r>
    </w:p>
    <w:p>
      <w:pPr>
        <w:spacing w:after="0" w:line="117" w:lineRule="exact"/>
        <w:rPr>
          <w:sz w:val="20"/>
          <w:szCs w:val="20"/>
          <w:color w:val="auto"/>
        </w:rPr>
      </w:pPr>
    </w:p>
    <w:p>
      <w:pPr>
        <w:ind w:left="440" w:right="140" w:firstLine="419"/>
        <w:spacing w:after="0" w:line="256"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“person” or “group” (as such terms are used in Sections 13(d) and 14(d) of the Exchange Act), other than any such person or any portion of any group that consists of (w) the Company, (x) its wholly owned Subsidiaries, (y) their respective employee benefit plans or (z) any Permitted Holder, files any report with the SEC indicating that such person or group has become the direct or indirect beneficial owner of shares of the Class A Common Stock or the Company’s Common Equity representing more than fifty percent (50%) of the voting power of all of the Company’s Class A Common Stock or Common Equity, as the case may be; or (2) any “person” or “group” (as such terms are used in Sections 13(d)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 w:name="page9"/>
    <w:bookmarkEnd w:id="8"/>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14(d) of the Exchange Act), other than any such person or any portion of any group that consists of any Permitted Holder, files a Schedule TO or any schedule, form or report under the Exchange Act disclosing that such person or group has become the direct or indirect beneficial owner of shares of Class A Common Stock or the Company’s Common Equity representing more than 50% of the number of the then outstanding shares of Class A Common Stock or the Company’s Common Equity, as the case may be;</w:t>
      </w:r>
    </w:p>
    <w:p>
      <w:pPr>
        <w:spacing w:after="0" w:line="72" w:lineRule="exact"/>
        <w:rPr>
          <w:sz w:val="20"/>
          <w:szCs w:val="20"/>
          <w:color w:val="auto"/>
        </w:rPr>
      </w:pPr>
    </w:p>
    <w:p>
      <w:pPr>
        <w:ind w:left="440" w:right="20" w:firstLine="419"/>
        <w:spacing w:after="0" w:line="253"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(1) any sale, lease or other transfer, in one transaction or a series of related transactions, of all or substantially all of the assets of the Company and its Subsidiaries, taken as a whole, to any Person, other than solely to one or more of the Company’s wholly owned Subsidiaries; or (2) any transaction or series of related transactions in connection with which (whether by means of merger, consolidation, share exchange, combination, reclassification, recapitalization, acquisition, liquidation or otherwise) all or substantially all of the Class A Common Stock is exchanged for, converted into, acquired for, or constitutes solely the right to receive, other securities, cash or other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merger, consolidation, share exchange or combination of the Company pursuant to which the Persons that directly or indirectly beneficially owned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Change of Control pursuant to this clause (b);</w:t>
      </w:r>
    </w:p>
    <w:p>
      <w:pPr>
        <w:spacing w:after="0" w:line="86"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stockholders approve any plan or proposal for the liquidation or dissolution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plan or proposal for the liquidation or dissolution of the Company is approved in connection with an event described in clause (a) or (b) above, only such event described in clause (a) or (b) shall constitute a Change of Control; or</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A Common Stock ceases to be listed on any of The New York Stock Exchange, NYSE American, The NASDAQ Global Market, The NASDAQ Global Select Market or The Nasdaq Capital Market (or any of their respective successors);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delisting occurs in connection with an event described in clause (a) or (b) above, only such event described in clause (a) or (b) shall constitute a Change of Control;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Change of Control if at least ninety percent (90%) of the consideration received or to be received by the holders of Class A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NYSE American, The NASDAQ Global Market, The NASDAQ Global Select Market or The Nasdaq Capital Market (or any of their respective successors), or that will be so listed when issued or exchanged in connection with such transaction or event, and such transaction or event constitutes a Reorganization Event whose Exchange Property consists of such consideration.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definition, any transaction or event described in both clause (a) and in clause (b)(1) or (2) above (without regard to the proviso in clause (b)) will be deemed to occur solely pursuant to clause (b) above (subject to such proviso).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Call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Call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means the effective date of the Change of Control.</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means, with respect to each share of Series A Preferred Stock, the date on which the Company makes the payment in full of the Change of Control Call Price or Change of Control Put Price, as applicable, for such share to the Holder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 Deadline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Class A Common Stock on any date of determination means the closing sale price or, if no closing sale price is reported, the last reported sale price, of the shares of the Class A Common Stock on the NASDAQ on such date. If the Class A Common Stock is not traded on the NASDAQ on any date of determination, the Closing Price of the Class A Common Stock on such date of determination means the closing sale price as reported in the composite transactions for the principal United States securities exchange or automated quotation system on which the Class A Common Stock is so listed or quoted, or, if no closing sale price is reported, the last reported sale price on the principal United States securities exchange or automated quotation system on which the Class A Common Stock is so listed or quoted, or if the Class A Common Stock is not so listed or quoted on a United States securities exchange or automated quotation system, the last quoted bid price for the Class A Common Stock in the over-the-counter market as reported by OTC Markets Group Inc. or any similar organization, or, if that bid price is not available, the market price of the Class A Common Stock on that date as determined by an Independent Financial Advisor retained by the Company for such purpose.</w:t>
      </w:r>
    </w:p>
    <w:p>
      <w:pPr>
        <w:spacing w:after="0" w:line="18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on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Redemption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has the meaning set forth for such term in the Existing Credit Agreement and shall be calculated in a manner consistent with the methodology contained in the Existing Credit Agreement with such adjustments to replace references to the “Borrower” and “Restricted Subsidiaries” therein with the “Company” and “the Company’s Subsidiaries,” respectively.</w:t>
      </w:r>
    </w:p>
    <w:p>
      <w:pPr>
        <w:spacing w:after="0" w:line="176"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has the meaning set forth for such term in the Existing Credit Agreement and shall be calculated in a manner consistent with the methodology contained in the Existing Credit Agreement with such adjustments to replace references to the “Borrower” and “Restricted Subsidiaries” therein with the “Company” and “the Company’s Subsidiaries,” respectively.</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Transfer Agent acting in its capacity as conversion agent for the Series A Preferred Stock, and its successors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for each share of Series A Preferred Stock, a dollar amount equal to $1,000 divided by the then-applicable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means, for each share of Series A Preferred Stock, 1,562.50 shares of Class A Common Stock, subject to adjustment as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Class A Common Stock, as of any date of determination, means the arithmetic average of the closing price per share of Class A Common Stock for each of the ten (10) consecutive full Trading Days ending on the Trading Day immediately preceding such day, appropriately adjusted to take into account the occurrence during such period of any event described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Distributed Pro</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means any distribution of equity securities of a Subsidiary of the Company to holders of Class A Common Stock, whether by means of a spin-off, split-off, redemption, reclassification, exchange, stock dividend, share distribution, rights offering or similar transaction that are, or, when issued, will be, listed or admitted for trading on a U.S. national securities exchange or automated quotation system.</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Date</w:t>
      </w:r>
      <w:r>
        <w:rPr>
          <w:rFonts w:ascii="Times New Roman" w:cs="Times New Roman" w:eastAsia="Times New Roman" w:hAnsi="Times New Roman"/>
          <w:sz w:val="18"/>
          <w:szCs w:val="18"/>
          <w:color w:val="auto"/>
        </w:rPr>
        <w:t xml:space="preserve">” means March 31, June 30, September 30 and December 31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is not a Business Day, then the applicable Dividend shall be payable on the next Business Day immediately following such Dividend Payment Date, without any interest.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Period</w:t>
      </w:r>
      <w:r>
        <w:rPr>
          <w:rFonts w:ascii="Times New Roman" w:cs="Times New Roman" w:eastAsia="Times New Roman" w:hAnsi="Times New Roman"/>
          <w:sz w:val="18"/>
          <w:szCs w:val="18"/>
          <w:color w:val="auto"/>
        </w:rPr>
        <w:t>” means in respect of any share of Series A Preferred Stock the period from and including the Issuance Date of such share to but excluding the first Dividend Payment Date and, subsequently, in each case the period from and including any Dividend Payment Date to but excluding the next Dividend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7.00%.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Group</w:t>
      </w:r>
      <w:r>
        <w:rPr>
          <w:rFonts w:ascii="Times New Roman" w:cs="Times New Roman" w:eastAsia="Times New Roman" w:hAnsi="Times New Roman"/>
          <w:sz w:val="18"/>
          <w:szCs w:val="18"/>
          <w:color w:val="auto"/>
        </w:rPr>
        <w:t>” means Anthem Insurance Companies, Inc., an Indiana corporation, together with its Affiliates.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Share Cap</w:t>
      </w:r>
      <w:r>
        <w:rPr>
          <w:rFonts w:ascii="Times New Roman" w:cs="Times New Roman" w:eastAsia="Times New Roman" w:hAnsi="Times New Roman"/>
          <w:sz w:val="18"/>
          <w:szCs w:val="18"/>
          <w:color w:val="auto"/>
        </w:rPr>
        <w:t>” means, with respect to the Elevance Group, the maximum number of shares of Class A Common Stock that could be issued by the Company to the Elevance Group without the Elevance Group Beneficially Owning, or otherwise having direct or indirect ownership of greater than 9.99% of the issued and outstanding shares of Capital Stock with voting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means the Credit Agreement and Incremental Facility Agreement, dated as of September 13, 2019, among Norvax, LLC, as borrower, Blizzard Midco, LLC, the guarantors party thereto, Owl Rock Capital Corporation, as administrative agent, collateral agent and swingline lender and the other lenders from time to time party thereto, as the same may be replaced, modified, amended or restated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2" w:name="page13"/>
    <w:bookmarkEnd w:id="12"/>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with respect to any security or other property, the fair market value of such security or other property as reasonably determined in good faith by the Board, or an authorized committee thereof, (i) after consultation with an Independent Financial Advisor, as to any security or other property with a Fair Market Value of less than $100,000,000, or (ii) otherwise using an Independent Financial Advisor to provide a valuation opinion;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publicly traded security listed on a national securities exchange, the Current Market Price (substituting for this purpose only a reference to such security for all references to Class A Common Stock in the definition of Current Market Price) for the applicable date shall constitute the Fair Market Value.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Group</w:t>
      </w:r>
      <w:r>
        <w:rPr>
          <w:rFonts w:ascii="Times New Roman" w:cs="Times New Roman" w:eastAsia="Times New Roman" w:hAnsi="Times New Roman"/>
          <w:sz w:val="18"/>
          <w:szCs w:val="18"/>
          <w:color w:val="auto"/>
        </w:rPr>
        <w:t>” means GH 22 Holdings, Inc., a Delaware corporation, together with its Affiliates.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Share Cap</w:t>
      </w:r>
      <w:r>
        <w:rPr>
          <w:rFonts w:ascii="Times New Roman" w:cs="Times New Roman" w:eastAsia="Times New Roman" w:hAnsi="Times New Roman"/>
          <w:sz w:val="18"/>
          <w:szCs w:val="18"/>
          <w:color w:val="auto"/>
        </w:rPr>
        <w:t>” means, with respect to the GH Group, the maximum number of shares of Class A Common Stock that could be issued by the Company to the GH Group without the GH Group Beneficially Owning, or otherwise having direct or indirect ownership of greater than 4.999% of the issued and outstanding shares of Capital Stock with voting rights.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 Person in whose name the shares of the Series A Preferred Stock are registered, which Person shall be treated by the Company, Transfer Agent, Registrar, paying agent and Conversion Agent as the absolute owner of the shares of Series A Preferred Stock for the purpose of making payment and settling conversions and for all other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fullest extent permitted by law, no Person that has received shares of Series A Preferred Stock in violation of the Investment Agreement shall be a Holder, the Transfer Agent, Registrar, paying agent and Conversion Agent, as applicable, shall not, unless directed otherwise by the Company, recognize any such Person as a Holder and the Person in whose name the shares of the Series A Preferred Stock were registered immediately prior to such transfer shall remain the Holder of such shares.</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Implied Quarterly Dividend Amount</w:t>
      </w:r>
      <w:r>
        <w:rPr>
          <w:rFonts w:ascii="Times New Roman" w:cs="Times New Roman" w:eastAsia="Times New Roman" w:hAnsi="Times New Roman"/>
          <w:sz w:val="18"/>
          <w:szCs w:val="18"/>
          <w:color w:val="auto"/>
        </w:rPr>
        <w:t>” means, with respect to any share of Series A Preferred Stock, as of any date, the product of (i) the Liquidation Preference of such share (for the avoidance of doubt, reflecting increases in the amount of any Compounded Dividends on such share) on the applicable date of determination multiplied by (ii) one fourth of the Dividend Rate applicable on such date.</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does not have a material relationship with the Company.</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Holder Share Cap</w:t>
      </w:r>
      <w:r>
        <w:rPr>
          <w:rFonts w:ascii="Times New Roman" w:cs="Times New Roman" w:eastAsia="Times New Roman" w:hAnsi="Times New Roman"/>
          <w:sz w:val="18"/>
          <w:szCs w:val="18"/>
          <w:color w:val="auto"/>
        </w:rPr>
        <w:t>” means, with respect to any individual Holder, the maximum number of shares of Class A Common Stock or Series A-1 Preferred Stock that could be issued by the Company to such Holder without triggering a change of control under NASDAQ Stock Market Rule 5635 (or its successor).</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means that certain Investment Agreement by and among the Company and the Investors dated as of September 23, 2022, as it may be amended, supplemented or otherwise modified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xml:space="preserve">” means each Investor and each Permitted Transferee of each Investor to whom shares of Series A Preferred Stock, Class A Common Stock or Series A-1 Preferred Stock are transferred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Investment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“Purchasers” as set forth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 Preferred Stock, the date of issuance of such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any share of Series A Preferred Stock, as of any date, $1,000 per share, as shall be increased for any Compounded Dividends,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Notice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Price</w:t>
      </w:r>
      <w:r>
        <w:rPr>
          <w:rFonts w:ascii="Times New Roman" w:cs="Times New Roman" w:eastAsia="Times New Roman" w:hAnsi="Times New Roman"/>
          <w:sz w:val="18"/>
          <w:szCs w:val="18"/>
          <w:color w:val="auto"/>
        </w:rPr>
        <w:t xml:space="preserve">” means 150% of the then-applicable Conversion Price, as adjusted pursuant to the provisions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Mandatory Conversion Price shall initially be $0.96.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tion Event</w:t>
      </w:r>
      <w:r>
        <w:rPr>
          <w:rFonts w:ascii="Times New Roman" w:cs="Times New Roman" w:eastAsia="Times New Roman" w:hAnsi="Times New Roman"/>
          <w:sz w:val="18"/>
          <w:szCs w:val="18"/>
          <w:color w:val="auto"/>
        </w:rPr>
        <w:t>” means any of the following events:</w:t>
      </w:r>
    </w:p>
    <w:p>
      <w:pPr>
        <w:spacing w:after="0" w:line="117" w:lineRule="exact"/>
        <w:rPr>
          <w:sz w:val="20"/>
          <w:szCs w:val="20"/>
          <w:color w:val="auto"/>
        </w:rPr>
      </w:pPr>
    </w:p>
    <w:p>
      <w:pPr>
        <w:ind w:left="440" w:firstLine="419"/>
        <w:spacing w:after="0" w:line="256"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Class A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77" w:lineRule="auto"/>
        <w:tabs>
          <w:tab w:leader="none" w:pos="11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40" w:top="270" w:right="559" w:bottom="1440" w:gutter="0" w:footer="0" w:header="0"/>
        </w:sectPr>
      </w:pPr>
    </w:p>
    <w:bookmarkStart w:id="14" w:name="page15"/>
    <w:bookmarkEnd w:id="1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The NASDAQ Global Select Market or The Nasdaq Capital Market (or any of their respective successors).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Com</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any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the Secretary, or any President or Vice President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means the Closing Date, as defined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Price</w:t>
      </w:r>
      <w:r>
        <w:rPr>
          <w:rFonts w:ascii="Times New Roman" w:cs="Times New Roman" w:eastAsia="Times New Roman" w:hAnsi="Times New Roman"/>
          <w:sz w:val="18"/>
          <w:szCs w:val="18"/>
          <w:color w:val="auto"/>
        </w:rPr>
        <w:t>” means, with respect to any share of Series A Preferred Stock, as of any date, $1,000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Holder</w:t>
      </w:r>
      <w:r>
        <w:rPr>
          <w:rFonts w:ascii="Times New Roman" w:cs="Times New Roman" w:eastAsia="Times New Roman" w:hAnsi="Times New Roman"/>
          <w:sz w:val="17"/>
          <w:szCs w:val="17"/>
          <w:color w:val="auto"/>
        </w:rPr>
        <w:t>” means any Investors, any Affiliate of any Investor or any “group” (as such term is used in Section 13(d) or 14(d) of the Exchange Act) in which any Investor or an Affiliate of such Investor is a member, Centerbridge Partners, L.P. and its Affiliates, funds, partnerships or other co-investment vehicles managed, advised or controlled by Centerbridge Partners, L.P. or its Affiliates, and NVX Holdings, Inc. and its Affiliates.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set forth in the Investment Agreement.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holders of Class A Common Stock have the right to receive any cash, securities or other property or in which Class A Common Stock is exchanged for or converted into any combination of cash, securities or other property, the date fixed for determination of holders of Class A Common Stock entitled to receive such cash, securities or other property (whether such date is fixed by the Board or by statute, contract or otherwise).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means, with respect to each share of Series A Preferred Stock, the date on which the Company makes the payment in full of the Redemption Price for each such share either to the Holder of such share or to the Transfer Agent, irrevocably, for the benefit of such Holder.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istrar</w:t>
      </w:r>
      <w:r>
        <w:rPr>
          <w:rFonts w:ascii="Times New Roman" w:cs="Times New Roman" w:eastAsia="Times New Roman" w:hAnsi="Times New Roman"/>
          <w:sz w:val="18"/>
          <w:szCs w:val="18"/>
          <w:color w:val="auto"/>
        </w:rPr>
        <w:t>” means the Transfer Agent acting in its capacity as registrar for the Series A Preferred Stock, and its successors and assigns. 10</w:t>
      </w:r>
    </w:p>
    <w:p>
      <w:pPr>
        <w:sectPr>
          <w:pgSz w:w="11900" w:h="16838" w:orient="portrait"/>
          <w:cols w:equalWidth="0" w:num="1">
            <w:col w:w="10980"/>
          </w:cols>
          <w:pgMar w:left="440" w:top="270" w:right="47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means the stockholder approval contemplated by the NASDAQ listing rules with respect to the issuance of shares of Class A Common Stock or </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xml:space="preserve"> upon conversion of the Series A Preferred Stock in excess of the limitations imposed by such rules; provided, however, that the Requisite Stockholder Approval will be deemed to be obtained if, due to any amendment or binding change in the interpretation of the applicable listing standards of the NASDAQ, such stockholder approval is no longer required for the Company to settle all conversions of the Series A Preferred Stock in shares of Class A Common Stock or Series A-1 Preferred Stock without regard to any Individual Holder Share Cap.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means the Company’s Series A-1 Convertible Non-Voting Perpetual Preferred Stock, par value $0.0001 per share, into which the shares of the Series A Preferred Stock may be converted.</w:t>
      </w:r>
    </w:p>
    <w:p>
      <w:pPr>
        <w:spacing w:after="0" w:line="16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w:t>
      </w:r>
      <w:r>
        <w:rPr>
          <w:rFonts w:ascii="Times New Roman" w:cs="Times New Roman" w:eastAsia="Times New Roman" w:hAnsi="Times New Roman"/>
          <w:sz w:val="17"/>
          <w:szCs w:val="17"/>
          <w:color w:val="auto"/>
        </w:rPr>
        <w:t>y”, when used with respect to any Person, means any corporation, limited liability company, partnership, association, trust or other entity of which (i) securities or other ownership interests representing more than 50% of the ordinary voting power (or, in the case of a partnership, more than 50% of the general partnership interests) or (ii)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6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Person acting as Transfer Agent, Registrar and paying agent and Conversion Agent for the Series A Preferred Stock, and its successors and assigns. The Transfer Agent initially shall be American Stock Transfer &amp; Trust Company,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Limit</w:t>
      </w:r>
      <w:r>
        <w:rPr>
          <w:rFonts w:ascii="Times New Roman" w:cs="Times New Roman" w:eastAsia="Times New Roman" w:hAnsi="Times New Roman"/>
          <w:sz w:val="18"/>
          <w:szCs w:val="18"/>
          <w:color w:val="auto"/>
        </w:rPr>
        <w:t>” means, with respect to the Elevance Group, a limit of 9.99% of the voting rights associated with the issued and outstanding shares of Capital Stock of the Company at any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per share of Class A Common Stock on any Trading Day means the per share volume-weighted average price as displayed under the heading Bloomberg VWAP on Bloomberg (or, if Bloomberg ceases to publish such price, any successor service reasonably chosen by the Company) in respect of the period from the open of trading on the relevant Trading Day until the close of trading on such Trading Day (or if such volume-weighted average price is unavailable, the market price of one share of Class A Common Stock on such Trading Day determined, using a volume-weighted average method, by an Independent Financial Advisor retained for such purpose by the Company).</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(a) Holders shall be entitled to receive dividends of the type and in the amount determined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(such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20" w:firstLine="419"/>
        <w:spacing w:after="0" w:line="252"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Accrual of Dividends.</w:t>
      </w:r>
      <w:r>
        <w:rPr>
          <w:rFonts w:ascii="Times New Roman" w:cs="Times New Roman" w:eastAsia="Times New Roman" w:hAnsi="Times New Roman"/>
          <w:sz w:val="18"/>
          <w:szCs w:val="18"/>
          <w:color w:val="auto"/>
        </w:rPr>
        <w:t xml:space="preserve"> Dividends on each share of Series A Preferred Stock (i) shall accrue on a daily basis from and including the Issuance Date of such share, whether or not declared and whether or not the Company has assets legally available to make payment thereof, at a rate equal to the Dividend Rate as further specified below and (ii) shall compound or be payable quarterly in arrears, if, as and when authorized by the Board, or any duly authorized committee thereof, and declared by the Company, on each Dividend Payment Date, commencing on the first Dividend Payment Date following the Issuance Date of such share. The amount of Dividends accruing with respect to any share of Series A Preferred Stock for any day, for all purposes under this Certificate of Designations, shall be determined by dividing (x) the Implied Quarterly Dividend Amount as of such day by (y) the actual number of days in the Dividend Payment Period in which such day falls (for the avoidance of doubt, which such number of days shall be counted from and including the Issuance Date or last Dividend Payment Date, as applicable, to but excluding the next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during any Dividend Payment Period any Compounded Dividends in respect of one or more prior Dividend Payment Periods are paid in cash, then after the date of such payment the amount of Dividends accruing with respect to any share of Series A Preferred Stock for any day shall be determined by dividing (x) the Implied Quarterly Dividend Amount as of such day (recalculated to take into account such payment of Compounded Dividends) by (y) the actual number of days in such Dividend Payment Period. The amount of Dividends accrued with respect to any share of Series A Preferred Stock for any Dividend Payment Period shall equal the sum of the daily Dividend amounts accrued in accordance with the prior sentence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with respect to such share during such Dividend Payment Period. Notwithstanding the foregoing, for any share of Series A Preferred Stock with an Issuance Date that is not a Dividend Payment Date, the amount of Dividends payable with respect to the initial Dividend Payment Period for such share shall equal the product of (A) a daily accrual equal to product of (x) the Liquidation Preference of such share multiplied by (y) the quotient of the Dividend Rate divided by 365, multiplied by (B) the number of days from and including such Issuance Date to but excluding the next Dividend Payment Date.</w:t>
      </w:r>
    </w:p>
    <w:p>
      <w:pPr>
        <w:spacing w:after="0" w:line="83"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of Dividend.</w:t>
      </w:r>
      <w:r>
        <w:rPr>
          <w:rFonts w:ascii="Times New Roman" w:cs="Times New Roman" w:eastAsia="Times New Roman" w:hAnsi="Times New Roman"/>
          <w:sz w:val="18"/>
          <w:szCs w:val="18"/>
          <w:color w:val="auto"/>
        </w:rPr>
        <w:t xml:space="preserve"> With respect to any Dividend Payment Date, the Company will pay or accrue, to the extent permitted by applicable law, in the Board’s sole discretion, Dividends on each share of Series A Preferred Stock (i) in cash (a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as when and to the extent declared by the Board, or any duly authorized committee thereof, (ii) by increasing the amount of Compounded Dividends with respect to such share or (iii)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 w:name="page18"/>
    <w:bookmarkEnd w:id="17"/>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through a combination of either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Cash Dividend payments shall be aggregated per Holder and shall be made to the nearest cent (with $.005 being rounded upward) and (B) with respect to any Dividend Payment Date where the Company does not pay in cash all Dividends that accrued during the relevant Dividend Payment Period, the proportion of any Compounded Dividend to Dividend in respect of any Holder (the “</w:t>
      </w:r>
      <w:r>
        <w:rPr>
          <w:rFonts w:ascii="Times New Roman" w:cs="Times New Roman" w:eastAsia="Times New Roman" w:hAnsi="Times New Roman"/>
          <w:sz w:val="18"/>
          <w:szCs w:val="18"/>
          <w:u w:val="single" w:color="auto"/>
          <w:color w:val="auto"/>
        </w:rPr>
        <w:t>Compounded Dividend Ratio</w:t>
      </w:r>
      <w:r>
        <w:rPr>
          <w:rFonts w:ascii="Times New Roman" w:cs="Times New Roman" w:eastAsia="Times New Roman" w:hAnsi="Times New Roman"/>
          <w:sz w:val="18"/>
          <w:szCs w:val="18"/>
          <w:color w:val="auto"/>
        </w:rPr>
        <w:t>”) shall be the same as the Compounded Dividend Ratio with respect to each Dividend paid to each other Holder that is entitled to a Dividend on such Dividend Payment Date. With respect to any Dividend Payment Date for which the Company does not for any reason (including because payment of any such Cash Dividends are prohibited by law) pay in cash all Dividends that accrued during the relevant Dividend Payment Period, any such accrued and unpaid Dividends on a share of the Series A Preferred Stock (“</w:t>
      </w:r>
      <w:r>
        <w:rPr>
          <w:rFonts w:ascii="Times New Roman" w:cs="Times New Roman" w:eastAsia="Times New Roman" w:hAnsi="Times New Roman"/>
          <w:sz w:val="18"/>
          <w:szCs w:val="18"/>
          <w:u w:val="single" w:color="auto"/>
          <w:color w:val="auto"/>
        </w:rPr>
        <w:t>Compounded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will (whether or not earned or declared) become part of the Liquidation Preference of such share of the Series A Preferred Stock as of the applicable Dividend Payment Date. Any Compounded Dividends that remain unpaid as of any determination date shall increase the Liquidation Preference in accordance with the definition of “Liquidation Preference”.</w:t>
      </w:r>
    </w:p>
    <w:p>
      <w:pPr>
        <w:spacing w:after="0" w:line="86" w:lineRule="exact"/>
        <w:rPr>
          <w:sz w:val="20"/>
          <w:szCs w:val="20"/>
          <w:color w:val="auto"/>
        </w:rPr>
      </w:pPr>
    </w:p>
    <w:p>
      <w:pPr>
        <w:ind w:right="60" w:firstLine="419"/>
        <w:spacing w:after="0" w:line="25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The record date for payment of Dividends that are declared and paid on any relevant Dividend Payment Date will be the close of business on the fifteenth (15th) day of the calendar month which contains the relevant Dividend Payment Date (each, a “</w:t>
      </w:r>
      <w:r>
        <w:rPr>
          <w:rFonts w:ascii="Times New Roman" w:cs="Times New Roman" w:eastAsia="Times New Roman" w:hAnsi="Times New Roman"/>
          <w:sz w:val="18"/>
          <w:szCs w:val="18"/>
          <w:u w:val="single" w:color="auto"/>
          <w:color w:val="auto"/>
        </w:rPr>
        <w:t>Dividend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the record date for payment of any Compounded Dividends that were not declared and paid on any relevant Dividend Payment Date will be the close of business on the date that is established by the Board, or a duly authorized committee thereof, as such, which will not be more than forty-five (45) days prior to the date on which such Dividends are paid (each, a “</w:t>
      </w:r>
      <w:r>
        <w:rPr>
          <w:rFonts w:ascii="Times New Roman" w:cs="Times New Roman" w:eastAsia="Times New Roman" w:hAnsi="Times New Roman"/>
          <w:sz w:val="18"/>
          <w:szCs w:val="18"/>
          <w:u w:val="single" w:color="auto"/>
          <w:color w:val="auto"/>
        </w:rPr>
        <w:t>Compounded Dividend Record Date</w:t>
      </w:r>
      <w:r>
        <w:rPr>
          <w:rFonts w:ascii="Times New Roman" w:cs="Times New Roman" w:eastAsia="Times New Roman" w:hAnsi="Times New Roman"/>
          <w:sz w:val="18"/>
          <w:szCs w:val="18"/>
          <w:color w:val="auto"/>
        </w:rPr>
        <w:t>”), in each case whether or not such day is a Business Day.</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xml:space="preserve"> So long as any shares of Series A Preferred Stock remain outstanding, unless full Dividends (A) on all outstanding shares of Series A Preferred Stock that have accrued from and including the later of the Issuance Date or the first day of the current Dividend Payment Period in respect of such shares of Series A Preferred Stock have been declared and paid in cash, or (B) have been or contemporaneously are declared and a sum sufficient for the payment of those Dividends has been or is set aside for the benefit of the Holders for the current Dividend Payment Period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avoidance of doubt, with respect to any Dividends the amount of which has been added to the Liquidation Preference in the form of Compounded Dividends, the Company shall be deemed to have satisfied the conditions in clause (A) and (B) of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the Company may not declare any cash dividend on, or make any cash distributions relating to, Junior Stock, or redeem, purchase, acquire (either directly or through any Subsidiary) or make a liquidation payment relating to, any Junior Stock, other than:</w:t>
      </w:r>
    </w:p>
    <w:p>
      <w:pPr>
        <w:spacing w:after="0" w:line="84" w:lineRule="exact"/>
        <w:rPr>
          <w:sz w:val="20"/>
          <w:szCs w:val="20"/>
          <w:color w:val="auto"/>
        </w:rPr>
      </w:pPr>
    </w:p>
    <w:p>
      <w:pPr>
        <w:ind w:right="100" w:firstLine="419"/>
        <w:spacing w:after="0" w:line="282"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Junior Stock in connection with any employment contract, benefit plan or other similar arrangement with or for the benefit of current or former employees, officers, directors or consultants;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Junior Stock using the proceeds from a sale by the Company of Junior Stock;</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8" w:name="page19"/>
    <w:bookmarkEnd w:id="18"/>
    <w:p>
      <w:pPr>
        <w:ind w:left="440" w:right="280" w:firstLine="419"/>
        <w:spacing w:after="0" w:line="282" w:lineRule="auto"/>
        <w:tabs>
          <w:tab w:leader="none" w:pos="11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an exchange, reclassification or conversion of any class or series of Junior Stock for or into any other class or series of Junior Stock;</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fractional interests in shares of Junior Stock pursuant to the conversion, reclassification or exchange provisions of such Junior Stock or the security being converted, reclassified or exchanged;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dividends in respect of Junior Stock where the dividend is in the form of the same stock or rights to purchase the same stock as that on which the dividend is being paid;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Junior Stock or rights to purchase Junior Stock;</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Junior Stock for an aggregate amount up to $5,000,000.00; or</w:t>
      </w:r>
    </w:p>
    <w:p>
      <w:pPr>
        <w:spacing w:after="0" w:line="11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or similar plan, or the redemption, repurchase or exchange of any rights under any such plan.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so long as any shares of Series A Preferred Stock remain outstanding, if dividends are not declared and paid in full upon such shares of Series A Preferred Stock and any Parity Stock, all dividends declared upon such shares of Series A Preferred Stock and any Parity Stock will be declared on a proportional basis so that the amount of dividends declared per share will bear to each other the same ratio that all accrued and unpaid dividends as of the end of the most recent Dividend Payment Period per share of Series A Preferred Stock and accrued and unpaid dividends as of the end of the most recent dividend period per share of any Parity Stock bear to each other.</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dividends may be authorized by the Board, or any duly authorized committee thereof, and paid by the Company, on any Junior Stock and Parity Stock from time to time and the Holders will not be entitled to participate in those dividends (other than pursuant to the adjustments otherwise provided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as applicable).</w:t>
      </w:r>
    </w:p>
    <w:p>
      <w:pPr>
        <w:spacing w:after="0" w:line="68" w:lineRule="exact"/>
        <w:rPr>
          <w:sz w:val="20"/>
          <w:szCs w:val="20"/>
          <w:color w:val="auto"/>
        </w:rPr>
      </w:pPr>
    </w:p>
    <w:p>
      <w:pPr>
        <w:ind w:left="440" w:right="40" w:firstLine="419"/>
        <w:spacing w:after="0" w:line="254" w:lineRule="auto"/>
        <w:tabs>
          <w:tab w:leader="none" w:pos="10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Followin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a Record Date.</w:t>
      </w:r>
      <w:r>
        <w:rPr>
          <w:rFonts w:ascii="Times New Roman" w:cs="Times New Roman" w:eastAsia="Times New Roman" w:hAnsi="Times New Roman"/>
          <w:sz w:val="18"/>
          <w:szCs w:val="18"/>
          <w:color w:val="auto"/>
        </w:rPr>
        <w:t xml:space="preserve"> If the Conversion Date for any shares of Series A Preferred Stock is prior to the close of business on a Dividend Record Date or a Compounded Dividend Record Date, the Holder of such shares will not be entitled to any dividend in respect of such Dividend Record Date or Compounded Dividend Record Date, as applicable, other than through the inclusion of Compounded Dividends in the Liquidation Preference as of the Conversion Date in the calculation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as applicable. If the Conversion Date for any shares of Series A Preferred Stock is after the close of business on a Dividend Record Date or a Compounded Dividend Record Date but prior to the corresponding payment date for such dividend, the Holder of such shares as of such Dividend Record Date or Compounded Dividend Record Date, as applicable, shall not be entitled to receive such dividend, notwithstanding the conversion of such shares prior to the applicable Dividend Payment Date other than through the inclusion of Compounded Dividends in the Liquidation Preference as of the Conversion Date in the calculation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as applicable.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19" w:name="page20"/>
    <w:bookmarkEnd w:id="19"/>
    <w:p>
      <w:pPr>
        <w:ind w:left="440" w:right="60" w:firstLine="419"/>
        <w:spacing w:after="0" w:line="266"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Waivers</w:t>
      </w:r>
      <w:r>
        <w:rPr>
          <w:rFonts w:ascii="Times New Roman" w:cs="Times New Roman" w:eastAsia="Times New Roman" w:hAnsi="Times New Roman"/>
          <w:sz w:val="18"/>
          <w:szCs w:val="18"/>
          <w:color w:val="auto"/>
        </w:rPr>
        <w:t xml:space="preserve">. Any right related to the accrual, calculation, payment and priority of Dividends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otherwise set forth in this Certificate of Designations may be waived as to such rights for all shares of Series A Preferred Stock (and the Holders thereof) upon the vote, election or approval of the Holders holding a majority of the shares of Series A Preferred Stock then outstanding.</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of shares of Series A Preferred Stock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and in the amount per share of Series A Preferred Stock equal to the greater of (i) the sum of (A) the Liquidation Preference (for the avoidance of doubt, reflecting increases in the amount of Compounded Dividends)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Accrued Dividends with respect to such share of Series A Preferred Stock up to, but not including, the date of such voluntary or involuntary liquidation, dissolution or winding up of the affairs of the Company and (ii) the amount such Holders would have received had such Holders, immediately prior to such voluntary or involuntary liquidation, dissolution or winding up of the affairs of the Company, converted such shares of Series A Preferred Stock into Class A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will have no right or claim to any of the Company’s remaining assets.</w:t>
      </w:r>
    </w:p>
    <w:p>
      <w:pPr>
        <w:spacing w:after="0" w:line="82" w:lineRule="exact"/>
        <w:rPr>
          <w:sz w:val="20"/>
          <w:szCs w:val="20"/>
          <w:color w:val="auto"/>
        </w:rPr>
      </w:pPr>
    </w:p>
    <w:p>
      <w:pPr>
        <w:ind w:left="440" w:right="120" w:firstLine="419"/>
        <w:spacing w:after="0" w:line="258" w:lineRule="auto"/>
        <w:tabs>
          <w:tab w:leader="none" w:pos="11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assets of the Company or proceeds therefrom are not sufficient to pay in full the aggregate liquidating distributions required to be paid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to all Holders of shares of Series A Preferred Stock and the liquidating distributions payable to all holders of any Parity Stock, the amounts distributed to such Holders and to the holders of all such Parity Stock shall be paid pro rata in accordance with the respective aggregate liquidating distributions to which they would otherwise be entitled if all amounts payable thereon were paid in full.</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shall have the right, at such Holder’s option, subject to the conversion procedures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convert each share of such Holder’s Series A Preferred Stock at such time (including following the delivery of any Notice of Company Redemption) into (i) the number of shares of Class A Common Stock equal to the quotient of (A) the sum of (x) the Liquidation Preference (for the avoidance of doubt, reflecting increases in the amount of Compounded Dividends) with respect to such share of Series A Preferred Stock as of the applicable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 amount equal to the Accrued Dividends with respect to such share of Series A Preferred Stock up to, but not including, the applicable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Conversion Price in effect as of the applicable Conversion Date and (ii) cash in lieu of fractional shares as set out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For the avoidance of doubt, upon settlement of a conversion at the option of the Holder of Series A Preferred Stock, such Holder shall not receive cash payment of Accrued Dividends and Compounded Dividends not theretofore added to the Liquidation Preference and the Company shall not make any payments in respect of or adjust the Conversion Price to account for Accrued Dividends and Compounded Dividends to the Conversion Date. The right of conversion may be exercised in whole but not in part as to such Holder’s Series A Preferred Stock in accordance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Notwithstanding the foregoing, a Holder may elect to receive upon conversion, in lieu of the shares of Class A Common Stock otherwise deliverable, one share of Series A-1 Preferred Stock for every 1,000 shares of Class A Common Stock otherwise deliverable upon conversion and cash in lieu of any fractional shares of Series A-1 Preferred Stock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22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reserve and keep available out of its authorized and unissued Class A Common Stock and Series A-1 Preferred Stock, solely for issuance upon the conversion of the Series A Preferred Stock, such number of shares of Class A Common Stock and Series A-1 Preferred Stock as shall from time to time be issuable upon the conversion of all the shares of Series A Preferred Stock then outstanding. Any shares of Class A Common Stock or Series A-1 Preferred Stock issued upon conversion of Series A Preferred Stock shall be duly authorized, validly issued, fully paid and nonassessable.</w:t>
      </w:r>
    </w:p>
    <w:p>
      <w:pPr>
        <w:spacing w:after="0" w:line="75"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else in this Certificate of Designations to the contrary, no Holder shall have the right to acquire shares of Class A Common Stock or Series A-1 Preferred Stock, and the Company shall not be required to issue shares of Class A Common Stock or Series A-1 Preferred Stock to such Holder, in excess of such Holder’s Individual Holder Share Cap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unless the Company shall have obtained the Requisite Stockholder Approval. Any purported delivery of shares of Class A Common Stock or Series A-1 Preferred Stock upon conversion of the Series A Preferred Stock will be void and have no effect to the extent, but only to the extent, that such delivery would result in any Holder becoming the beneficial owner of shares of Class A Common Stock or Series A-1 Preferred Stock outstanding at such time in excess of such Holder’s Individual Holder Share Cap. For the avoidance of doubt, a Holder may effect a conversion of its shares of Series A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 to such Holder’s Individual Holder Share Cap, in each case subject to the other applicable requirements of this Certificate of Designations. If any consideration otherwise due upon the conversion of any Series A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delivered as a result of the Conversion Restriction, then the Company’s obligation to deliver such consideration will not be extinguished, and the Company will deliver such consideration as soon as reasonably</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21" w:name="page22"/>
    <w:bookmarkEnd w:id="21"/>
    <w:p>
      <w:pPr>
        <w:ind w:left="44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practicable after the Holder of such Series A Preferred Stock provides written evidence satisfactory to the Company that such delivery will not contravene the Conversion Restriction. A Holder will provide such evidence as soon as reasonably practicable after its beneficial ownership is such that additional shares of Class A Common Stock or Series A-1 Preferred Stock issuable upon conversion of the Series A Preferred Stock may be delivered without contravening the Conversion Restriction. Further, notwithstanding the foregoing or anything else in this Certificate of Designations to the contrary (but subject to waiver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Elevance Group and the GH Group shall not have the right to acquire shares of Class A Common Stock, and the Company shall not issue shares of Class A Common Stock to the Elevance Group or the GH Group, in excess of the Elevance Share Cap or the GH Share Cap, respectively.</w:t>
      </w:r>
    </w:p>
    <w:p>
      <w:pPr>
        <w:spacing w:after="0" w:line="18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Mandatory Conversion by the Company.</w:t>
      </w:r>
      <w:r>
        <w:rPr>
          <w:rFonts w:ascii="Times New Roman" w:cs="Times New Roman" w:eastAsia="Times New Roman" w:hAnsi="Times New Roman"/>
          <w:sz w:val="17"/>
          <w:szCs w:val="17"/>
          <w:color w:val="auto"/>
        </w:rPr>
        <w:t xml:space="preserve"> (a) So long as (1) (x) a registration statement relating to the resale of all shares of Class A Common Stock issuable upon conversion of the Series A Preferred Stock or Series A-1 Preferred Stock has become effective under the Securities Act and (y) such shares of Class A Common Stock are listed for trading on a national securities exchange or (2) such shares of Class A Common Stock issuable upon conversion of the Series A Preferred Stock or Series A-1 Preferred Stock are transferable without restriction in reliance upon Rule 144 under the Securities Act, at any time after the three (3) year anniversary of the Original Issuance Date, if the VWAP per share of Class A Common Stock on the NASDAQ (or other applicable principal national securities exchange if the Class A Common Stock is not then listed on the NASDAQ) was equal to or greater than the Mandatory Conversion Price for each of at least twenty (20) Trading Days, whether or not consecutive, in any period of thirty</w:t>
      </w:r>
    </w:p>
    <w:p>
      <w:pPr>
        <w:spacing w:after="0" w:line="2" w:lineRule="exact"/>
        <w:rPr>
          <w:sz w:val="20"/>
          <w:szCs w:val="20"/>
          <w:color w:val="auto"/>
        </w:rPr>
      </w:pPr>
    </w:p>
    <w:p>
      <w:pPr>
        <w:ind w:left="4" w:right="60" w:hanging="4"/>
        <w:spacing w:after="0" w:line="250"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(such thirty (30) consecutive Trading Day period, the “</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ending on and including the Trading Day immediately before the applicable Mandatory Conversion Notice Date, the Company may at its option, subject to the conversion procedures set forth in this Section 7, elect to convert (a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all or a portion (provided that the Company converts a whole number of shares of Series A Preferred Stock) of the outstanding shares of Series A Preferred Stock into shares of Class A Common Stock (the date selected by the Company for any Mandatory Conversion pursuant to this Section 7(a), the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In the case of a Mandatory Conversion, each share of Series A Preferred Stock then outstanding shall be converted into (i) the number of shares of Class A Common Stock equal to the quotient of (A) the sum of</w:t>
      </w:r>
    </w:p>
    <w:p>
      <w:pPr>
        <w:spacing w:after="0" w:line="2"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Liquidation Preference (for the avoidance of doubt, reflecting increases in the amount of Compounded Dividends unless the Company elects to pay such Compounded Dividends not previously added to the Liquidation Preference in cash, in which case such Compounded Dividends shall not be added to the Liquidation Preference as provided in this clause (x)) plus (y) an amount equal to the Accrued Dividends with respect to such share of Series A Preferred Stock up to, but not including, the Mandatory Conversion Date divided by (B) the Conversion Price in effect as of the Mandatory Conversion Date and (ii) cash in lieu of fractional shares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issue any shares of Class A Common Stock upon a Mandatory Conversion to the Elevance Group or the GH Group if such issuance would result in the Elevance Group or the GH Group acquiring shares of Class A Common Stock in excess of the Elevance Share Cap or the GH Share Cap, respectively, and in lieu of any of such shares of Class A Common Stock that would have otherwise been deliverable upon Mandatory Conversion, the Elevance Group or the GH Group, as the case may be, shall receive one share of Series A-1 Preferred Stock for every 1,000 shares of Class A Common Stock and cash in lieu of any fractional shares of Series A-1 Preferred Stock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2" w:name="page23"/>
    <w:bookmarkEnd w:id="2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a Holder may elect to receive upon Mandatory Conversion, in lieu of the shares of Class A Common Stock otherwise deliverable, one share of Series A-1 Preferred Stock for every 1,000 shares of Class A Common Stock otherwise deliverable upon Mandatory Conversion and cash in lieu of any fractional shares of Series A-1 Preferred Stock as set out in Section 11(h);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the Company shall have obtained the Requisite Stockholder Approval, if as a result of the Conversion Restriction, all or a portion of such shares of Series A Preferred Stock to be converted may not be converted into shares of Class A Common Stock or Series A-1 Preferred Stock at such time, the Company shall deliver the maximum number of shares of Class A Common Stock or Series A-1 Preferred Stock (at the Holder’s election pursuant to Section 7(c)) that may be issued upon conversion of the Series A Preferred Stock at such time, together with an amount of cash per share of Class A Common Stock equal to the Closing Price on the Trading Day immediately prior to the Mandatory Conversion Date (such cash amount, the “</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in lieu of any such shares of Class A Common Stock or Series A-1 Preferred Stock otherwise deliverable upon a Mandatory Conversion in excess of the Conversion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payment of such Excess Amount would have the effect of causing a default under the Existing Credit Agreement, then such Excess Amount shall only be due and payable on the first Dividend Payment Date when such payment of such Excess Amount would not cause a default under the Existing Credit Agreement.</w:t>
      </w:r>
    </w:p>
    <w:p>
      <w:pPr>
        <w:spacing w:after="0" w:line="82" w:lineRule="exact"/>
        <w:rPr>
          <w:sz w:val="20"/>
          <w:szCs w:val="20"/>
          <w:color w:val="auto"/>
        </w:rPr>
      </w:pPr>
    </w:p>
    <w:p>
      <w:pPr>
        <w:ind w:left="440" w:firstLine="419"/>
        <w:spacing w:after="0" w:line="258"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If the Company elects to effect a Mandatory Conversion, the Company shall provide notice of Mandatory Conversion to each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The Mandatory Conversion Date selected by the Company shall be no less than ten (10) Business Days and no more than twenty (20) Business Days after the date on which the Company provides the Notice of Mandatory Conversion to the Holders (such date that the Notice of Mandatory Conversion is provided to Holders,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Notice Date</w:t>
      </w:r>
      <w:r>
        <w:rPr>
          <w:rFonts w:ascii="Times New Roman" w:cs="Times New Roman" w:eastAsia="Times New Roman" w:hAnsi="Times New Roman"/>
          <w:sz w:val="18"/>
          <w:szCs w:val="18"/>
          <w:color w:val="auto"/>
        </w:rPr>
        <w:t>”). The Notice of Mandatory Conversion shall state, as appropriate:</w:t>
      </w:r>
    </w:p>
    <w:p>
      <w:pPr>
        <w:spacing w:after="0" w:line="75" w:lineRule="exact"/>
        <w:rPr>
          <w:sz w:val="20"/>
          <w:szCs w:val="20"/>
          <w:color w:val="auto"/>
        </w:rPr>
      </w:pPr>
    </w:p>
    <w:p>
      <w:pPr>
        <w:ind w:left="1080" w:hanging="221"/>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as in effect on the Mandatory Conversion Date, the number of shares Series A Preferred Stock to be converted from such Holder, the number of shares of Class A Common Stock to be issued to such Holder upon conversion of each such share of Series A Preferred Stock and, if applicable, the amount of Compounded Dividends as of the Mandatory Conversion Date.</w:t>
      </w:r>
    </w:p>
    <w:p>
      <w:pPr>
        <w:spacing w:after="0" w:line="68" w:lineRule="exact"/>
        <w:rPr>
          <w:sz w:val="20"/>
          <w:szCs w:val="20"/>
          <w:color w:val="auto"/>
        </w:rPr>
      </w:pPr>
    </w:p>
    <w:p>
      <w:pPr>
        <w:ind w:left="440" w:right="160" w:firstLine="419"/>
        <w:spacing w:after="0" w:line="261" w:lineRule="auto"/>
        <w:tabs>
          <w:tab w:leader="none" w:pos="11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Election</w:t>
      </w:r>
      <w:r>
        <w:rPr>
          <w:rFonts w:ascii="Times New Roman" w:cs="Times New Roman" w:eastAsia="Times New Roman" w:hAnsi="Times New Roman"/>
          <w:sz w:val="18"/>
          <w:szCs w:val="18"/>
          <w:color w:val="auto"/>
        </w:rPr>
        <w:t xml:space="preserve">. Within five (5) Business Days of such Holder’s receipt of the Notice of Mandatory Conversion, each Holder shall provide notice to the Company informing the Company of its election to receive Class A Common Stock or Series A-1 Preferred Stock upon Mandatory Conversion of its Series A Preferred Stock. Notwithstanding the foregoing, if such Holder shall fail to provide the notice required by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such Holder shall be deemed to elect to convert its shares of Series A Preferred Stock into Class A Common Stock.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3" w:name="page24"/>
    <w:bookmarkEnd w:id="23"/>
    <w:p>
      <w:pPr>
        <w:ind w:left="440" w:right="40" w:firstLine="419"/>
        <w:spacing w:after="0" w:line="26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Information</w:t>
      </w:r>
      <w:r>
        <w:rPr>
          <w:rFonts w:ascii="Times New Roman" w:cs="Times New Roman" w:eastAsia="Times New Roman" w:hAnsi="Times New Roman"/>
          <w:sz w:val="18"/>
          <w:szCs w:val="18"/>
          <w:color w:val="auto"/>
        </w:rPr>
        <w:t xml:space="preserve">. In connection with any registration statement or resale prospectus contemplated by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hereof, each Holder agrees to provide the Company with such information that the Company reasonably requests in connection with the Company’s preparation of such registration statement and resale prospectus.</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A Preferred Stock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80" w:firstLine="419"/>
        <w:spacing w:after="0" w:line="255" w:lineRule="auto"/>
        <w:tabs>
          <w:tab w:leader="none" w:pos="10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complete and manually sign the conversion notice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provided by the Conversion Agent (which Conversion Notice must specify whether the Holder has elected to receive Series A-1 Preferred Stock in lieu of the Class A Common Stock otherwise deliverable upon conversion),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Notice may be conditional (which condition may be a condition subsequent) on the completion of a Change of Control or other corporate transaction or other event or period of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Holder shall fail to specify whether it has elected to receive Series A-1 Preferred Stock in lieu of Class A Common Stock upon conversion, such Holder shall be deemed to have elected to receive shares of Class A Common Stock upon such conversion;</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to the Conversion Agent the certificate or certificates (if any) representing the shares of Series A Preferred Stock to be converted (or, if such Holder alleges that such certificate or certificates have been lost, stolen or destroyed, a lost certificate or certificates affidavit and agreement reasonably acceptable to the Company to indemnify the Company against any claim that may be made against the Company on account of the alleged loss, theft or destruction of such certificate or certificates);</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in a form reasonably acceptable to the Company;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conditions to the issuance of shares of Class A Common Stock or Series A-1 Preferred Stock to the Holders in the event of a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(but, for the avoidance of doubt, not to the Mandatory Conversion of the shares of Series A Preferred Stock on the Mandatory Conversion Date, which such Mandatory Conversion shall be deemed to occur automatically on the Conversion Date). The Holder may, in respect of a Mandatory Conversion, deliver a notice to the Conversion Agent specifying, in respect of the deliverable shares of Class A Common Stock or Series A-1 Preferred Stock, a delivery method of either book-entry basis, through the facilities of The Depositary Trust Company (if eligible) or certificated form. If no such notice is delivered, the Holder shall be deemed to have chosen delivery by book-entry.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means (A) with respect to conversion of any shares of Series A Preferred Stock at the option of any Holder pursuant to</w:t>
      </w:r>
    </w:p>
    <w:p>
      <w:pPr>
        <w:spacing w:after="0" w:line="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the date on which such Holder complies with the procedures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(including the satisfaction of any conditions to conversion set forth in the Conversion Notice) and (B) with respect to Mandatory Conversion pursuant to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the Mandatory Conversion Date.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 w:name="page25"/>
    <w:bookmarkEnd w:id="24"/>
    <w:p>
      <w:pPr>
        <w:ind w:right="200" w:firstLine="419"/>
        <w:spacing w:after="0" w:line="266"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 Preferred Stock, Dividends shall no longer accrue or be declared on any such shares of Series A Preferred Stock, and such shares of Series A Preferred Stock shall cease to be outstanding, be retired and canceled and may not be reissued as shares of such series.</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6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ing Securities as of Conversion Date.</w:t>
      </w:r>
      <w:r>
        <w:rPr>
          <w:rFonts w:ascii="Times New Roman" w:cs="Times New Roman" w:eastAsia="Times New Roman" w:hAnsi="Times New Roman"/>
          <w:sz w:val="18"/>
          <w:szCs w:val="18"/>
          <w:color w:val="auto"/>
        </w:rPr>
        <w:t xml:space="preserve"> The Person or Persons entitled to receive the Class A Common Stock or Series A-1 Preferred Stock and, to the extent applicable, cash, securities or other property issuable upon conversion of Series A Preferred Stock on a Conversion Date shall be treated for all purposes as the record holder(s) of such shares of Class A Common Stock or Series A-1 Preferred Stock and/or cash, securities or other property as of the close of business on such Conversion Date. As promptly as practicable on or after the Conversion Date and compliance by the applicable Holder with the relevant procedures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in any event no later than three (3) Trading Days thereafter;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written notice from the Holder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xml:space="preserve"> specifies a date of delivery for any shares of Class A Common Stock or Series A-1 Preferred Stock, such shares shall be delivered on the date so specified, which shall be no earlier than the second (2nd) Business Day immediately following the date of such notice and no later than the seventh (7th) Business Day thereafter), the Company shall issue the number of whole shares of Class A Common Stock or Series A-1 Preferred Stock issuable upon conversion (and deliver payment of cash in lieu of fractional shares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and any Excess Amount) and, to the extent applicable, any cash, securities or other property issuable thereon. Such delivery of shares of Class A Common Stock or Series A-1 Preferred Stock, securities or other property shall be made by book-entry or, at the request of the Holder, by delivering a notice to the Conversion Agent, through the facilities of The Depository Trust Company or in certificated form. Any such certificate or certificates shall be delivered by the Company to the appropriate Holder on a book-entry basis, through the facilities of The Depository Trust Company, or by mailing certificates evidencing the shares to the Holders, in each case at their respective addresses as set forth in the Conversion Notice (in the case of a conversion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 in the records of the Company or as set forth in a notice from the Holder to the Conversion Agent, as applicable (in the case of a Mandatory Conversion). In the event that a Holder shall not by written notice designate the name in which shares of Class A Common Stock or Series A-1 Preferred Stock (and payments of cash in lieu of fractional shares) and, to the extent applicable, cash, securities or other property to be delivered upon conversion of shares of Series A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5" w:name="page26"/>
    <w:bookmarkEnd w:id="25"/>
    <w:p>
      <w:pPr>
        <w:ind w:left="4" w:right="140" w:firstLine="419"/>
        <w:spacing w:after="0" w:line="258" w:lineRule="auto"/>
        <w:tabs>
          <w:tab w:leader="none" w:pos="6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Converted or Reacquired Shares.</w:t>
      </w:r>
      <w:r>
        <w:rPr>
          <w:rFonts w:ascii="Times New Roman" w:cs="Times New Roman" w:eastAsia="Times New Roman" w:hAnsi="Times New Roman"/>
          <w:sz w:val="18"/>
          <w:szCs w:val="18"/>
          <w:color w:val="auto"/>
        </w:rPr>
        <w:t xml:space="preserve"> Shares of Series A Preferred Stock converted in accordance with this Certificate of Designations, or otherwise acquired by the Company in any manner whatsoever, shall be retired promptly after the conversion or acquisition thereof, and may not be reissued as shares of Series A Preferred Stock.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75"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Conversion</w:t>
      </w:r>
      <w:r>
        <w:rPr>
          <w:rFonts w:ascii="Times New Roman" w:cs="Times New Roman" w:eastAsia="Times New Roman" w:hAnsi="Times New Roman"/>
          <w:sz w:val="18"/>
          <w:szCs w:val="18"/>
          <w:color w:val="auto"/>
        </w:rPr>
        <w:t>. In case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Change of Control.</w:t>
      </w:r>
    </w:p>
    <w:p>
      <w:pPr>
        <w:spacing w:after="0" w:line="117" w:lineRule="exact"/>
        <w:rPr>
          <w:sz w:val="20"/>
          <w:szCs w:val="20"/>
          <w:color w:val="auto"/>
        </w:rPr>
      </w:pPr>
    </w:p>
    <w:p>
      <w:pPr>
        <w:ind w:left="664" w:hanging="241"/>
        <w:spacing w:after="0"/>
        <w:tabs>
          <w:tab w:leader="none" w:pos="664" w:val="left"/>
        </w:tabs>
        <w:numPr>
          <w:ilvl w:val="0"/>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Change of Control Rights.</w:t>
      </w:r>
    </w:p>
    <w:p>
      <w:pPr>
        <w:spacing w:after="0" w:line="117" w:lineRule="exact"/>
        <w:rPr>
          <w:sz w:val="20"/>
          <w:szCs w:val="20"/>
          <w:color w:val="auto"/>
        </w:rPr>
      </w:pPr>
    </w:p>
    <w:p>
      <w:pPr>
        <w:ind w:left="4" w:right="40" w:firstLine="419"/>
        <w:spacing w:after="0" w:line="270" w:lineRule="auto"/>
        <w:tabs>
          <w:tab w:leader="none" w:pos="64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Change of Control Call</w:t>
      </w:r>
      <w:r>
        <w:rPr>
          <w:rFonts w:ascii="Times New Roman" w:cs="Times New Roman" w:eastAsia="Times New Roman" w:hAnsi="Times New Roman"/>
          <w:sz w:val="17"/>
          <w:szCs w:val="17"/>
          <w:color w:val="auto"/>
        </w:rPr>
        <w:t xml:space="preserve">. Upon the occurrence of a Change of Control, and subject to the right of each Holder to convert its outstanding shares of Series A Preferred Stock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prior to any such purchase, the Company shall have the option to purchase (a “</w:t>
      </w:r>
      <w:r>
        <w:rPr>
          <w:rFonts w:ascii="Times New Roman" w:cs="Times New Roman" w:eastAsia="Times New Roman" w:hAnsi="Times New Roman"/>
          <w:sz w:val="17"/>
          <w:szCs w:val="17"/>
          <w:u w:val="single" w:color="auto"/>
          <w:color w:val="auto"/>
        </w:rPr>
        <w:t>Change of Control Call</w:t>
      </w:r>
      <w:r>
        <w:rPr>
          <w:rFonts w:ascii="Times New Roman" w:cs="Times New Roman" w:eastAsia="Times New Roman" w:hAnsi="Times New Roman"/>
          <w:sz w:val="17"/>
          <w:szCs w:val="17"/>
          <w:color w:val="auto"/>
        </w:rPr>
        <w:t xml:space="preserve">”) any or all of the then outstanding shares of Series A Preferred Stock for which any Holder has not elected to exercise a Change of Control Put pursuant to </w:t>
      </w:r>
      <w:r>
        <w:rPr>
          <w:rFonts w:ascii="Times New Roman" w:cs="Times New Roman" w:eastAsia="Times New Roman" w:hAnsi="Times New Roman"/>
          <w:sz w:val="17"/>
          <w:szCs w:val="17"/>
          <w:u w:val="single" w:color="auto"/>
          <w:color w:val="auto"/>
        </w:rPr>
        <w:t>Section 9(b)</w:t>
      </w:r>
      <w:r>
        <w:rPr>
          <w:rFonts w:ascii="Times New Roman" w:cs="Times New Roman" w:eastAsia="Times New Roman" w:hAnsi="Times New Roman"/>
          <w:sz w:val="17"/>
          <w:szCs w:val="17"/>
          <w:color w:val="auto"/>
        </w:rPr>
        <w:t xml:space="preserve"> at a purchase price per share of Series A Preferred Stock, payable in cash in an amount equal to</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of Control Effective Date occurs at any time prior to the fifth anniversary of the Original Issuance Date, 160% of the Original Issuance Price or (ii) if the Change of Control Effective Date occurs at any time on or after the fifth anniversary of the Original Issuance Date, the sum of (x) the Liquidation Preference (for the avoidance of doubt, reflecting increases in the amount of Compounded Dividends) of such share of Series A Preferred Stock plus (y) the Accrued Dividends in respect of such share of Series A Preferred Stock up to, but not including, the Change of Control Purchase Date (the “</w:t>
      </w:r>
      <w:r>
        <w:rPr>
          <w:rFonts w:ascii="Times New Roman" w:cs="Times New Roman" w:eastAsia="Times New Roman" w:hAnsi="Times New Roman"/>
          <w:sz w:val="18"/>
          <w:szCs w:val="18"/>
          <w:u w:val="single" w:color="auto"/>
          <w:color w:val="auto"/>
        </w:rPr>
        <w:t>Change of Control Call Price</w:t>
      </w:r>
      <w:r>
        <w:rPr>
          <w:rFonts w:ascii="Times New Roman" w:cs="Times New Roman" w:eastAsia="Times New Roman" w:hAnsi="Times New Roman"/>
          <w:sz w:val="18"/>
          <w:szCs w:val="18"/>
          <w:color w:val="auto"/>
        </w:rPr>
        <w:t xml:space="preserve">”). Notwithstanding the foregoing, the Company will not be permitted to exercise the Change of Control Call, or otherwise send a Call Notice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the Company or the acquiring or surviving Person in such Change of Control has or will have sufficient funds legally available to fully pay the Change of Control Call Price in respect of all shares of Series A Preferred Stock subject to a Call Notice.</w:t>
      </w:r>
    </w:p>
    <w:p>
      <w:pPr>
        <w:spacing w:after="0" w:line="85"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Change of Control Put</w:t>
      </w:r>
      <w:r>
        <w:rPr>
          <w:rFonts w:ascii="Times New Roman" w:cs="Times New Roman" w:eastAsia="Times New Roman" w:hAnsi="Times New Roman"/>
          <w:sz w:val="18"/>
          <w:szCs w:val="18"/>
          <w:color w:val="auto"/>
        </w:rPr>
        <w:t xml:space="preserve">. Subject to compliance with the procedures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the application of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upon the occurrence of a Change of Control, each Holder of outstanding shares of Series A Preferred Stock shall have the option to require the Company to purchase (a “</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any or all of its shares of Series A Preferred Stock at a purchase price per share of Series A Preferred Stock, payable in cash in an amount equal to (i) if the Change of Control Effective Date occurs at any time prior to the fifth anniversary of the Original Issuance Date, 160% of the Original Issuance Price or (ii) if the Change of Control Effective Date occurs at any time on or after the fifth anniversary of the Original Issuance Date, the sum of (x) the Liquidation Preference (for the avoidance of doubt, reflecting increases in the amount of Compounded Dividends) of such share of Series A Preferred Stock plus (y) the Accrued Dividends in respect of such share of Series A Preferred Stock up to, but not including, the Change of Control Purchase Date (the “</w:t>
      </w:r>
      <w:r>
        <w:rPr>
          <w:rFonts w:ascii="Times New Roman" w:cs="Times New Roman" w:eastAsia="Times New Roman" w:hAnsi="Times New Roman"/>
          <w:sz w:val="18"/>
          <w:szCs w:val="18"/>
          <w:u w:val="single" w:color="auto"/>
          <w:color w:val="auto"/>
        </w:rPr>
        <w:t>Change of Control Put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only be required to pay the Change of Control Put Price to the extent such purchase can be made out of funds legally available therefor in accordance with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For clarity, any shares of Series A Preferred Stock that a Holder does not convert as set forth in this clause (ii) shall remain outstanding until otherwise redeemed pursuant to the terms hereof.</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6" w:name="page27"/>
    <w:bookmarkEnd w:id="26"/>
    <w:p>
      <w:pPr>
        <w:ind w:firstLine="419"/>
        <w:spacing w:after="0" w:line="230"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 Notice</w:t>
      </w:r>
      <w:r>
        <w:rPr>
          <w:rFonts w:ascii="Times New Roman" w:cs="Times New Roman" w:eastAsia="Times New Roman" w:hAnsi="Times New Roman"/>
          <w:sz w:val="18"/>
          <w:szCs w:val="18"/>
          <w:color w:val="auto"/>
        </w:rPr>
        <w:t>. On or before the twentieth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prior to the date on which the Company anticipates consummating a Change of Control (or, if later, promptly after the Company discovers that a Change of Control may occur), a written notice shall be sent by or on behalf of the Company to the Holders as they appear in the records of the Company, which notice shall contain (the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Notice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600" w:firstLine="419"/>
        <w:spacing w:after="0" w:line="282" w:lineRule="auto"/>
        <w:tabs>
          <w:tab w:leader="none" w:pos="6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Change of Control is anticipated to be effected (or, if applicable, the date on which a Schedule TO or other schedule, form or report disclosing a Change of Control was filed);</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total purchase price (if any) associated with the Change of Control;</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7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and/or other consideration payable per share of Series A Preferred Stock, if such Holder elects to exercise a Change of Control Put;</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Date for such shares of Series A Preferred Stock, which shall be any Business Day of the Company’s choosing that is no less than twenty (20) days and no more than sixty (60) days after the Change of Control Notice is mailed;</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the Holder must elect to exercise a Change of Control Put (which shall be no earlier than ten (10) Business Days after the date of receipt of the Change of Control Notice) (the “</w:t>
      </w:r>
      <w:r>
        <w:rPr>
          <w:rFonts w:ascii="Times New Roman" w:cs="Times New Roman" w:eastAsia="Times New Roman" w:hAnsi="Times New Roman"/>
          <w:sz w:val="18"/>
          <w:szCs w:val="18"/>
          <w:u w:val="single" w:color="auto"/>
          <w:color w:val="auto"/>
        </w:rPr>
        <w:t>Change of Control Put Deadline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exercise a Change of Control Put in connection with such Change of Control; and</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payment of the Change of Control Put Price is conditional upon the closing of such Change of Control.</w:t>
      </w:r>
    </w:p>
    <w:p>
      <w:pPr>
        <w:spacing w:after="0" w:line="117" w:lineRule="exact"/>
        <w:rPr>
          <w:sz w:val="20"/>
          <w:szCs w:val="20"/>
          <w:color w:val="auto"/>
        </w:rPr>
      </w:pPr>
    </w:p>
    <w:p>
      <w:pPr>
        <w:ind w:right="140" w:firstLine="419"/>
        <w:spacing w:after="0" w:line="258"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xml:space="preserve">. After the close of business on the Change of Control Put Deadline, then the Company shall have the option to exercise its Change of Control Call under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xml:space="preserve"> with respect to any or all of the then outstanding shares of Series A Preferred Stock for which any Holder has not elected to exercise a Change of Control Put pursuant to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At any time after the close of business on the Change of Control Put Deadline until the Change of Control Effective Date, a written notice may be sent by or on behalf of the Company to the Holders as they appear in the records of the Company, which notice shall contain (the “</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600" w:firstLine="419"/>
        <w:spacing w:after="0" w:line="282" w:lineRule="auto"/>
        <w:tabs>
          <w:tab w:leader="none" w:pos="6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Change of Control is anticipated to be effected (or, if applicable, the date on which a Schedule TO or other schedule, form or report disclosing a Change of Control was filed);</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total purchase price (if any) associated with the Change of Control;</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0"/>
          </w:cols>
          <w:pgMar w:left="880" w:top="270" w:right="519" w:bottom="1440" w:gutter="0" w:footer="0" w:header="0"/>
        </w:sectPr>
      </w:pPr>
    </w:p>
    <w:bookmarkStart w:id="27" w:name="page28"/>
    <w:bookmarkEnd w:id="27"/>
    <w:p>
      <w:pPr>
        <w:ind w:left="740" w:hanging="321"/>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statement that the Company is exercising its Change of Control Call under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to be purchased from such Holder pursuant to the Company’s Change of Control Call (which shall be any or all of such Holder’s shares for which the Holder has not elected to exercise a Change of Control Put);</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Date for such shares of Series A Preferred Stock, which shall be any Business Day of the Company’s choosing that is no less than ten (10) days and no more than sixty (60) days after the Call Notice is mailed;</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receive payment of the Change of Control Call Price;</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and/or other consideration payable per share of Series A Preferred Stock to be purchased from such Holder; and</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payment of the Change of Control Call Price is conditional upon the closing of such Change of Control.</w:t>
      </w:r>
    </w:p>
    <w:p>
      <w:pPr>
        <w:spacing w:after="0" w:line="117" w:lineRule="exact"/>
        <w:rPr>
          <w:sz w:val="20"/>
          <w:szCs w:val="20"/>
          <w:color w:val="auto"/>
        </w:rPr>
      </w:pPr>
    </w:p>
    <w:p>
      <w:pPr>
        <w:jc w:val="both"/>
        <w:ind w:right="140" w:firstLine="419"/>
        <w:spacing w:after="0" w:line="261"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To exercise a Change of Control Put, a Holder must, no later than 5:00 p.m., New York City time, on the Change of Control Put Deadline, surrender to the Conversion Agent the certificates representing the shares of Series A Preferred Stock to be purchased by the Company or lost stock affidavits therefor and a notice including wire transfer instructions for the payment of the Change of Control Put Price.</w:t>
      </w:r>
    </w:p>
    <w:p>
      <w:pPr>
        <w:spacing w:after="0" w:line="71"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Call Procedure</w:t>
      </w:r>
      <w:r>
        <w:rPr>
          <w:rFonts w:ascii="Times New Roman" w:cs="Times New Roman" w:eastAsia="Times New Roman" w:hAnsi="Times New Roman"/>
          <w:sz w:val="18"/>
          <w:szCs w:val="18"/>
          <w:color w:val="auto"/>
        </w:rPr>
        <w:t>. To receive payment of the Change of Control Call Price, a Holder must, in accordance with the instructions set forth in the Call Notice, surrender to the Conversion Agent the certificates representing the shares of Series A Preferred Stock to be purchased by the Company (as indicated in the Call Notice) or lost stock affidavits therefor and a notice including wire transfer instructions for the payment of the Change of Control Call Price, provided, however, for the avoidance of doubt, any failure by a Holder to surrender such Holder’s certificates representing the shares of Series A Preferred Stock to be purchased pursuant to the Change of Control Call shall not delay the associated purchase and the Change of Control Call shall be deemed to occur automatically on the Change of Control Purchase Date upon the transfer of the Change of Control Call Price to such Holder.</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upon Change of Control Call or Change of Control Put</w:t>
      </w:r>
      <w:r>
        <w:rPr>
          <w:rFonts w:ascii="Times New Roman" w:cs="Times New Roman" w:eastAsia="Times New Roman" w:hAnsi="Times New Roman"/>
          <w:sz w:val="18"/>
          <w:szCs w:val="18"/>
          <w:color w:val="auto"/>
        </w:rPr>
        <w:t xml:space="preserve">. Upon a Change of Control Call or Change of Control Put, but subject to and contingent upon the closing of the Change of Control, subject to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xml:space="preserve"> below, the Company (or its successor) shall deliver or cause to be delivered to the Holder by wire transfer the Change of Control Call Price or Change of Control Put Price, as applicable, of such Holder’s shares of Series A Preferred Stock.</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Until payment of the Change of Control Put Price or Change of Control Call Price, as applicable, such share of Series A Preferred Stock will remain outstanding and will continue to be entitled to all of the powers, designations, preferences and other rights provided herein, including conversion, dividend and 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shares of Series A Preferred Stock that are converted prior to or on the Change of Control Purchase Date in accordance with this Certificate of Designations shall not be entitled to receive any payment of the Change of Control Put Price or Change of Control Call Price, as applicable.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8" w:name="page29"/>
    <w:bookmarkEnd w:id="28"/>
    <w:p>
      <w:pPr>
        <w:ind w:firstLine="419"/>
        <w:spacing w:after="0" w:line="256"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Partial Exercise of Change of Control Put or Change of Control Call</w:t>
      </w:r>
      <w:r>
        <w:rPr>
          <w:rFonts w:ascii="Times New Roman" w:cs="Times New Roman" w:eastAsia="Times New Roman" w:hAnsi="Times New Roman"/>
          <w:sz w:val="18"/>
          <w:szCs w:val="18"/>
          <w:color w:val="auto"/>
        </w:rPr>
        <w:t>. In the event that a Change of Control Put or Change of Control Call is effected with respect to shares of Series A Preferred Stock representing less than all the shares of Series A Preferred Stock held by a Holder and the Company does not elect to exercise a Change of Control Call with respect to such remaining shares, following such Change of Control Put or Change of Control Call the Company shall execute and deliver to such Holder, at the expense of the Company, a certificate evidencing the shares of Series A Preferred Stock held by the Holder as to which a Change of Control Put and Change of Control Call was not effected (or book-entry interests representing such shares).</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If the Company shall not have sufficient funds legally available under applicable law to purchase all shares of Series A Preferred Stock for which Holders have elected to exercise their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Company shall (i) purchase, pro rata among the Holders that have elected to exercise their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 number of shares of Series A Preferred Stock with an aggregate Change of Control Put Price equal to the amount legally available for the purchase of shares of Series A Preferred Stock under applicable law and (ii) purchase any shares of Series A Preferred Stock not purchased because of the foregoing limitations at the applicable Change of Control Put Price as soon as practicable after the Company is able to make such purchase out of funds legally available for the purchase of such shares of Series A Preferred Stock. The inability of the Company (or its successor) to make a purchase payment for any reason shall not relieve the Company (or its successor) from its obligation to effect any required purchase when, as and if permitted by applicable law. Notwithstanding the foregoing, in the event a Holder exercises a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a time when the Company is restricted or prohibited (contractually or otherwise) from redeeming some or all of the Series A Preferred Stock subject to the Change of Control Put, the Company will use its commercially reasonable efforts to obtain the requisite consents to remove or obtain an exception or waiver to such restrictions or prohibition. Nothing herein shall limit a Holder’s right to pursue any other remedies available to it hereunder, at law or in equity, including, without limitation, a decree of specific performance and/or injunctive relief with respect to the Company’s failure to comply with its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120" w:firstLine="419"/>
        <w:spacing w:after="0" w:line="254"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a transaction constituting a Change of Control unless (i) such agreement provides for or does not interfere with or prevent (as applicable) the exercise by the Holders of their Change of Control Put in a manner that is consistent with and gives effect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or Change of Control Call Price, as applicable, in respect of shares of Series A Preferred Stock that have not been converted into Class A Common Stock or Series A-1 Preferred Stock prior to the Change of Control Effective Date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29" w:name="page30"/>
    <w:bookmarkEnd w:id="29"/>
    <w:p>
      <w:pPr>
        <w:ind w:firstLine="419"/>
        <w:spacing w:after="0" w:line="258"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Payment</w:t>
      </w:r>
      <w:r>
        <w:rPr>
          <w:rFonts w:ascii="Times New Roman" w:cs="Times New Roman" w:eastAsia="Times New Roman" w:hAnsi="Times New Roman"/>
          <w:sz w:val="18"/>
          <w:szCs w:val="18"/>
          <w:color w:val="auto"/>
        </w:rPr>
        <w:t>. Upon full payment of the Change of Control Call Price or Change of Control Put Price, as applicable, for any shares of Series A Preferred Stock subject to a Change of Control Call or Change of Control Put, as applicable, such shares of Series A Preferred Stock will no longer be deemed to be outstanding for any purpose, shall be retired and canceled and may not be reissued as shares of such series; and all rights (except the right to receive the Change of Control Call Price or Change of Control Put Price, as applicable) of the Holder of such shares of Series A Preferred Stock shall cease and terminate with respect to such shares.</w:t>
      </w:r>
    </w:p>
    <w:p>
      <w:pPr>
        <w:spacing w:after="0" w:line="75"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Existing Credit Agreement.</w:t>
      </w:r>
      <w:r>
        <w:rPr>
          <w:rFonts w:ascii="Times New Roman" w:cs="Times New Roman" w:eastAsia="Times New Roman" w:hAnsi="Times New Roman"/>
          <w:sz w:val="18"/>
          <w:szCs w:val="18"/>
          <w:color w:val="auto"/>
        </w:rPr>
        <w:t xml:space="preserve"> Notwithstanding anything in this Certificate of Designations to the contrary, but subject to the terms set forth herein, the Company shall not pay, and shall not be required to pay, any Change of Control Put Price or Change of Control Call Price if such payment is not permitted under, or would result in a breach of, or event of default under, the Existing Credit Agreement or any other credit agreement, indenture or other financing arrangement of the Company or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Redemption at the Option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53"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the five (5)-year anniversary of the Original Issuance Date, the Company shall have the right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Right</w:t>
      </w:r>
      <w:r>
        <w:rPr>
          <w:rFonts w:ascii="Times New Roman" w:cs="Times New Roman" w:eastAsia="Times New Roman" w:hAnsi="Times New Roman"/>
          <w:sz w:val="18"/>
          <w:szCs w:val="18"/>
          <w:color w:val="auto"/>
        </w:rPr>
        <w:t xml:space="preserve">”) to redeem, in whole or from time to time in part, the shares of Series A Preferred Stock of any Holder outstanding at such time at a redemption price equal to the sum of (x) the Liquidation Preference (for the avoidance of doubt, reflecting increases in the amount of Compounded Dividends) of the shares of Series A Preferred Stock to be redeemed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 amount equal to the Accrued Dividends with respect to such shares of Series A Preferred Stock up to, but not including, the applicable Redemption Date (such price,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Notwithstanding the foregoing, the Company will not exercise the Company Redemption Right, or otherwise send a Notice of Company Redemption in respect of the redemption of, any Series A Preferred Stock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the Company has sufficient funds legally available to fully pay the Redemption Price in respect of all shares of Series A Preferred Stock called for redemption. The Redemption Price shall be payable in cash. If fewer than all of the shares of Series A Preferred Stock then outstanding are to be redeemed pursuant to this Section 10(a), then such redemption shall occur on a pro rata basis with respect to all Holders based on the total number of shares of Series A Preferred Stock then held by such Holder relative to the total number of shares of Series A Preferred Stock then outstanding.</w:t>
      </w:r>
    </w:p>
    <w:p>
      <w:pPr>
        <w:spacing w:after="0" w:line="83" w:lineRule="exact"/>
        <w:rPr>
          <w:rFonts w:ascii="Times New Roman" w:cs="Times New Roman" w:eastAsia="Times New Roman" w:hAnsi="Times New Roman"/>
          <w:sz w:val="18"/>
          <w:szCs w:val="18"/>
          <w:color w:val="auto"/>
        </w:rPr>
      </w:pPr>
    </w:p>
    <w:p>
      <w:pPr>
        <w:ind w:right="20" w:firstLine="419"/>
        <w:spacing w:after="0" w:line="261" w:lineRule="auto"/>
        <w:tabs>
          <w:tab w:leader="none" w:pos="6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Company Redemption Right pursuant to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the Company shall deliver written notice thereof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Company Redemption</w:t>
      </w:r>
      <w:r>
        <w:rPr>
          <w:rFonts w:ascii="Times New Roman" w:cs="Times New Roman" w:eastAsia="Times New Roman" w:hAnsi="Times New Roman"/>
          <w:sz w:val="18"/>
          <w:szCs w:val="18"/>
          <w:color w:val="auto"/>
        </w:rPr>
        <w:t>”) to the Holders and the Transfer Agent at least ten (10) Business Days prior to the Redemption Date designated therein for such redemption. The Notice of Company Redemption shall contain instructions whereby Holders will surrender to the Transfer Agent all shares of Series A</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20"/>
          </w:cols>
          <w:pgMar w:left="880" w:top="270" w:right="499" w:bottom="1440" w:gutter="0" w:footer="0" w:header="0"/>
        </w:sectPr>
      </w:pPr>
    </w:p>
    <w:bookmarkStart w:id="30" w:name="page31"/>
    <w:bookmarkEnd w:id="30"/>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 provided, however, for the avoidance of doubt, any failure by the Holder to surrender such Holder’s certificates representing the shares of Series A Preferred Stock to be redeemed shall not delay the associated redemption and the redemption shall be deemed to occur automatically on the Redemption Date upon the transfer of the Redemption Price of the shares of Series A Preferred Stock then-held by such Holder to such Holder. The Company shall deliver or cause to be delivered to each Holder that has complied with the instructions set forth in such Notice of Company Redemption, cash by wire transfer in an amount equal to the Redemption Price of the shares of Series A Preferred Stock in respect of which such Holder has complied with such instructions in accordance herewith.</w:t>
      </w:r>
    </w:p>
    <w:p>
      <w:pPr>
        <w:spacing w:after="0" w:line="79" w:lineRule="exact"/>
        <w:rPr>
          <w:sz w:val="20"/>
          <w:szCs w:val="20"/>
          <w:color w:val="auto"/>
        </w:rPr>
      </w:pPr>
    </w:p>
    <w:p>
      <w:pPr>
        <w:ind w:left="440" w:right="20" w:firstLine="419"/>
        <w:spacing w:after="0" w:line="258"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Redemption</w:t>
      </w:r>
      <w:r>
        <w:rPr>
          <w:rFonts w:ascii="Times New Roman" w:cs="Times New Roman" w:eastAsia="Times New Roman" w:hAnsi="Times New Roman"/>
          <w:sz w:val="18"/>
          <w:szCs w:val="18"/>
          <w:color w:val="auto"/>
        </w:rPr>
        <w:t xml:space="preserve">. With respect to any share of Series A Preferred Stock specified to be redeemed by the Company pursuant to the Company Redemption Right and which has been redeemed in accordance with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or for which the Company has irrevocably deposited an amount equal to the Redemption Price in respect of such share with the Transfer Agent, then (i) Dividends (including Compounded Dividends) shall cease to accrue on such share, (ii) such share shall no longer be deemed outstanding and (iii) all rights with respect to such share shall cease and terminate.</w:t>
      </w:r>
    </w:p>
    <w:p>
      <w:pPr>
        <w:spacing w:after="0" w:line="75" w:lineRule="exact"/>
        <w:rPr>
          <w:rFonts w:ascii="Times New Roman" w:cs="Times New Roman" w:eastAsia="Times New Roman" w:hAnsi="Times New Roman"/>
          <w:sz w:val="18"/>
          <w:szCs w:val="18"/>
          <w:color w:val="auto"/>
        </w:rPr>
      </w:pPr>
    </w:p>
    <w:p>
      <w:pPr>
        <w:ind w:left="440" w:right="320" w:firstLine="419"/>
        <w:spacing w:after="0" w:line="258" w:lineRule="auto"/>
        <w:tabs>
          <w:tab w:leader="none" w:pos="11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In the event that the Company Redemption Right is exercised with respect to shares of Series A Preferred Stock representing less than all the shares of Series A Preferred Stock held by a Holder, upon such redemption, the Company shall execute and the Transfer Agent shall countersign and deliver to such Holder, at the expense of the Company, a certificate representing the shares of Series A Preferred Stock held by the Holder as to which a Company Redemption Right was not exercised (or book-entry interests representing such shares).</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The Conversion Rate will be subject to adjustment, without duplication, upon the occurrence of the following events, except that the Company shall not make any adjustment to the Conversion Rate if Holders of the Series A Preferred Stock participate, at the same time and upon the same terms as holders of Class A Common Stock and solely as a result of holding shares of Series A Preferred Stock, in any transaction described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without having to convert their Series A Preferred Stock, as if the respective Holders held such a number of shares of Class A Common Stock into which the number of shares of Series A Preferred Stock held by such Holders are then convertible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40" w:firstLine="419"/>
        <w:spacing w:after="0" w:line="257"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Class A Common Stock as a dividend or distribution to all or substantially all holders of Class A Common Stock, or a subdivision or combination of Class A Common Stock or a reclassification of Class A Common Stock into a greater or lesser number of shares of Class A Common Stock, in which event the Conversion Rate shall be adjusted based on the following formula:</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60"/>
        <w:spacing w:after="0" w:line="264"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(i) the Record Date for such dividend or distribution, or (ii) the effective date of such subdivision, combination or reclassification</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1" w:name="page32"/>
    <w:bookmarkEnd w:id="31"/>
    <w:p>
      <w:pPr>
        <w:ind w:left="440" w:right="480"/>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(i) the Record Date for such dividend or distribution, or (ii) the effective date of such subdivision, combination or reclassification</w:t>
      </w:r>
    </w:p>
    <w:p>
      <w:pPr>
        <w:spacing w:after="0" w:line="1" w:lineRule="exact"/>
        <w:rPr>
          <w:sz w:val="20"/>
          <w:szCs w:val="20"/>
          <w:color w:val="auto"/>
        </w:rPr>
      </w:pPr>
    </w:p>
    <w:p>
      <w:pPr>
        <w:ind w:left="440" w:right="360"/>
        <w:spacing w:after="0" w:line="256"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close of business on (i) the Record Date for such dividend or distribution or (ii) the effective date of such subdivision, combination or reclassification</w:t>
      </w:r>
    </w:p>
    <w:p>
      <w:pPr>
        <w:ind w:left="440" w:right="220"/>
        <w:spacing w:after="0" w:line="279"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number of shares of Class A Common Stock that would be outstanding immediately after, and solely as a result of, the completion of such event</w:t>
      </w:r>
    </w:p>
    <w:p>
      <w:pPr>
        <w:spacing w:after="0" w:line="14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(i) shall be effective immediately after the close of business on the Record Date for such dividend or distribution, or the effective date of such subdivision, combination or reclassification. If any such event is announced or declared but does not occur, the Conversion Rate shall be readjusted, effective as of the date the Board announces that such event shall not occur, to the Conversion Rate that would then be in effect if such event had not been declared.</w:t>
      </w:r>
    </w:p>
    <w:p>
      <w:pPr>
        <w:spacing w:after="0" w:line="72" w:lineRule="exact"/>
        <w:rPr>
          <w:sz w:val="20"/>
          <w:szCs w:val="20"/>
          <w:color w:val="auto"/>
        </w:rPr>
      </w:pPr>
    </w:p>
    <w:p>
      <w:pPr>
        <w:jc w:val="both"/>
        <w:ind w:left="440" w:right="100" w:firstLine="419"/>
        <w:spacing w:after="0" w:line="254" w:lineRule="auto"/>
        <w:tabs>
          <w:tab w:leader="none" w:pos="11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dividend, distribution or other issuance to all or substantially all holders of Class A Common Stock of rights (other than rights, options or warrants distributed in connection with a stockholder rights plan (in which event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shall apply)), options or warrants entitling them to subscribe for or purchase shares of Class A Common Stock for a period expiring forty-five (45) days or less from the date of issuance thereof, at a price per share that is less than the Current Market Price as of the Record Date for such issuance, in which event the Conversion Rate will be increased based on the following formula:</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+X) /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+Y)]</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distribution or issuance</w:t>
      </w:r>
    </w:p>
    <w:p>
      <w:pPr>
        <w:spacing w:after="0" w:line="25" w:lineRule="exact"/>
        <w:rPr>
          <w:sz w:val="20"/>
          <w:szCs w:val="20"/>
          <w:color w:val="auto"/>
        </w:rPr>
      </w:pPr>
    </w:p>
    <w:p>
      <w:pPr>
        <w:ind w:left="440" w:right="520"/>
        <w:spacing w:after="0" w:line="249"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following the close of business on the Record Date for such dividend, distribution or issuance</w:t>
      </w:r>
    </w:p>
    <w:p>
      <w:pPr>
        <w:spacing w:after="0" w:line="2" w:lineRule="exact"/>
        <w:rPr>
          <w:sz w:val="20"/>
          <w:szCs w:val="20"/>
          <w:color w:val="auto"/>
        </w:rPr>
      </w:pPr>
    </w:p>
    <w:p>
      <w:pPr>
        <w:ind w:left="440" w:right="580"/>
        <w:spacing w:after="0" w:line="279"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close of business on the Record Date for such dividend, distribution or issuance</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X = the total number of shares of Class A Common Stock issuable pursuant to such rights, options or warrants</w:t>
      </w:r>
    </w:p>
    <w:p>
      <w:pPr>
        <w:spacing w:after="0" w:line="117"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Y = the number of shares of Class A Common Stock equal to the aggregate price payable to exercise such rights, options or warrants divided by the Current Market Price as of the Record Date for such dividend, distribution or issuance.</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clause (ii), in determining whether any rights, options or warrants entitle the holders to purchase the Class A Common Stock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162" w:right="479" w:bottom="1440" w:gutter="0" w:footer="0" w:header="0"/>
        </w:sectPr>
      </w:pPr>
    </w:p>
    <w:bookmarkStart w:id="32" w:name="page33"/>
    <w:bookmarkEnd w:id="32"/>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adjustment made pursuant to this clause (ii) shall become effective immediately following the close of business on the Record Date for such dividend, distribution or issuance. In the event that such rights, options or warrants are not so issued, the Conversion Rate shall be readjusted, effective as of the date the Board publicly announces its decision not to issue such rights, options or warrants, to the Conversion Rate that would then be in effect if such dividend, distribution or issuance had not been declared. To the extent that such rights, options or warrants are not exercised prior to their expiration or shares of Class A Common Stock are otherwise not delivered pursuant to such rights, options or warrants upon the exercise of such rights, options or warrants, the Conversion Rate shall be readjusted to the Conversion Rate that would then be in effect had the adjustments made upon the dividend, distribution or issuance of such rights, options or warrants been made on the basis of the delivery of only the number of shares of Class A Common Stock actually delivered.</w:t>
      </w:r>
    </w:p>
    <w:p>
      <w:pPr>
        <w:spacing w:after="0" w:line="84" w:lineRule="exact"/>
        <w:rPr>
          <w:sz w:val="20"/>
          <w:szCs w:val="20"/>
          <w:color w:val="auto"/>
        </w:rPr>
      </w:pPr>
    </w:p>
    <w:p>
      <w:pPr>
        <w:ind w:left="440" w:firstLine="419"/>
        <w:spacing w:after="0" w:line="252" w:lineRule="auto"/>
        <w:tabs>
          <w:tab w:leader="none" w:pos="11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one or more of its Subsidiaries purchases Class A Common Stock pursuant to a tender offer or exchange offer (other than an exchange offer that constitutes a Distribution Transaction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by the Company or a Subsidiary of the Company for all or any portion of the Class A Common Stock, or otherwise acquires Class A Common Stock (except (1) in an open market purchase in compliance with Rule 10b-18 promulgated under the Exchange Act, (2) through an “accelerated share repurchase” on customary terms, (3) in connection with tax withholding upon vesting or settlement of options, restricted stock units, performance share units or other similar equity awards or upon forfeiture or cashless exercise of options or other equity awards or (4) through purchases of Junior Stock using the proceeds from a sale by the Company of Junior Stock) (a “</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if the cash and value of any other consideration included in the payment per share of Class A Common Stock validly tendered, exchanged or otherwise acquired through a Covered Repurchase exceeds the arithmetic average of the VWAP per share of Class A Common Stock for each of the ten (10) consecutive full Trading Days commencing on, and including, the Trading Day next succeeding the last day on which tenders or exchanges may be made pursuant to such tender or exchange offer (as it may be amended) or shares of Class A Common Stock are otherwise acquired through a Covered Repurchase (the “</w:t>
      </w:r>
      <w:r>
        <w:rPr>
          <w:rFonts w:ascii="Times New Roman" w:cs="Times New Roman" w:eastAsia="Times New Roman" w:hAnsi="Times New Roman"/>
          <w:sz w:val="18"/>
          <w:szCs w:val="18"/>
          <w:u w:val="single" w:color="auto"/>
          <w:color w:val="auto"/>
        </w:rPr>
        <w:t>Ex</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iration Date</w:t>
      </w:r>
      <w:r>
        <w:rPr>
          <w:rFonts w:ascii="Times New Roman" w:cs="Times New Roman" w:eastAsia="Times New Roman" w:hAnsi="Times New Roman"/>
          <w:sz w:val="18"/>
          <w:szCs w:val="18"/>
          <w:color w:val="auto"/>
        </w:rPr>
        <w:t>”), in which event the Conversion Rate shall be increased based on the following formula:</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[(FMV + (SP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 (SP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3060"/>
        <w:spacing w:after="0" w:line="36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Expiration Date CR</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Expiration Date</w:t>
      </w: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3" w:name="page34"/>
    <w:bookmarkEnd w:id="33"/>
    <w:p>
      <w:pPr>
        <w:jc w:val="both"/>
        <w:ind w:left="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1" w:lineRule="exact"/>
        <w:rPr>
          <w:sz w:val="20"/>
          <w:szCs w:val="20"/>
          <w:color w:val="auto"/>
        </w:rPr>
      </w:pPr>
    </w:p>
    <w:p>
      <w:pPr>
        <w:ind w:left="440" w:right="80"/>
        <w:spacing w:after="0" w:line="254"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number of shares of Class A Common Stock outstanding immediately after the last time tenders or exchanges may be made pursuant to such tender or exchange offer (after giving effect to the purchase of shares in such tender or exchange offer) or shares are otherwise acquired through a Covered Repurchase</w:t>
      </w:r>
    </w:p>
    <w:p>
      <w:pPr>
        <w:spacing w:after="0" w:line="1" w:lineRule="exact"/>
        <w:rPr>
          <w:sz w:val="20"/>
          <w:szCs w:val="20"/>
          <w:color w:val="auto"/>
        </w:rPr>
      </w:pPr>
    </w:p>
    <w:p>
      <w:pPr>
        <w:ind w:left="440" w:right="920"/>
        <w:spacing w:after="0" w:line="279"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arithmetic average of the VWAP per share of Class A Common Stock for each of the ten (10) consecutive full Trading Days commencing on, and including, the Trading Day next succeeding the Expiration Date</w:t>
      </w:r>
    </w:p>
    <w:p>
      <w:pPr>
        <w:spacing w:after="0" w:line="14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the close of business on the Expiration Date. If an adjustment to the Conversion Rate is required under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delivery of any additional shares of Class A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Company or any of its Subsidiaries is obligated to purchase Class A Common Stock pursuant to any such tender offer, exchange offer or other commitment to acquire shares of Class A Common Stock through a Covered Repurchase but is permanently prevented by applicable law from effecting any such purchases, or all such purchases are rescinded, then the Conversion Rate shall be readjusted to be the Conversion Rate that would have been then in effect if such tender offer, exchange offer or Covered Repurchase had not been made.</w:t>
      </w:r>
    </w:p>
    <w:p>
      <w:pPr>
        <w:spacing w:after="0" w:line="72" w:lineRule="exact"/>
        <w:rPr>
          <w:sz w:val="20"/>
          <w:szCs w:val="20"/>
          <w:color w:val="auto"/>
        </w:rPr>
      </w:pPr>
    </w:p>
    <w:p>
      <w:pPr>
        <w:ind w:left="440" w:right="160" w:firstLine="419"/>
        <w:spacing w:after="0" w:line="253" w:lineRule="auto"/>
        <w:tabs>
          <w:tab w:leader="none" w:pos="11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by dividend or otherwise, distribute to all or substantially all holders of its Class A Common Stock (other than for cash in lieu of fractional shares), shares of any class of its Capital Stock, evidences of its indebtedness, assets, other property or securities, but excluding (A) dividends or distributions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hereof, (B) Distribution Transactions as to which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shall apply, (C) dividends or distributions paid exclusively in cash as to which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w:t>
      </w:r>
      <w:r>
        <w:rPr>
          <w:rFonts w:ascii="Times New Roman" w:cs="Times New Roman" w:eastAsia="Times New Roman" w:hAnsi="Times New Roman"/>
          <w:sz w:val="18"/>
          <w:szCs w:val="18"/>
          <w:color w:val="auto"/>
        </w:rPr>
        <w:t xml:space="preserve"> shall apply and (D) rights, options or warrants distributed in connection with a stockholder rights plan as to which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 xml:space="preserve"> shall apply (any of such shares of its Capital Stock, indebtedness, assets or property that are not so excluded are hereinafter called the “</w:t>
      </w:r>
      <w:r>
        <w:rPr>
          <w:rFonts w:ascii="Times New Roman" w:cs="Times New Roman" w:eastAsia="Times New Roman" w:hAnsi="Times New Roman"/>
          <w:sz w:val="18"/>
          <w:szCs w:val="18"/>
          <w:u w:val="single" w:color="auto"/>
          <w:color w:val="auto"/>
        </w:rPr>
        <w:t>Distributed Pro</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erty</w:t>
      </w:r>
      <w:r>
        <w:rPr>
          <w:rFonts w:ascii="Times New Roman" w:cs="Times New Roman" w:eastAsia="Times New Roman" w:hAnsi="Times New Roman"/>
          <w:sz w:val="18"/>
          <w:szCs w:val="18"/>
          <w:color w:val="auto"/>
        </w:rPr>
        <w:t>”), then, in each such case the Conversion Rate shall be increased based on the following formula:</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—FMV)]</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w:t>
      </w:r>
    </w:p>
    <w:p>
      <w:pPr>
        <w:spacing w:after="0" w:line="1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62" w:right="459" w:bottom="1440" w:gutter="0" w:footer="0" w:header="0"/>
        </w:sectPr>
      </w:pPr>
    </w:p>
    <w:bookmarkStart w:id="34" w:name="page35"/>
    <w:bookmarkEnd w:id="34"/>
    <w:p>
      <w:pPr>
        <w:ind w:left="440" w:right="940"/>
        <w:spacing w:after="0" w:line="30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w:t>
      </w:r>
    </w:p>
    <w:p>
      <w:pPr>
        <w:ind w:left="440" w:right="40"/>
        <w:spacing w:after="0" w:line="236" w:lineRule="auto"/>
        <w:rPr>
          <w:sz w:val="20"/>
          <w:szCs w:val="20"/>
          <w:color w:val="auto"/>
        </w:rPr>
      </w:pPr>
      <w:r>
        <w:rPr>
          <w:rFonts w:ascii="Times New Roman" w:cs="Times New Roman" w:eastAsia="Times New Roman" w:hAnsi="Times New Roman"/>
          <w:sz w:val="18"/>
          <w:szCs w:val="18"/>
          <w:color w:val="auto"/>
        </w:rPr>
        <w:t xml:space="preserve">FMV = the Fair Market Value of the portion of Distributed Property distributed with respect to each outstanding share of Class A Common Stock on the Record Date for such dividend or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FMV is equal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then in lieu of the foregoing adjustment, the Company shall distribute to each holder of Series A Preferred Stock on the date the applicable Distributed Property is distributed to holders of Class A Common Stock, but without requiring such holder to convert its shares of Series A Preferred Stock, in respect of each share of Series A Preferred Stock held by such holder, the amount of Distributed Property such holder would have received had such holder owned a number of shares of Class A Common Stock equal to the Conversion Rate on the Record Date for such dividend or distribution</w:t>
      </w:r>
    </w:p>
    <w:p>
      <w:pPr>
        <w:spacing w:after="0" w:line="20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(iv) shall be effective immediately after the close of business on the Record Date for such dividend or distribution. If any such dividend or distribution is declared but does not occur, the Conversion Rate shall be readjusted, effective as of the date the Board announces that such dividend or distribution shall not occur, to the Conversion Rate that would then be in effect if such dividend or distribution had not been declared.</w:t>
      </w:r>
    </w:p>
    <w:p>
      <w:pPr>
        <w:spacing w:after="0" w:line="72" w:lineRule="exact"/>
        <w:rPr>
          <w:sz w:val="20"/>
          <w:szCs w:val="20"/>
          <w:color w:val="auto"/>
        </w:rPr>
      </w:pPr>
    </w:p>
    <w:p>
      <w:pPr>
        <w:ind w:left="440" w:right="180" w:firstLine="419"/>
        <w:spacing w:after="0" w:line="261" w:lineRule="auto"/>
        <w:tabs>
          <w:tab w:leader="none" w:pos="11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 Distribution Transaction, in which case the Conversion Rate in effect immediately prior to the effective date of the Distribution Transaction shall be increased based on the following formula:</w:t>
      </w: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[(FMV + 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 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980"/>
        <w:spacing w:after="0" w:line="36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effective date of the Distribution Transaction CR</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effective date of the Distribution Transaction</w:t>
      </w:r>
    </w:p>
    <w:p>
      <w:pPr>
        <w:ind w:left="440"/>
        <w:spacing w:after="0" w:line="255" w:lineRule="auto"/>
        <w:rPr>
          <w:sz w:val="20"/>
          <w:szCs w:val="20"/>
          <w:color w:val="auto"/>
        </w:rPr>
      </w:pPr>
      <w:r>
        <w:rPr>
          <w:rFonts w:ascii="Times New Roman" w:cs="Times New Roman" w:eastAsia="Times New Roman" w:hAnsi="Times New Roman"/>
          <w:sz w:val="18"/>
          <w:szCs w:val="18"/>
          <w:color w:val="auto"/>
        </w:rPr>
        <w:t>FMV = the arithmetic average of the volume-weighted average prices for a share of the capital stock or other interest distributed to holders of Class A Common Stock on the principal United States securities exchange or automated quotation system on which such capital stock or other interest trades,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share of such capital stock or other interest on such Trading Day determined, using a volume-weighted average method, by an Independent Financial Advisor retained for such purpose by the Company), for each of the ten consecutive full Trading Days commencing with, and including, the first Trading Day following the effective date of the Distribution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162" w:right="479" w:bottom="1440" w:gutter="0" w:footer="0" w:header="0"/>
        </w:sectPr>
      </w:pPr>
    </w:p>
    <w:bookmarkStart w:id="35" w:name="page36"/>
    <w:bookmarkEnd w:id="35"/>
    <w:p>
      <w:pPr>
        <w:ind w:left="440" w:right="840"/>
        <w:spacing w:after="0" w:line="30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arithmetic average of the VWAP per share of Class A Common Stock for each of the ten (10) consecutive full Trading Days commencing on, and including, the first Trading Day following the effective date of the Distribution Transaction</w:t>
      </w:r>
    </w:p>
    <w:p>
      <w:pPr>
        <w:spacing w:after="0" w:line="123"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following the close of business on the effective date of the Distribution Transaction. If an adjustment to the Conversion Rate is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delivery of any additional shares of Class A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280" w:firstLine="419"/>
        <w:spacing w:after="0" w:line="261"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a cash dividend or distribution to all or substantially all holders of the Class A Common Stock, the Conversion Rate shall be increased based on the following formula:</w:t>
      </w: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C)]</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w:t>
      </w:r>
    </w:p>
    <w:p>
      <w:pPr>
        <w:spacing w:after="0" w:line="102" w:lineRule="exact"/>
        <w:rPr>
          <w:sz w:val="20"/>
          <w:szCs w:val="20"/>
          <w:color w:val="auto"/>
        </w:rPr>
      </w:pPr>
    </w:p>
    <w:p>
      <w:pPr>
        <w:ind w:left="440" w:right="100"/>
        <w:spacing w:after="0" w:line="236" w:lineRule="auto"/>
        <w:rPr>
          <w:sz w:val="20"/>
          <w:szCs w:val="20"/>
          <w:color w:val="auto"/>
        </w:rPr>
      </w:pPr>
      <w:r>
        <w:rPr>
          <w:rFonts w:ascii="Times New Roman" w:cs="Times New Roman" w:eastAsia="Times New Roman" w:hAnsi="Times New Roman"/>
          <w:sz w:val="18"/>
          <w:szCs w:val="18"/>
          <w:color w:val="auto"/>
        </w:rPr>
        <w:t xml:space="preserve">C = the amount in cash per share of Class A Common Stock the Company distributes to all or substantially all holders of its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 is equal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then in lieu of the foregoing adjustment, the Company shall pay to each holder of Series A Preferred Stock on the date the applicable cash dividend or distribution is made to holders of Class A Common Stock, but without requiring such holder to convert its shares of Series A Preferred Stock, in respect of each share of Series A Preferred Stock held by such holder, the amount of cash such holder would have received had such holder owned a number of shares of Class A Common Stock equal to the Conversion Rate on the Record Date for such dividend or distribution</w:t>
      </w:r>
    </w:p>
    <w:p>
      <w:pPr>
        <w:spacing w:after="0" w:line="20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(vi) shall be effective immediately after the close of business on the Record Date for such dividend or distribution. If any dividend or distribution is declared but not paid, the Conversion Rate shall be readjusted, effective as of the date the Board announces that such dividend or distribution will not be paid, to the Conversion Rate that would then be in effect if such had dividend or distribution not been declared.</w:t>
      </w:r>
    </w:p>
    <w:p>
      <w:pPr>
        <w:spacing w:after="0" w:line="72" w:lineRule="exact"/>
        <w:rPr>
          <w:sz w:val="20"/>
          <w:szCs w:val="20"/>
          <w:color w:val="auto"/>
        </w:rPr>
      </w:pPr>
    </w:p>
    <w:p>
      <w:pPr>
        <w:ind w:left="440" w:right="280" w:firstLine="419"/>
        <w:spacing w:after="0" w:line="258" w:lineRule="auto"/>
        <w:tabs>
          <w:tab w:leader="none" w:pos="12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stockholder rights plan in effect with respect to the Class A Common Stock on any Conversion Date, upon conversion of any shares of the Series A Preferred Stock, Holders of such shares will receive, in addition to the applicable number of shares of Class A Common Stock, the rights under such rights plan relating to such Class A Common Stock, unless, prior to such Conversion Date, the rights have (i) become exercisable or (ii) separated from the shares of Class A Common Stock (the first of such events to occur, a “</w:t>
      </w:r>
      <w:r>
        <w:rPr>
          <w:rFonts w:ascii="Times New Roman" w:cs="Times New Roman" w:eastAsia="Times New Roman" w:hAnsi="Times New Roman"/>
          <w:sz w:val="18"/>
          <w:szCs w:val="18"/>
          <w:u w:val="single" w:color="auto"/>
          <w:color w:val="auto"/>
        </w:rPr>
        <w:t>Tri</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in which case, the Conversion Rate will be adjusted, effective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162" w:right="479" w:bottom="1440" w:gutter="0" w:footer="0" w:header="0"/>
        </w:sectPr>
      </w:pPr>
    </w:p>
    <w:bookmarkStart w:id="36" w:name="page37"/>
    <w:bookmarkEnd w:id="36"/>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automatically at the time of such Trigger Event, as if the Company had made a distribution of such rights to all holders of Class A Common Stock as described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xml:space="preserve">. Notwithstanding the foregoing, to the extent any such stockholder rights are exchanged by the Company for shares of Class A Common Stock or other property or securities, the Conversion Rate shall be appropriately readjusted as if such stockholder rights had not been issued, but the Company had instead issued such shares of Class A Common Stock or other property or securities as a dividend or distribution of shares of Class A Common Stock pursuant to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as applicable.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 no adjustment shall be required to be made to the Conversion Rate with respect to any Holder which is, or is an “affiliate” or “associate” of, an “acquiring person” under such stockholder rights plan or with respect to any direct or indirect transferee of such Holder who receives Series A Preferred Stock in such transfer after the time such Holder becomes, or its affiliate or associate becomes, such an “acquiring person”.</w:t>
      </w:r>
    </w:p>
    <w:p>
      <w:pPr>
        <w:spacing w:after="0" w:line="72" w:lineRule="exact"/>
        <w:rPr>
          <w:sz w:val="20"/>
          <w:szCs w:val="20"/>
          <w:color w:val="auto"/>
        </w:rPr>
      </w:pPr>
    </w:p>
    <w:p>
      <w:pPr>
        <w:ind w:left="440" w:right="80" w:firstLine="419"/>
        <w:spacing w:after="0" w:line="256"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All adjustments to the Conversion Rate shall be calculated by the Company to the nearest 1/10,000th of one share of Class A Common Stock (or if there is not a nearest 1/10,000th of a share, to the next lower 1/10,000th of a share). No adjustment to the Conversion Rate will be required unless such adjustment would require an increase or decrease of at least one percent of the Conversion Rate;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adjustment that is not required to be made will be carried forward and taken into account in any subsequent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adjustment of less than one percent that has not been made will be made upon any Conversion Date or redemption or repurchase date.</w:t>
      </w:r>
    </w:p>
    <w:p>
      <w:pPr>
        <w:spacing w:after="0" w:line="79"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1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No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Required.</w:t>
      </w:r>
      <w:r>
        <w:rPr>
          <w:rFonts w:ascii="Times New Roman" w:cs="Times New Roman" w:eastAsia="Times New Roman" w:hAnsi="Times New Roman"/>
          <w:sz w:val="18"/>
          <w:szCs w:val="18"/>
          <w:color w:val="auto"/>
        </w:rPr>
        <w:t xml:space="preserve"> (i) Except as otherwise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will not be adjusted for the issuance of Class A Common Stock or any securities convertible into or exchangeable for Class A Common Stock or carrying the right to purchase any of the foregoing, or for the repurchase of Class A Common Stock.</w:t>
      </w:r>
    </w:p>
    <w:p>
      <w:pPr>
        <w:spacing w:after="0" w:line="68" w:lineRule="exact"/>
        <w:rPr>
          <w:sz w:val="20"/>
          <w:szCs w:val="20"/>
          <w:color w:val="auto"/>
        </w:rPr>
      </w:pPr>
    </w:p>
    <w:p>
      <w:pPr>
        <w:ind w:left="440" w:firstLine="419"/>
        <w:spacing w:after="0" w:line="266" w:lineRule="auto"/>
        <w:tabs>
          <w:tab w:leader="none" w:pos="11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will not be adjusted as a result of the issuance of, the distribution of separate certificates representing, the exercise or redemption of, or the termination or invalidation of, rights pursuant to any stockholder rights plans.</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Rate will be made:</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present or future plan providing for the reinvestment of dividends or interest payable on securities of the Company and the investment of additional optional amounts in Class A Common Stock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7" w:name="page38"/>
    <w:bookmarkEnd w:id="37"/>
    <w:p>
      <w:pPr>
        <w:ind w:left="540" w:right="20" w:firstLine="408"/>
        <w:spacing w:after="0" w:line="261" w:lineRule="auto"/>
        <w:tabs>
          <w:tab w:leader="none" w:pos="12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issuance of any shares of Class A Common Stock or options or rights to purchase such shares pursuant to any present or future employee, director or consultant benefit plan or program of or assumed by the Company or any of its Subsidiaries or of any employee agreements or arrangements or programs, including, without limitation, the Company’s 2020 Incentive Award Plan, 2021 Inducement Award Plan and 2020 Employee Stock Purchase Plan;</w:t>
      </w:r>
    </w:p>
    <w:p>
      <w:pPr>
        <w:spacing w:after="0" w:line="71"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option, warrant, right, or exercisable, exchangeable or convertible security, including the Series A Preferred Stock; or</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of the Class A Common Stock.</w:t>
      </w:r>
    </w:p>
    <w:p>
      <w:pPr>
        <w:spacing w:after="0" w:line="117" w:lineRule="exact"/>
        <w:rPr>
          <w:rFonts w:ascii="Times New Roman" w:cs="Times New Roman" w:eastAsia="Times New Roman" w:hAnsi="Times New Roman"/>
          <w:sz w:val="18"/>
          <w:szCs w:val="18"/>
          <w:color w:val="auto"/>
        </w:rPr>
      </w:pPr>
    </w:p>
    <w:p>
      <w:pPr>
        <w:ind w:right="820" w:firstLine="419"/>
        <w:spacing w:after="0" w:line="282"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After an adjustment to the Conversion Rate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any subsequent event requiring an adjustment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cause an adjustment to such Conversion Rate as so adjusted.</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le Adjustments.</w:t>
      </w:r>
      <w:r>
        <w:rPr>
          <w:rFonts w:ascii="Times New Roman" w:cs="Times New Roman" w:eastAsia="Times New Roman" w:hAnsi="Times New Roman"/>
          <w:sz w:val="18"/>
          <w:szCs w:val="18"/>
          <w:color w:val="auto"/>
        </w:rPr>
        <w:t xml:space="preserve"> For the avoidance of doubt, if an event occurs that would trigger an adjustment to the Conversion Rate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under more than one subsection hereof, such event, to the extent fully taken into account in a single adjustment, shall not result in multiple adjustments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more than one subsection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applicable to a single event, the subsection shall be applied that produces the largest adjustment.</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Whenever the Conversion Rate is adjusted as provided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Company shall as soon as reasonably practicable following the occurrence of an event that requires such adjustment (or if the Company is not aware of such occurrence, as soon as reasonably practicable after becoming so aware):</w:t>
      </w:r>
    </w:p>
    <w:p>
      <w:pPr>
        <w:spacing w:after="0" w:line="68" w:lineRule="exact"/>
        <w:rPr>
          <w:sz w:val="20"/>
          <w:szCs w:val="20"/>
          <w:color w:val="auto"/>
        </w:rPr>
      </w:pPr>
    </w:p>
    <w:p>
      <w:pPr>
        <w:ind w:firstLine="419"/>
        <w:spacing w:after="0" w:line="266" w:lineRule="auto"/>
        <w:tabs>
          <w:tab w:leader="none" w:pos="6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compute the adjusted applicable Conversion Rate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prepare and transmit to the Conversion Agent an Officer’s Certificate setting forth the applicable Conversion Rate, the method of calculation thereof, and the facts requiring such adjustment and upon which such adjustment is based; and</w:t>
      </w:r>
    </w:p>
    <w:p>
      <w:pPr>
        <w:spacing w:after="0" w:line="67" w:lineRule="exact"/>
        <w:rPr>
          <w:rFonts w:ascii="Times New Roman" w:cs="Times New Roman" w:eastAsia="Times New Roman" w:hAnsi="Times New Roman"/>
          <w:sz w:val="18"/>
          <w:szCs w:val="18"/>
          <w:color w:val="auto"/>
        </w:rPr>
      </w:pPr>
    </w:p>
    <w:p>
      <w:pPr>
        <w:ind w:right="200" w:firstLine="419"/>
        <w:spacing w:after="0" w:line="282" w:lineRule="auto"/>
        <w:tabs>
          <w:tab w:leader="none" w:pos="6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written notice to the Holders of the occurrence of such event and a statement in reasonable detail setting forth the method by which the adjustment to the applicable Conversion Rate was determined and setting forth the adjusted applicable Conversion Rate.</w:t>
      </w:r>
    </w:p>
    <w:p>
      <w:pPr>
        <w:spacing w:after="0" w:line="54" w:lineRule="exact"/>
        <w:rPr>
          <w:sz w:val="20"/>
          <w:szCs w:val="20"/>
          <w:color w:val="auto"/>
        </w:rPr>
      </w:pPr>
    </w:p>
    <w:p>
      <w:pPr>
        <w:ind w:right="80" w:firstLine="419"/>
        <w:spacing w:after="0" w:line="256"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The Conversion Agent shall not at any time be under any duty or responsibility to any Holder to determine whether any facts exist that may require any adjustment of the Conversion Rate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shares 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38" w:name="page39"/>
    <w:bookmarkEnd w:id="3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Class A Common Stock or Series A-1 Preferred Stock, or of any securities or property, that may at the time be issued or delivered with respect to any Series A Preferred Stock and the Conversion Agent makes no representation with respect thereto. The Conversion Agent shall not be responsible for any failure of the Company to issue, transfer or deliver any shares of Class A Common Stock or Series A-1 Preferred Stock pursuant to the conversion of Series A Preferred Stock or to comply with any of the duties, responsibilities or covenants of the Company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2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Class A Common Stock or Series A-1 Preferred Stock will be delivered to the Holders upon conversion.</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A Common Stock, in lieu of fractional shares otherwise issuable, the Holders will be entitled to receive, at the Company’s sole discretion, an amount in cash equal to the fraction of a share of Class A Common Stock multiplied by the Closing Price of the Class A Common Stock on the Trading Day immediately preceding the applicable Conversion Date. In order to determine whether the number of shares of Class A Common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79" w:lineRule="exact"/>
        <w:rPr>
          <w:sz w:val="20"/>
          <w:szCs w:val="20"/>
          <w:color w:val="auto"/>
        </w:rPr>
      </w:pPr>
    </w:p>
    <w:p>
      <w:pPr>
        <w:ind w:firstLine="419"/>
        <w:spacing w:after="0" w:line="256" w:lineRule="auto"/>
        <w:tabs>
          <w:tab w:leader="none" w:pos="6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Series A-1 Preferred Stock, in lieu of fractional shares otherwise issuable, the Holders will be entitled to receive, at the Company’s sole discretion, an amount in cash equal to the product of (A) such excess fractional share of Series A-1 Preferred Stock multiplied by 1000 and (B) the Closing Price of the Class A Common Stock on the Trading Day immediately preceding the applicable Conversion Date. In order to determine whether the number of shares of Series A-1 Preferred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Adjustment for Reorganization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 In the event of:</w:t>
      </w:r>
    </w:p>
    <w:p>
      <w:pPr>
        <w:spacing w:after="0" w:line="117" w:lineRule="exact"/>
        <w:rPr>
          <w:sz w:val="20"/>
          <w:szCs w:val="20"/>
          <w:color w:val="auto"/>
        </w:rPr>
      </w:pPr>
    </w:p>
    <w:p>
      <w:pPr>
        <w:ind w:firstLine="419"/>
        <w:spacing w:after="0" w:line="266" w:lineRule="auto"/>
        <w:tabs>
          <w:tab w:leader="none" w:pos="6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Class A Common Stock is changed or converted into, or exchanged for, cash, securities or other property of the Company or another Person;</w:t>
      </w:r>
    </w:p>
    <w:p>
      <w:pPr>
        <w:spacing w:after="0" w:line="67" w:lineRule="exact"/>
        <w:rPr>
          <w:rFonts w:ascii="Times New Roman" w:cs="Times New Roman" w:eastAsia="Times New Roman" w:hAnsi="Times New Roman"/>
          <w:sz w:val="18"/>
          <w:szCs w:val="18"/>
          <w:color w:val="auto"/>
        </w:rPr>
      </w:pPr>
    </w:p>
    <w:p>
      <w:pPr>
        <w:ind w:right="360" w:firstLine="419"/>
        <w:spacing w:after="0" w:line="282" w:lineRule="auto"/>
        <w:tabs>
          <w:tab w:leader="none" w:pos="6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a majority of the property and assets of the Company, in each case pursuant to which the Class A Common Stock is converted into cash, securities or other property; or</w:t>
      </w:r>
    </w:p>
    <w:p>
      <w:pPr>
        <w:spacing w:after="0" w:line="53" w:lineRule="exact"/>
        <w:rPr>
          <w:rFonts w:ascii="Times New Roman" w:cs="Times New Roman" w:eastAsia="Times New Roman" w:hAnsi="Times New Roman"/>
          <w:sz w:val="18"/>
          <w:szCs w:val="18"/>
          <w:color w:val="auto"/>
        </w:rPr>
      </w:pPr>
    </w:p>
    <w:p>
      <w:pPr>
        <w:ind w:right="360" w:firstLine="419"/>
        <w:spacing w:after="0" w:line="282" w:lineRule="auto"/>
        <w:tabs>
          <w:tab w:leader="none" w:pos="7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reclassification, recapitalization or reorganization of the Class A Common Stock into other securities;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which is referred to as a “</w:t>
      </w: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w:t>
      </w:r>
      <w:r>
        <w:rPr>
          <w:rFonts w:ascii="Times New Roman" w:cs="Times New Roman" w:eastAsia="Times New Roman" w:hAnsi="Times New Roman"/>
          <w:sz w:val="18"/>
          <w:szCs w:val="18"/>
          <w:color w:val="auto"/>
        </w:rPr>
        <w:t xml:space="preserve">”) then each share of Series A Preferred Stock outstanding immediately prior to such Reorganization Event will, without the consent of the Holders and subject to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remain outstanding but shall become convertible into, out of funds legally available therefor, the number, kind and amount of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 on such Exchange Property which have a record date that is prior to the applicable Conversion Date) that the Holder of such share of Series A Preferred Stock would have received in such Reorganization Event had such Holder converted its shares of Series A Preferred Stock into the applicable number of shares of Class A Common Stock immediately prior to the effective date of the Reorganization Event using the Conversion Rate applicable immediately prior to the effective date of the Reorganization Event and the Liquidation Preference (for the avoidance of doubt, reflecting increases in the amount of Compounded Dividends) applicable at the time of such subsequent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Class A Common Stock held by such Constituent Persons or such Affiliate thereof. If the kind or amount of securities, cash and other property receivable upon such Reorganization Event is not the same for each share of Class A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kind and amount of securities, cash and other property receivable upon conversion following such Reorganization Event will be deemed to be the weighted average of the types and amounts of consideration received by the holders of Class A Common Stock. In the event of a Reorganization Event that constitutes a Change of Control and either the Company exercises its Change of Control Call with respect to any shares of Series A Preferred Stock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any Holder exercises such Holder’s rights with respect to any of such Holder’s shares of Series A Preferred Stock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shall not apply to such shares of Series A Preferred Stock.</w:t>
      </w:r>
    </w:p>
    <w:p>
      <w:pPr>
        <w:spacing w:after="0" w:line="83" w:lineRule="exact"/>
        <w:rPr>
          <w:sz w:val="20"/>
          <w:szCs w:val="20"/>
          <w:color w:val="auto"/>
        </w:rPr>
      </w:pPr>
    </w:p>
    <w:p>
      <w:pPr>
        <w:ind w:left="440" w:right="300" w:firstLine="419"/>
        <w:spacing w:after="0" w:line="266"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similarly apply to successive Reorganization Events and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to any shares of Capital Stock received by the holders of the Class A Common Stock in any such Reorganization Event.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9" w:lineRule="auto"/>
        <w:tabs>
          <w:tab w:leader="none" w:pos="110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Reor</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anization Event Notice.</w:t>
      </w:r>
      <w:r>
        <w:rPr>
          <w:rFonts w:ascii="Times New Roman" w:cs="Times New Roman" w:eastAsia="Times New Roman" w:hAnsi="Times New Roman"/>
          <w:sz w:val="17"/>
          <w:szCs w:val="17"/>
          <w:color w:val="auto"/>
        </w:rPr>
        <w:t xml:space="preserve"> The Company (or any successor)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440" w:right="120" w:firstLine="419"/>
        <w:spacing w:after="0" w:line="256"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A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A Preferred Stock into Capital Stock of the Person surviving such Reorganization Event or such other continuing entity in such Reorganization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Holders of shares of Series A Preferred Stock shall be entitled to vote as a single class with the holders of the Class A Common Stock and the holders of any other class or series of Capital Stock of the Company then entitled to vote with the Class A Common Stock on all matters submitted to a vote of the holders of Class A Common Stock (and, if applicable, holders of any other class or series of Capital Stock of the Company). Each Holder shall be entitled to the number of votes, rounded down to the nearest whole number, not to exceed such Holder’s Individual Holder Share Cap or, in the case of the Elevance Group, the Voting Limit, equal to the product of (i) the largest number of whole shares of Class A Common Stock into which all shares of Series A Preferred Stock could be converted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(taking into account the Conversion Restriction to the extent applicable) </w:t>
      </w:r>
      <w:r>
        <w:rPr>
          <w:rFonts w:ascii="Times New Roman" w:cs="Times New Roman" w:eastAsia="Times New Roman" w:hAnsi="Times New Roman"/>
          <w:sz w:val="18"/>
          <w:szCs w:val="18"/>
          <w:u w:val="single" w:color="auto"/>
          <w:color w:val="auto"/>
        </w:rPr>
        <w:t>multi</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lied by</w:t>
      </w:r>
      <w:r>
        <w:rPr>
          <w:rFonts w:ascii="Times New Roman" w:cs="Times New Roman" w:eastAsia="Times New Roman" w:hAnsi="Times New Roman"/>
          <w:sz w:val="18"/>
          <w:szCs w:val="18"/>
          <w:color w:val="auto"/>
        </w:rPr>
        <w:t xml:space="preserve"> (ii) a fraction the numerator of which is the number of shares of Series A Preferred Stock held by such Holder and the denominator of which is the aggregate number of issued and outstanding shares of Series A Preferred Stock, in each case at and calculated as of the record date for the determination of stockholders entitled to vote or consent on such matters or, if no such record date is established, at and as of the date such vote or consent is taken or any written consent of stockholders is first executed. The Holders shall be entitled to notice of any meeting of holders of Common Stock in accordance with the Certificate of Incorporation and Bylaws of the Company, each as in effect as of such applicable date.</w:t>
      </w:r>
    </w:p>
    <w:p>
      <w:pPr>
        <w:spacing w:after="0" w:line="8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w:t>
      </w:r>
      <w:r>
        <w:rPr>
          <w:rFonts w:ascii="Times New Roman" w:cs="Times New Roman" w:eastAsia="Times New Roman" w:hAnsi="Times New Roman"/>
          <w:sz w:val="18"/>
          <w:szCs w:val="18"/>
          <w:color w:val="auto"/>
        </w:rPr>
        <w:t xml:space="preserve"> The affirmative vote or consent of the Holders of at least a majority of the shares of Series A Preferred Stock outstanding at such time, voting together as a separate class, given in person or by proxy, either in writing without a meeting or by vote at any meeting called for the purpose, will be necessary for effecting or validating any of the following actions, whether or not such approval is required pursuant to the DGCL:</w:t>
      </w:r>
    </w:p>
    <w:p>
      <w:pPr>
        <w:spacing w:after="0" w:line="72" w:lineRule="exact"/>
        <w:rPr>
          <w:sz w:val="20"/>
          <w:szCs w:val="20"/>
          <w:color w:val="auto"/>
        </w:rPr>
      </w:pPr>
    </w:p>
    <w:p>
      <w:pPr>
        <w:ind w:right="120" w:firstLine="419"/>
        <w:spacing w:after="0" w:line="266"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(whether by merger, consolidation or otherwise) of any provision of the Certificate of Incorporation (including this Certificate of Designations) or Bylaws that would materially, adversely and disproportionately affect the rights, preferences, privileges or powers (including voting powers) of the Series A Preferred Stock or the Holder thereof;</w:t>
      </w:r>
    </w:p>
    <w:p>
      <w:pPr>
        <w:spacing w:after="0" w:line="67" w:lineRule="exact"/>
        <w:rPr>
          <w:rFonts w:ascii="Times New Roman" w:cs="Times New Roman" w:eastAsia="Times New Roman" w:hAnsi="Times New Roman"/>
          <w:sz w:val="18"/>
          <w:szCs w:val="18"/>
          <w:color w:val="auto"/>
        </w:rPr>
      </w:pPr>
    </w:p>
    <w:p>
      <w:pPr>
        <w:ind w:right="220" w:firstLine="419"/>
        <w:spacing w:after="0" w:line="256" w:lineRule="auto"/>
        <w:tabs>
          <w:tab w:leader="none" w:pos="6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Senior Stock, Parity Stock or any other class or series of Capital Stock of the Company ranking senior to or pari passu with the Series A Preferred Stock as to dividend rights or rights on the distribution of assets on any voluntary or involuntary liquidation, dissolution or winding up of the affairs of the Company;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1" w:name="page42"/>
    <w:bookmarkEnd w:id="41"/>
    <w:p>
      <w:pPr>
        <w:ind w:left="440" w:firstLine="419"/>
        <w:spacing w:after="0" w:line="255" w:lineRule="auto"/>
        <w:tabs>
          <w:tab w:leader="none" w:pos="11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or any of its Subsidiaries issuing or authorizing the issuance of any debt security, if the Company’s Consolidated Total Net Debt following such action would exceed four times the Company’s Consolidated EBITDA for its most recently completed four consecutive fiscal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Holders shall be required with respect to the issuance or the authorization of the issuance by the Company or any of its Subsidiaries of any debt security issued or authorized by the Company or any of its Subsidiaries to redeem, repay, repurchase, defease, retire or otherwise refinance outstanding indebtedness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Holders shall be required with respect to any draws or the incurrence of indebtedness by the Company or any of its Subsidiaries under the Existing Credit Agreement;</w:t>
      </w:r>
    </w:p>
    <w:p>
      <w:pPr>
        <w:spacing w:after="0" w:line="80" w:lineRule="exact"/>
        <w:rPr>
          <w:rFonts w:ascii="Times New Roman" w:cs="Times New Roman" w:eastAsia="Times New Roman" w:hAnsi="Times New Roman"/>
          <w:sz w:val="18"/>
          <w:szCs w:val="18"/>
          <w:color w:val="auto"/>
        </w:rPr>
      </w:pPr>
    </w:p>
    <w:p>
      <w:pPr>
        <w:ind w:left="440" w:right="100" w:firstLine="419"/>
        <w:spacing w:after="0" w:line="312" w:lineRule="auto"/>
        <w:tabs>
          <w:tab w:leader="none" w:pos="116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selling, issuing, sponsoring, creating or distributing any digital tokens, cryptocurrency or other blockchain-bassets, or the Company holding more than 10% of its total cash and cash equivalents in digital tokens, cryptocurrency or other blockchain-based assets; any</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agreeing to take any of the foregoing actions listed in clauses (i) through (iv) of this </w:t>
      </w:r>
      <w:r>
        <w:rPr>
          <w:rFonts w:ascii="Times New Roman" w:cs="Times New Roman" w:eastAsia="Times New Roman" w:hAnsi="Times New Roman"/>
          <w:sz w:val="18"/>
          <w:szCs w:val="18"/>
          <w:u w:val="single" w:color="auto"/>
          <w:color w:val="auto"/>
        </w:rPr>
        <w:t>Section 13(b);</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merger, consolidation or similar transaction in which the holders of the Series A Preferred Stock receive equity securities with rights, preferences, privileges and powers (including voting power) substantially the same as those of the Series A Preferred Stock and the provisions of the certificate of incorporation and bylaws (or equivalent governing documents) of the surviving entity or successor entity in such transaction do not differ from the Certificate of Incorporation or Bylaws in any manner that would have an adverse effect, in any material respect, on the rights, preferences, privileges or powers (including voting power) of the Series A Preferred Stock or the holders thereof, such holders shall not have any voting rights with respect to such amendment, alteration or repeal pursuant to clause (i) above.</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filing in accordance with applicable law of a certificate of designations or any similar document setting forth or changing the designations, powers, preferences, rights, qualifications, limitations and restrictions of any class or series of stock of the Company shall be deemed an amendment to the Certificate of Incorporation.</w:t>
      </w:r>
    </w:p>
    <w:p>
      <w:pPr>
        <w:spacing w:after="0" w:line="68" w:lineRule="exact"/>
        <w:rPr>
          <w:sz w:val="20"/>
          <w:szCs w:val="20"/>
          <w:color w:val="auto"/>
        </w:rPr>
      </w:pPr>
    </w:p>
    <w:p>
      <w:pPr>
        <w:ind w:left="440" w:right="260" w:firstLine="419"/>
        <w:spacing w:after="0" w:line="282"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A Preferred Stock will have one vote per share on any matter on which Holders of Series A Preferred Stock are entitled to vote separately as a class, whether at a meeting or by written consent.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approval or election of the Holders holding at least seventy-five percent (75%) of the shares of Series A Preferred Stock outstanding at such time, voting or acting together as a single class, given in person or by proxy, either in writing without a meeting or by vote at any meeting called for the purpose, will be required and will be sufficient to waive or amend any provision of this Certificate of Designations, and any amendment or waiver of any of the provisions of this Certificate of Designations approved by such percentage of the Holders shall be binding on all of the 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2" w:name="page43"/>
    <w:bookmarkEnd w:id="42"/>
    <w:p>
      <w:pPr>
        <w:ind w:left="440" w:right="80" w:firstLine="419"/>
        <w:spacing w:after="0" w:line="258"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and notwithstanding anything to the contrary in the Certificate of Incorporation or Bylaws of the Company, the Holders of Series A Preferred Stock shall have the exclusive consent and voting rights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and may take action or consent to any action with respect to such rights without a meeting by delivering a waiver or consent in writing or by electronic transmission of the Holders of the Series A Preferred Stock entitled to cast not less than the minimum number of votes that would be necessary to authorize, take or consent to such action at a meeting of stockholders.</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Except for the preemptive rights set forth in Section 4.09 of the Investment Agreement, the Holders shall not have any preemptive rights.</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Except as expressly provided in this Certificate of Designations, the shares of Series A Preferred Stock shall not be redeemable or otherwise mature and the term of the Series A Preferred Stock shall be perpetual.</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the Board, or any duly authorized committee thereof, without the vote of the Holders, may authorize and issue additional shares of Capital Stock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xml:space="preserve"> Shares of Series A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xml:space="preserve"> The duly appointed Transfer Agent, Conversion Agent, Registrar and paying agent for the Series A Preferred Stock shall be American Stock Transfer &amp; Trust Company, LLC. The Company may, in its sole discretion, appoint any other Person to serve as Transfer Agent, Conversion Agent, Registrar or paying agent for the Series A Preferred Stock and thereafter may remove or replace such other Person at any time. Upon any such appointment or removal, the Company shall send notice thereof to the Holders.</w:t>
      </w:r>
    </w:p>
    <w:p>
      <w:pPr>
        <w:spacing w:after="0" w:line="16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xml:space="preserve"> If physical certificates evidencing the Series A Preferred Stock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 has been destroyed, stolen or lost, together with any indemnity that may be required by the Transfer Agent and the Company. Any such replacement shall be done in accordance with the Bylaws of the Company.</w:t>
      </w:r>
    </w:p>
    <w:p>
      <w:pPr>
        <w:spacing w:after="0" w:line="75" w:lineRule="exact"/>
        <w:rPr>
          <w:sz w:val="20"/>
          <w:szCs w:val="20"/>
          <w:color w:val="auto"/>
        </w:rPr>
      </w:pPr>
    </w:p>
    <w:p>
      <w:pPr>
        <w:ind w:left="440" w:firstLine="419"/>
        <w:spacing w:after="0" w:line="255"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A Preferred Stock are issued, the Company shall not be required to issue replacement certificates representing shares of Series A Preferred Stock on or after the Conversion Date applicable to such shares (except if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 In place of the delivery of a replacement certificate following the applicable Conversion Date, the Transfer Agent, upon receipt of the satisfactory evidence and indemnity described in clause (a) above, shall deliver the shares of Class A Common Stock or Series A-1 Preferred Stock issuable upon conversion of such shares of Series A Preferred Stock formerly evidenced by the physical certificate.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3" w:name="page44"/>
    <w:bookmarkEnd w:id="4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Company shall pay any and all stock transfer, documentary, stamp and similar taxes that may be payable in respect of any issuance or delivery of shares of Series A Preferred Stock or shares of Class A Common Stock, Series A-1 Preferred Stock or other securities issued on account of Series A Preferred Stock pursuant hereto or certificates representing such shares or securities. However, in the case of conversion of Series A Preferred Stock, the Company shall not be required to pay any such tax that may be payable in respect of any transfer involved in the issuance or delivery of shares of Class A Common Stock, Series A-1 Preferred Stock or other securities to a beneficial owner other than the beneficial owner of the Series A Preferred Stock immediately prior to such conversion,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84" w:lineRule="exact"/>
        <w:rPr>
          <w:sz w:val="20"/>
          <w:szCs w:val="20"/>
          <w:color w:val="auto"/>
        </w:rPr>
      </w:pPr>
    </w:p>
    <w:p>
      <w:pPr>
        <w:ind w:left="440" w:right="100" w:firstLine="419"/>
        <w:spacing w:after="0" w:line="289" w:lineRule="auto"/>
        <w:tabs>
          <w:tab w:leader="none" w:pos="111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w:t>
      </w:r>
      <w:r>
        <w:rPr>
          <w:rFonts w:ascii="Times New Roman" w:cs="Times New Roman" w:eastAsia="Times New Roman" w:hAnsi="Times New Roman"/>
          <w:sz w:val="17"/>
          <w:szCs w:val="17"/>
          <w:color w:val="auto"/>
        </w:rPr>
        <w:t>g. All payments and distributions (or deemed distributions) on the shares of Series A Preferred Stock (and on the shares of Class A Common Stock or Series A-1 Preferred Stock received upon their conversion) shall be subject to withholding and backup withholding of taxes to the extent required by law, subject to applicable exemptions, and amounts withheld, if any, shall be treated as received by the Holders.</w:t>
      </w:r>
    </w:p>
    <w:p>
      <w:pPr>
        <w:spacing w:after="0" w:line="158"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GoHealth, Inc., 214 West Huron Street, Chicago, Illinois 60654 (Attention: Chief Legal Officer), (ii) if to any Holder, to such Holder at the address of such Holder as listed in the stock record books of the Company (which may include the records of the Transfer Agent) or (iii) to such other address as the Company or any such Holder, as the case may be, shall have designated by notice similarly given.</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xml:space="preserve"> When the terms of this Certificate of Designations refers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 Preferred Stock issued to a Holder and the date of each such issuance, and shall furnish such written record free of charge to any Holder who makes a request therefor.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4" w:name="page45"/>
    <w:bookmarkEnd w:id="4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Notwithstanding any provision in this Certificate of Designations to the contrary, any provision contained herein and any right of the Holders of Series A Preferred Stock granted hereunder may be waived as to all shares of Series A Preferred Stock (and the Holders thereof) upon the vote or written consent of the Holders of a majority of the shares of Series A Preferred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in this Certificate of Designations (a) the operation of the GH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may be waived by, and only by, written notice to the Company from the GH Group and any such waiver by the GH Group will not be effective until the 61st day after delivery of such written notice; and (b) the operation of the Elevance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Voting Limit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may not be waived by the Elevance Group or upon the vote or written consent of the Holders of a majority of the shares of Series A Preferred Stock then outstanding.</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of the Series A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23rd day of September,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[Signature Page to Certificate Designations]</w:t>
      </w:r>
    </w:p>
    <w:p>
      <w:pPr>
        <w:sectPr>
          <w:pgSz w:w="11900" w:h="16838" w:orient="portrait"/>
          <w:cols w:equalWidth="0" w:num="1">
            <w:col w:w="9640"/>
          </w:cols>
          <w:pgMar w:left="880" w:top="270" w:right="1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A-1 CONVERTIBLE NON-VOTING PERPETUAL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GOHEALTH, INC.,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That the Amended and Restated Certificate of Incorporation of the Company (as amended from time to time, the “</w:t>
      </w:r>
      <w:r>
        <w:rPr>
          <w:rFonts w:ascii="Times New Roman" w:cs="Times New Roman" w:eastAsia="Times New Roman" w:hAnsi="Times New Roman"/>
          <w:sz w:val="18"/>
          <w:szCs w:val="18"/>
          <w:u w:val="single" w:color="auto"/>
          <w:color w:val="auto"/>
        </w:rPr>
        <w:t>Certificate of Incor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oration</w:t>
      </w:r>
      <w:r>
        <w:rPr>
          <w:rFonts w:ascii="Times New Roman" w:cs="Times New Roman" w:eastAsia="Times New Roman" w:hAnsi="Times New Roman"/>
          <w:sz w:val="18"/>
          <w:szCs w:val="18"/>
          <w:color w:val="auto"/>
        </w:rPr>
        <w:t>”), authorizes the issuance of 1,810,000,000 shares of stock, consisting of 1,100,000,000 shares of Class A common stock, with a par value of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690,000,000 shares of Class B common stock, with a par value of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20,000,000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50,000 of which heretofore have been designated as Series A Convertible Perpetual Preferred Stock (the “</w:t>
      </w:r>
      <w:r>
        <w:rPr>
          <w:rFonts w:ascii="Times New Roman" w:cs="Times New Roman" w:eastAsia="Times New Roman" w:hAnsi="Times New Roman"/>
          <w:sz w:val="18"/>
          <w:szCs w:val="18"/>
          <w:u w:val="single" w:color="auto"/>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50,000 of which shares of Series A Convertible Perpetual Preferred Stock heretofore are issued by the Company as of the date hereof;</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That, pursuant to the provisions of the Certificate of Incorporation,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subject to any limitations prescribed by law or by that certain Stockholders Agreement, dated as of July 15, 2020, by and among the Company and the other Persons party thereto (as such agreement may be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and by filing a certificate pursuant to the applicable law of the State of Delaware (such certificate being hereinafter referred to as 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w:t>
      </w:r>
    </w:p>
    <w:p>
      <w:pPr>
        <w:spacing w:after="0" w:line="194"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and with all necessary consent and approval of the Persons necessary to provide such consent and approval pursuant to the Stockholders Agreement, the Board adopted the following resolution designating a new series of Preferred Stock as “Series A-1 Convertible Non-Voting Perpetual Preferred Stock”:</w:t>
      </w:r>
    </w:p>
    <w:p>
      <w:pPr>
        <w:sectPr>
          <w:pgSz w:w="11900" w:h="16838" w:orient="portrait"/>
          <w:cols w:equalWidth="0" w:num="1">
            <w:col w:w="11020"/>
          </w:cols>
          <w:pgMar w:left="440" w:top="121" w:right="439" w:bottom="1440" w:gutter="0" w:footer="0" w:header="0"/>
        </w:sectPr>
      </w:pPr>
    </w:p>
    <w:bookmarkStart w:id="47" w:name="page48"/>
    <w:bookmarkEnd w:id="4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the powers, designations, preferences and other special rights, and the qualifications, limitations or restrictions of the shares of Preferred Stock included in such series, shall be as follows:</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xml:space="preserve"> The shares of such series of Preferred Stock shall be designated as “Series A-1 Convertible Non-Voting Perpetual Preferred Stock” (the “</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The number of authorized shares constituting the Series A-1 Preferred Stock shall be 200,000. That number from time to time may be increased or decreased (but not below the number of shares of Series A-1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A-1 Preferred Stock.</w:t>
      </w:r>
    </w:p>
    <w:p>
      <w:pPr>
        <w:spacing w:after="0" w:line="18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A-1 Preferred Stock will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0" w:firstLine="419"/>
        <w:spacing w:after="0" w:line="261" w:lineRule="auto"/>
        <w:tabs>
          <w:tab w:leader="none" w:pos="11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the Common Stock and each other class or series of Capital Stock of the Company now existing or hereafter authorized, the terms of which expressly provide that such class or series ranks on a parity basis with the Series A-1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the Series A Preferred Stock and each other class or series of Capital Stock of the Company now existing or hereafter authorized, the terms of which expressly provide that such class or series ranks senior to the Series A-1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with respect to Series A-1 Preferred Stock:</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other Person which directly or indirectly controls or is controlled by or is under common control with such Person.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Any Person shall be deemed, for purposes of this Certificate of Designations,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w:t>
      </w:r>
      <w:r>
        <w:rPr>
          <w:rFonts w:ascii="Times New Roman" w:cs="Times New Roman" w:eastAsia="Times New Roman" w:hAnsi="Times New Roman"/>
          <w:sz w:val="18"/>
          <w:szCs w:val="18"/>
          <w:color w:val="auto"/>
        </w:rPr>
        <w:t>p” of, or to be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such Person) that such Person is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within the meaning of Rules 13d-3 and 13d-5 under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8" w:name="page49"/>
    <w:bookmarkEnd w:id="4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whether or not such right is exercisable within sixty (60) days or thereafter (including assuming conversion of all Series A-1 Preferred Stock, if any, owned by such Person to Class A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nations</w:t>
      </w:r>
      <w:r>
        <w:rPr>
          <w:rFonts w:ascii="Times New Roman" w:cs="Times New Roman" w:eastAsia="Times New Roman" w:hAnsi="Times New Roman"/>
          <w:sz w:val="18"/>
          <w:szCs w:val="18"/>
          <w:color w:val="auto"/>
        </w:rPr>
        <w:t>” means this Certificate of Designations relating to the Series A-1 Preferred Stock, as it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Class A Common Stock on any date of determination means the closing sale price or, if no closing sale price is reported, the last reported sale price, of the shares of the Class A Common Stock on the NASDAQ on such date. If the Class A Common Stock is not traded on the NASDAQ on any date of determination, the Closing Price of the Class A Common Stock on such date of determination means the closing sale price as reported in the composite transactions for the principal United States securities exchange or automated quotation system on which the Class A Common Stock is so listed or quoted, or, if no closing sale price is reported, the last reported sale price on the principal United States securities exchange or automated quotation system on which the Class A Common Stock is so listed or quoted, or if the Class A Common Stock is not so listed or quoted on a United States securities exchange or automated quotation system, the last quoted bid price for the Class A Common Stock in the over-the-counter market as reported by OTC Markets Group Inc. or any similar organization, or, if that bid price is not available, the market price of the Class A Common Stock on that date as determined by an Independent Financial Advisor retained by the Company for such purpose.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49" w:name="page50"/>
    <w:bookmarkEnd w:id="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Transfer Agent acting in its capacity as conversion agent for the Series A-1 Preferred Stock, and its successors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Group</w:t>
      </w:r>
      <w:r>
        <w:rPr>
          <w:rFonts w:ascii="Times New Roman" w:cs="Times New Roman" w:eastAsia="Times New Roman" w:hAnsi="Times New Roman"/>
          <w:sz w:val="18"/>
          <w:szCs w:val="18"/>
          <w:color w:val="auto"/>
        </w:rPr>
        <w:t>” means Anthem Insurance Companies, Inc., an Indiana corporation, together with its Affiliates.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Share Cap</w:t>
      </w:r>
      <w:r>
        <w:rPr>
          <w:rFonts w:ascii="Times New Roman" w:cs="Times New Roman" w:eastAsia="Times New Roman" w:hAnsi="Times New Roman"/>
          <w:sz w:val="18"/>
          <w:szCs w:val="18"/>
          <w:color w:val="auto"/>
        </w:rPr>
        <w:t>” means, with respect to the Elevance Group, the maximum number of shares of Class A Common Stock that could be issued by the Company to the Elevance Group without the Elevance Group Beneficially Owning, or otherwise having direct or indirect ownership of greater than 9.99% of the issued and outstanding shares of Capital Stock with voting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Group</w:t>
      </w:r>
      <w:r>
        <w:rPr>
          <w:rFonts w:ascii="Times New Roman" w:cs="Times New Roman" w:eastAsia="Times New Roman" w:hAnsi="Times New Roman"/>
          <w:sz w:val="18"/>
          <w:szCs w:val="18"/>
          <w:color w:val="auto"/>
        </w:rPr>
        <w:t>” means GH 22 Holdings, Inc., a Delaware corporation, together with its Affiliates.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Share Cap</w:t>
      </w:r>
      <w:r>
        <w:rPr>
          <w:rFonts w:ascii="Times New Roman" w:cs="Times New Roman" w:eastAsia="Times New Roman" w:hAnsi="Times New Roman"/>
          <w:sz w:val="18"/>
          <w:szCs w:val="18"/>
          <w:color w:val="auto"/>
        </w:rPr>
        <w:t>” means, with respect to the GH Group, the maximum number of shares of Class A Common Stock that could be issued by the Company to the GH Group without the GH Group Beneficially Owning, or otherwise having direct or indirect ownership of greater than 4.999% of the issued and outstanding shares of Capital Stock with voting rights.</w:t>
      </w:r>
    </w:p>
    <w:p>
      <w:pPr>
        <w:spacing w:after="0" w:line="176"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xml:space="preserve">” means a Person in whose name the shares of the Series A-1 Preferred Stock are registered, which Person shall be treated by the Company, Transfer Agent, Registrar, paying agent and Conversion Agent as the absolute owner of the shares of Series A-1 Preferred Stock for the purpose of making payment and settling conversions and for all other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fullest extent permitted by law, no Person that has received shares of Series A-1 Preferred Stock in violation of the Investment Agreement shall be a Holder, the Transfer Agent, Registrar, paying agent and Conversion Agent, as applicable, shall not, unless directed otherwise by the Company, recognize any such Person as a Holder and the Person in whose name the shares of the Series A-1 Preferred Stock were registered immediately prior to such transfer shall remain the Holder of such shares.</w:t>
      </w:r>
    </w:p>
    <w:p>
      <w:pPr>
        <w:spacing w:after="0" w:line="17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does not have a material relationship with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50" w:name="page51"/>
    <w:bookmarkEnd w:id="50"/>
    <w:p>
      <w:pPr>
        <w:jc w:val="both"/>
        <w:ind w:right="4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Individual Holder Share Cap</w:t>
      </w:r>
      <w:r>
        <w:rPr>
          <w:rFonts w:ascii="Times New Roman" w:cs="Times New Roman" w:eastAsia="Times New Roman" w:hAnsi="Times New Roman"/>
          <w:sz w:val="17"/>
          <w:szCs w:val="17"/>
          <w:color w:val="auto"/>
        </w:rPr>
        <w:t>” means, with respect to any individual Holder, the maximum number of shares of Class A Common Stock that could be issued by the Company to such Holder without triggering a change of control under NASDAQ Stock Market Rule 5635 (or its successor).</w:t>
      </w:r>
    </w:p>
    <w:p>
      <w:pPr>
        <w:spacing w:after="0" w:line="14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means that certain Investment Agreement by and among the Company and the Investors dated as of September 23, 2022, as it may be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“Purchasers” as set forth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A-1 Preferred Stock, the date of issuance of such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tion Event</w:t>
      </w:r>
      <w:r>
        <w:rPr>
          <w:rFonts w:ascii="Times New Roman" w:cs="Times New Roman" w:eastAsia="Times New Roman" w:hAnsi="Times New Roman"/>
          <w:sz w:val="18"/>
          <w:szCs w:val="18"/>
          <w:color w:val="auto"/>
        </w:rPr>
        <w:t>” means any of the following events:</w:t>
      </w:r>
    </w:p>
    <w:p>
      <w:pPr>
        <w:spacing w:after="0" w:line="117" w:lineRule="exact"/>
        <w:rPr>
          <w:sz w:val="20"/>
          <w:szCs w:val="20"/>
          <w:color w:val="auto"/>
        </w:rPr>
      </w:pPr>
    </w:p>
    <w:p>
      <w:pPr>
        <w:ind w:left="440" w:right="80" w:firstLine="419"/>
        <w:spacing w:after="0" w:line="258"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Class A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The NASDAQ Global Select Market or The Nasdaq Capital Market (or any of their respective successors).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the Secretary, or any President or Vice President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jc w:val="center"/>
        <w:ind w:right="2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istrar</w:t>
      </w:r>
      <w:r>
        <w:rPr>
          <w:rFonts w:ascii="Times New Roman" w:cs="Times New Roman" w:eastAsia="Times New Roman" w:hAnsi="Times New Roman"/>
          <w:sz w:val="18"/>
          <w:szCs w:val="18"/>
          <w:color w:val="auto"/>
        </w:rPr>
        <w:t>” means the Transfer Agent acting in its capacity as registrar for the Series A-1 Preferred Stock, and its successors and assigns. 5</w:t>
      </w:r>
    </w:p>
    <w:p>
      <w:pPr>
        <w:sectPr>
          <w:pgSz w:w="11900" w:h="16838" w:orient="portrait"/>
          <w:cols w:equalWidth="0" w:num="1">
            <w:col w:w="10980"/>
          </w:cols>
          <w:pgMar w:left="440" w:top="270" w:right="47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means the stockholder approval contemplated by the NASDAQ listing rules with respect to the issuance of shares of Class A Common Stock upon conversion of the Series A-1 Preferred Stock in excess of the limitations imposed by such rules; provided, however, that the Requisite Stockholder Approval will be deemed to be obtained if, due to any amendment or binding change in the interpretation of the applicable listing standards of the NASDAQ, such stockholder approval is no longer required for the Company to settle all conversions of the Series A-1 Preferred Stock in shares of Class A Common Stock without regard to any Individual Holder Share Cap.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Person acting as Transfer Agent, Registrar and paying agent and Conversion Agent for the Series A-1 Preferred Stock, and its successors and assigns. The Transfer Agent initially shall be American Stock Transfer &amp; Trust Company,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440" w:firstLine="419"/>
        <w:spacing w:after="0" w:line="255" w:lineRule="auto"/>
        <w:tabs>
          <w:tab w:leader="none" w:pos="11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the prior and superior right of the holders of any shares of any series of Preferred Stock ranking prior and superior to the shares of Series A-1 Preferred Stock with respect to dividends, each Holder of a whole share of Series A-1 Preferred Stock shall be entitled to receive when, as and if declared by the Board out of funds legally available for the purpose, an amount per share (rounded to the nearest cent) equal to 1,000 (as adjusted) times the aggregate per share amount of all cash dividends, and 1,000 (as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Preferred Stock.</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The Company shall declare a dividend or distribution on the Series A-1 Preferred Stock as provided in paragraph (a) above concurrently with its declaration of a dividend or distribution on the Class A Common Stock (other than a dividend payable in shares of Class A Common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2" w:name="page53"/>
    <w:bookmarkEnd w:id="5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of shares of Series A-1 Preferred Stock shall be entitled, out of assets legally available therefor , and subject to the rights of the holders of any Senior Stock or Parity Stock and the rights of the Company’s existing and future creditors, to receive an aggregate amount per share equal to 1,000 (as adjusted) times the aggregate amount to be distributed per share to holders of shares of Class A Common Stock.</w:t>
      </w:r>
    </w:p>
    <w:p>
      <w:pPr>
        <w:spacing w:after="0" w:line="72" w:lineRule="exact"/>
        <w:rPr>
          <w:sz w:val="20"/>
          <w:szCs w:val="20"/>
          <w:color w:val="auto"/>
        </w:rPr>
      </w:pPr>
    </w:p>
    <w:p>
      <w:pPr>
        <w:ind w:left="440" w:firstLine="419"/>
        <w:spacing w:after="0" w:line="258"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and Merger</w:t>
      </w:r>
      <w:r>
        <w:rPr>
          <w:rFonts w:ascii="Times New Roman" w:cs="Times New Roman" w:eastAsia="Times New Roman" w:hAnsi="Times New Roman"/>
          <w:sz w:val="18"/>
          <w:szCs w:val="18"/>
          <w:color w:val="auto"/>
        </w:rPr>
        <w:t>. In case the Company shall enter into any consolidation, merger, combination or other transaction in which the shares of Class A Common Stock are exchanged for or changed into other stock or securities, cash and/or any other property (payable in kind), then in any such case the shares of Series A-1 Preferred Stock shall at the same time be similarly exchanged or changed in an amount per share equal to 1,000 (as adjusted) times the aggregate amount of stock, securities, cash and/or any other property (payable in kind), as the case may be, into which or for which each share of Class A Common Stock is changed or exchanged.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77" w:lineRule="auto"/>
        <w:tabs>
          <w:tab w:leader="none" w:pos="110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Each Holder shall have the right, at such Holder’s option, subject to the conversion procedures set forth in Section 7, to convert each share of such Holder’s Series A-1 Preferred Stock at such time into (i) the number of shares of Class A Common Stock based upon a conversion ratio of 1,000 shares of Class A Common Stock for each share of Series A-1 Preferred Stock (such ratio subject to such adjustments as effected upon the Series A-1 Preferred Stock pursuant to the terms hereof) and (ii) cash in lieu of fractional shares as set out in </w:t>
      </w:r>
      <w:r>
        <w:rPr>
          <w:rFonts w:ascii="Times New Roman" w:cs="Times New Roman" w:eastAsia="Times New Roman" w:hAnsi="Times New Roman"/>
          <w:sz w:val="17"/>
          <w:szCs w:val="17"/>
          <w:u w:val="single" w:color="auto"/>
          <w:color w:val="auto"/>
        </w:rPr>
        <w:t>Section 8(e)</w:t>
      </w:r>
      <w:r>
        <w:rPr>
          <w:rFonts w:ascii="Times New Roman" w:cs="Times New Roman" w:eastAsia="Times New Roman" w:hAnsi="Times New Roman"/>
          <w:sz w:val="17"/>
          <w:szCs w:val="17"/>
          <w:color w:val="auto"/>
        </w:rPr>
        <w:t>. The right of conversion may be exercised in whole but not in part as to such Holder’s Series A-1 Preferred Stock in accordance with this Section 6.</w:t>
      </w:r>
    </w:p>
    <w:p>
      <w:pPr>
        <w:spacing w:after="0" w:line="59" w:lineRule="exact"/>
        <w:rPr>
          <w:rFonts w:ascii="Times New Roman" w:cs="Times New Roman" w:eastAsia="Times New Roman" w:hAnsi="Times New Roman"/>
          <w:sz w:val="17"/>
          <w:szCs w:val="17"/>
          <w:color w:val="auto"/>
        </w:rPr>
      </w:pPr>
    </w:p>
    <w:p>
      <w:pPr>
        <w:ind w:left="440" w:right="140" w:firstLine="419"/>
        <w:spacing w:after="0" w:line="261"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for Issuance</w:t>
      </w:r>
      <w:r>
        <w:rPr>
          <w:rFonts w:ascii="Times New Roman" w:cs="Times New Roman" w:eastAsia="Times New Roman" w:hAnsi="Times New Roman"/>
          <w:sz w:val="18"/>
          <w:szCs w:val="18"/>
          <w:color w:val="auto"/>
        </w:rPr>
        <w:t>. The Company shall at all times reserve and keep available out of its authorized and unissued Class A Common Stock, solely for issuance upon the conversion of the Series A-1 Preferred Stock, such number of shares of Class A Common Stock as shall from time to time be issuable upon the conversion of all the shares of Series A-1 Preferred Stock then outstanding. Any shares of Class A Common Stock issued upon conversion of Series A-1 Preferred Stock shall be duly authorized, validly issued, fully paid and nonassessable.</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Notwithstanding the foregoing or anything else in this Certificate of Designations to the contrary, no Holder shall have the right to acquire shares of Class A Common Stock, and the Company shall not be required to issue shares of Class A Common Stock to such Holder, in excess of such Holder’s Individual Holder Share Cap (the “</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unless the Company shall have obtained the Requisite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3" w:name="page54"/>
    <w:bookmarkEnd w:id="53"/>
    <w:p>
      <w:pPr>
        <w:ind w:left="4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 Approval. Any purported delivery of shares of Class A Common Stock upon conversion of the Series A-1 Preferred Stock will be void and have no effect to the extent, but only to the extent, that such delivery would result in any Holder becoming the beneficial owner of shares of Class A Common Stock outstanding at such time in excess of such Holder’s Individual Holder Share Cap. For the avoidance of doubt, a Holder may effect a conversion of its shares of Series A-1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 to such Holder’s Individual Holder Share Cap, in each case subject to the other applicable requirements of this Certificate of Designations. If any consideration otherwise due upon the conversion of any Series A-1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delivered as a result of the Conversion Restriction, then the Company’s obligation to deliver such consideration will not be extinguished, and the Company will deliver such consideration as soon as reasonably practicable after the Holder of such Series A-1 Preferred Stock provides written evidence satisfactory to the Company that such delivery will not contravene the Conversion Restriction. A Holder will provide such evidence as soon as reasonably practicable after its beneficial ownership is such that additional shares of Class A Common Stock issuable upon conversion of the Series A-1 Preferred Stock may be delivered without contravening the Conversion Restriction. Further, notwithstanding the foregoing or anything else in this Certificate of Designations to the contrary (but subject to waiver pursuant to Section 19), the Elevance Group and the GH Group shall not have the right to acquire shares of Class A Common Stock, and the Company shall not issue shares of Class A Common Stock to the Elevance Group or the GH Group, in excess of the Elevance Share Cap or the GH Share Cap, respectively.</w:t>
      </w:r>
    </w:p>
    <w:p>
      <w:pPr>
        <w:spacing w:after="0" w:line="19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A-1 Preferred Stock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80" w:firstLine="419"/>
        <w:spacing w:after="0" w:line="266" w:lineRule="auto"/>
        <w:tabs>
          <w:tab w:leader="none" w:pos="10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manually sign the conversion notice provided by the Conversion Agent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Notice may be conditional (which condition may be a condition subsequent) on the completion of a corporate transaction or other event or period of time;</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to the Conversion Agent the certificate or certificates (if any) representing the shares of Series A-1 Preferred Stock to be converted (or, if such Holder alleges that such certificate or certificates have been lost, stolen or destroyed, a lost certificate or certificates affidavit and agreement reasonably acceptable to the Company to indemnify the Company against any claim that may be made against the Company on account of the alleged loss, theft or destruction of such certificate or certificates);</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in a form reasonably acceptable to the Company;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means with respect to conversion of any shares of Series A-1 Preferred Stock at the option of any Holder pursuant to</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date on which such Holder complies with the procedures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(including the satisfaction of any conditions to conversion set forth in the Conversion Notice).</w:t>
      </w:r>
    </w:p>
    <w:p>
      <w:pPr>
        <w:spacing w:after="0" w:line="73" w:lineRule="exact"/>
        <w:rPr>
          <w:sz w:val="20"/>
          <w:szCs w:val="20"/>
          <w:color w:val="auto"/>
        </w:rPr>
      </w:pPr>
    </w:p>
    <w:p>
      <w:pPr>
        <w:jc w:val="both"/>
        <w:ind w:left="440" w:right="20" w:firstLine="419"/>
        <w:spacing w:after="0" w:line="266"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A-1 Preferred Stock, such shares of Series A-1 Preferred Stock shall cease to be outstanding, be retired and canceled and may not be reissued as shares of such series.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0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Holder of Underl</w:t>
      </w:r>
      <w:r>
        <w:rPr>
          <w:rFonts w:ascii="Times New Roman" w:cs="Times New Roman" w:eastAsia="Times New Roman" w:hAnsi="Times New Roman"/>
          <w:sz w:val="17"/>
          <w:szCs w:val="17"/>
          <w:color w:val="auto"/>
        </w:rPr>
        <w:t>y</w:t>
      </w:r>
      <w:r>
        <w:rPr>
          <w:rFonts w:ascii="Times New Roman" w:cs="Times New Roman" w:eastAsia="Times New Roman" w:hAnsi="Times New Roman"/>
          <w:sz w:val="17"/>
          <w:szCs w:val="17"/>
          <w:u w:val="single" w:color="auto"/>
          <w:color w:val="auto"/>
        </w:rPr>
        <w:t>ing Securities as of Conversion Date.</w:t>
      </w:r>
      <w:r>
        <w:rPr>
          <w:rFonts w:ascii="Times New Roman" w:cs="Times New Roman" w:eastAsia="Times New Roman" w:hAnsi="Times New Roman"/>
          <w:sz w:val="17"/>
          <w:szCs w:val="17"/>
          <w:color w:val="auto"/>
        </w:rPr>
        <w:t xml:space="preserve"> The Person or Persons entitled to receive the Class A Common Stock and, to the extent applicable, cash, securities or other property issuable upon conversion of Series A-1 Preferred Stock on a Conversion Date shall be treated for all purposes as the record holder(s) of such shares of Class A Common Stock and/or cash, securities or other property as of the close of business on such Conversion Date. As promptly as practicable on or after the Conversion Date and compliance by the applicable Holder with the relevant procedures contained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(and in any event no later than three (3) Trading Days thereafter; p</w:t>
      </w:r>
      <w:r>
        <w:rPr>
          <w:rFonts w:ascii="Times New Roman" w:cs="Times New Roman" w:eastAsia="Times New Roman" w:hAnsi="Times New Roman"/>
          <w:sz w:val="17"/>
          <w:szCs w:val="17"/>
          <w:u w:val="single" w:color="auto"/>
          <w:color w:val="auto"/>
        </w:rPr>
        <w:t>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 written notice from the Holder in accordance with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w:t>
      </w:r>
      <w:r>
        <w:rPr>
          <w:rFonts w:ascii="Times New Roman" w:cs="Times New Roman" w:eastAsia="Times New Roman" w:hAnsi="Times New Roman"/>
          <w:sz w:val="17"/>
          <w:szCs w:val="17"/>
          <w:color w:val="auto"/>
        </w:rPr>
        <w:t xml:space="preserve"> specifies a date of delivery for any shares of Class A Common Stock, such shares shall be delivered on the date so specified, which shall be no earlier than the second (2nd) Business Day immediately following the date of such notice and no later than the seventh (7th) Business Day thereafter), the Company shall issue the number of whole shares of Class A Common Stock issuable upon conversion (and deliver payment of cash in lieu of fractional shares as set out in </w:t>
      </w:r>
      <w:r>
        <w:rPr>
          <w:rFonts w:ascii="Times New Roman" w:cs="Times New Roman" w:eastAsia="Times New Roman" w:hAnsi="Times New Roman"/>
          <w:sz w:val="17"/>
          <w:szCs w:val="17"/>
          <w:u w:val="single" w:color="auto"/>
          <w:color w:val="auto"/>
        </w:rPr>
        <w:t>Section 8(e)</w:t>
      </w:r>
      <w:r>
        <w:rPr>
          <w:rFonts w:ascii="Times New Roman" w:cs="Times New Roman" w:eastAsia="Times New Roman" w:hAnsi="Times New Roman"/>
          <w:sz w:val="17"/>
          <w:szCs w:val="17"/>
          <w:color w:val="auto"/>
        </w:rPr>
        <w:t>) and, to the extent applicable, any cash, securities or other property issuable thereon. Such delivery of shares of Class A Common Stock, securities or other property shall be made by book-entry or, at the request of the Holder, by delivering a notice to the Conversion Agent, through the facilities of The Depository Trust Company or in certificated form. Any such certificate or certificates shall be delivered by the Company to the appropriate Holder on a book-entry basis, through the facilities of The Depository Trust Company, or by mailing certificates evidencing the shares to the Holders, in each case at their respective addresses as set forth in the Conversion Notice or in the records of the Company. In the event that a Holder shall not by written notice designate the name in which shares of Class A Common Stock (and payments of cash in lieu of fractional shares) and, to the extent applicable, cash, securities or other property to be delivered upon conversion of shares of Series A-1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81" w:lineRule="exact"/>
        <w:rPr>
          <w:rFonts w:ascii="Times New Roman" w:cs="Times New Roman" w:eastAsia="Times New Roman" w:hAnsi="Times New Roman"/>
          <w:sz w:val="17"/>
          <w:szCs w:val="17"/>
          <w:color w:val="auto"/>
        </w:rPr>
      </w:pPr>
    </w:p>
    <w:p>
      <w:pPr>
        <w:ind w:left="440" w:firstLine="419"/>
        <w:spacing w:after="0" w:line="258"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xml:space="preserve"> Shares of Series A-1 Preferred Stock converted in accordance with this Certificate of Designations, or otherwise acquired by the Company in any manner whatsoever, shall be retired promptly after the conversion or acquisition thereof, and may not be reissued as shares of Series A-1 Preferred Stock.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5" w:name="page56"/>
    <w:bookmarkEnd w:id="55"/>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Proportional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In the event that the Company shall at any time after the issuance of any share of Series A Preferred Stock: (i) declare any dividend on the Class A Common Stock payable in shares of Class A Common Stock; (ii) subdivide the outstanding Class A Common Stock; or (iii) combine the outstanding Class A Common Stock into a smaller number of shares, then in each such case the Company shall simultaneously effect a proportional adjustment to the number of outstanding shares (or fraction thereof) of Series A-1 Preferred Stock and make such other adjustments as reasonably necessary to this Certificate of Designations in a manner consistent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right="160" w:firstLine="419"/>
        <w:spacing w:after="0" w:line="255"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Upon the occurrence of each adjustment of the Series A-1 Preferred Stock pursuant to the terms set forth in this Certificate of Designations, the Company at its expense shall promptly compute such adjustment or readjustment in accordance with the terms hereof and furnish to each holder of Series A-1 Preferred Stock a certificate setting forth such adjustment or readjustment and showing in detail the facts upon which such adjustment or readjustment is based. The Company shall, upon the written request at any time of any holder of Series A-1 Preferred Stock, furnish or cause to be furnished to such holder a like certificate setting forth (i) such adjustments and readjustments, and (ii) the number of shares of Class A Common Stock and the amount, if any, of other property which at the time would be received upon conversion of Series A-1 Preferred Stock.</w:t>
      </w:r>
    </w:p>
    <w:p>
      <w:pPr>
        <w:spacing w:after="0" w:line="8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All adjustments to the Series A-1 Preferred Stock shall be made to the nearest one-thousandth (1/1,000) of a</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w:t>
      </w:r>
    </w:p>
    <w:p>
      <w:pPr>
        <w:spacing w:after="0" w:line="98"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The Conversion Agent shall not at any time be under any duty or responsibility to any Holder to determine whether any facts exist that may require any adjustment of the conversion ratio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shares of Class A Common Stock, or of any securities or property, that may at the time be issued or delivered with respect to any Series A-1 Preferred Stock and the Conversion Agent makes no representation with respect thereto. The Conversion Agent shall not be responsible for any failure of the Company to issue, transfer or deliver any shares of Class A Common Stock pursuant to the conversion of Series A-1 Preferred Stock or to comply with any of the duties, responsibilities or covenants of the Company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Class A Common Stock will be delivered to the Holders upon conversion. In lieu of fractional shares otherwise issuable, the Holders will be entitled to receive, at the Company’s sole discretion, an amount in cash equal to the fraction of a share of Class A Common Stock multiplied by the Closing Price of the Class A Common Stock on the Trading Day immediately preceding the applicable Conversion Date. In order to determine whether the number of shares of Class A Common Stock to be delivered to a Holder upon the conversion of such Holder’s shares of Series A-1 Preferred Stock will include a fractional share, such determination shall be based on the aggregate number of shares of Series A-1 Preferred Stock of such Holder that are being converted on any Conversion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the DGCL, the Series A-1 Preferred Stock shall have no voting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The Holders shall not have any preemptive rights.</w:t>
      </w:r>
    </w:p>
    <w:p>
      <w:pPr>
        <w:spacing w:after="0" w:line="225"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shares of Series A-1 Preferred Stock shall not be redeemable or otherwise mature and the term of the Series A-1 Preferred Stock shall be perpetual. The foregoing shall not limit the ability of the Company to purchase or otherwise deal in shares of Series A-1 Preferred Stock.</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The Board, or any duly authorized committee thereof, without the vote of the Holders, may authorize and issue additional shares of Capital Stock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xml:space="preserve"> Shares of Series A-1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xml:space="preserve"> The duly appointed Transfer Agent, Conversion Agent, Registrar and paying agent for the Series A-1 Preferred Stock shall be American Stock Transfer &amp; Trust Company, LLC. The Company may, in its sole discretion, appoint any other Person to serve as Transfer Agent, Conversion Agent, Registrar or paying agent for the Series A-1 Preferred Stock and thereafter may remove or replace such other Person at any time. Upon any such appointment or removal, the Company shall send notice thereof to the Holders.</w:t>
      </w:r>
    </w:p>
    <w:p>
      <w:pPr>
        <w:spacing w:after="0" w:line="16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xml:space="preserve"> If physical certificates evidencing the Series A-1 Preferred Stock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 has been destroyed, stolen or lost, together with any indemnity that may be required by the Transfer Agent and the Company. Any such replacement shall be done in accordance with the Bylaws of the Company.</w:t>
      </w:r>
    </w:p>
    <w:p>
      <w:pPr>
        <w:spacing w:after="0" w:line="75" w:lineRule="exact"/>
        <w:rPr>
          <w:sz w:val="20"/>
          <w:szCs w:val="20"/>
          <w:color w:val="auto"/>
        </w:rPr>
      </w:pPr>
    </w:p>
    <w:p>
      <w:pPr>
        <w:ind w:left="440" w:right="40" w:firstLine="419"/>
        <w:spacing w:after="0" w:line="258"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A-1 Preferred Stock are issued, the Company shall not be required to issue replacement certificates representing shares of Series A-1 Preferred Stock on or after the Conversion Date applicable to such shares. In place of the delivery of a replacement certificate following the applicable Conversion Date, the Transfer Agent, upon receipt of the satisfactory evidence and indemnity described in clause (a) above, shall deliver the shares of Class A Common Stock issuable upon conversion of such shares of Series A-1 Preferred Stock formerly evidenced by the physical certificate.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57" w:name="page58"/>
    <w:bookmarkEnd w:id="57"/>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Company shall pay any and all stock transfer, documentary, stamp and similar taxes that may be payable in respect of any issuance or delivery of shares of Series A-1 Preferred Stock or shares of Class A Common Stock or other securities issued on account of Series A-1 Preferred Stock pursuant hereto or certificates representing such shares or securities. However, in the case of conversion of Series A-1 Preferred Stock, the Company shall not be required to pay any such tax that may be payable in respect of any transfer involved in the issuance or delivery of shares of Class A Common Stock or other securities to a beneficial owner other than the beneficial owner of the Series A-1 Preferred Stock immediately prior to such conversion,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84" w:lineRule="exact"/>
        <w:rPr>
          <w:sz w:val="20"/>
          <w:szCs w:val="20"/>
          <w:color w:val="auto"/>
        </w:rPr>
      </w:pPr>
    </w:p>
    <w:p>
      <w:pPr>
        <w:jc w:val="both"/>
        <w:ind w:left="440" w:right="20" w:firstLine="419"/>
        <w:spacing w:after="0" w:line="266"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w:t>
      </w:r>
      <w:r>
        <w:rPr>
          <w:rFonts w:ascii="Times New Roman" w:cs="Times New Roman" w:eastAsia="Times New Roman" w:hAnsi="Times New Roman"/>
          <w:sz w:val="18"/>
          <w:szCs w:val="18"/>
          <w:color w:val="auto"/>
        </w:rPr>
        <w:t>g. All payments and distributions (or deemed distributions) on the shares of Series A-1 Preferred Stock (and on the shares of Class A Common Stock received upon their conversion) shall be subject to withholding and backup withholding of taxes to the extent required by law, subject to applicable exemptions, and amounts withheld, if any, shall be treated as received by the Holders.</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GoHealth, Inc., 214 West Huron Street, Chicago, Illinois 60654 (Attention: Chief Legal Officer), (ii) if to any Holder, to such Holder at the address of such Holder as listed in the stock record books of the Company (which may include the records of the Transfer Agent) or (iii) to such other address as the Company or any such Holder, as the case may be, shall have designated by notice similarly given.</w:t>
      </w:r>
    </w:p>
    <w:p>
      <w:pPr>
        <w:spacing w:after="0" w:line="18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xml:space="preserve"> When the terms of this Certificate of Designations refers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A-1 Preferred Stock issued to a Holder and the date of each such issuance, and shall furnish such written record free of charge to any Holder who makes a request therefor.</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Notwithstanding any provision in this Certificate of Designations to the contrary, any provision contained herein and any right of the Holders of Series A-1 Preferred Stock granted hereunder may be waived as to all shares of Series A-1 Preferred Stock (and the Holders thereof) upon the vote or written consent of the Holders of a majority of the shares of Series A-1 Preferred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operation of the GH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may be waived by, and only by, written notice to the Company from the GH Group and any such waiver by the GH Group will not be effective until the 61st day after delivery of such written notice; and (b) the operation of the Elevance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may not be waived by the Elevance Group or upon the vote or written consent of the Holders of a majority of the shares of Series A-1 Preferred Stock then outstanding.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58" w:name="page59"/>
    <w:bookmarkEnd w:id="5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of the Series A-1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440" w:top="270"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23rd day of September,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[Signature Page to Certificate Designations]</w:t>
      </w:r>
    </w:p>
    <w:p>
      <w:pPr>
        <w:sectPr>
          <w:pgSz w:w="11900" w:h="16838" w:orient="portrait"/>
          <w:cols w:equalWidth="0" w:num="1">
            <w:col w:w="9640"/>
          </w:cols>
          <w:pgMar w:left="880" w:top="270" w:right="13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 xml:space="preserve">the PURCHASERS identified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attached hereto</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23, 2022</w:t>
      </w:r>
    </w:p>
    <w:p>
      <w:pPr>
        <w:sectPr>
          <w:pgSz w:w="11900" w:h="16838" w:orient="portrait"/>
          <w:cols w:equalWidth="0" w:num="1">
            <w:col w:w="10020"/>
          </w:cols>
          <w:pgMar w:left="1440" w:top="121" w:right="4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2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SALE AND PURCHASE OF THE SHARES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Sale and Purchase of the Shares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Deliverables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Representations and Warranties of the Purchasers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Taking of Necessary Action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Period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Listing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4.05 Certain Tax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4.06 Removal of Legend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4.07</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Right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4.08</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Certificates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4.09</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Preemptive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Agreements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Survival of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Entire Agreement; Third Party Beneficiaries; Amendment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Announcements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5.07 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 Governing Law; Jurisdiction; 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2" w:name="page63"/>
    <w:bookmarkEnd w:id="62"/>
    <w:tbl>
      <w:tblPr>
        <w:tblLayout w:type="fixed"/>
        <w:tblInd w:w="36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Non-Recourse</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Law Firm Conflict.</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Purchaser Independent Obligations</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Schedule 1: List of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Certificate of Designations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Series A-1 Certificate of Designations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Form of Joinder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Purchaser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Form of Form 8-K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AGREEMENT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INVESTMENT AGREEMENT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23, 2022, is by and among (i) GoHealth, Inc., a Delaware corporation (together with any successor or assign pursuant to Section 5.07,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(ii) the purchasers identified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(together with any of their respective successors and any Affiliate that becomes a Purchaser party hereto in accordance with Section 4.02 and Section 5.07,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Capitalized terms not otherwise defined where used shall have the meanings ascribed thereto in Article I.</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each Purchaser desires to purchase from the Company, and the Company desires to issue and sell to each such Purchaser, an aggregate number of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of the Company’s Series A Convertible Perpetual Preferred Stock, par value $0.0001 per share, having the powers, designations, preferences, rights, qualifications, limitations and restrictions, as specified in the form of Certificate of Designations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xml:space="preserve">”)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to be issued in accordance with the terms and conditions of the Certificate of Designations and this Agreement;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intends to use the proceeds from the issuance of the Shares to pay the Company’s fees and expenses associated with the transaction contemplated by this Agreement and contribute any remaining proceeds to GoHealth Holdings, LLC, a Delaware limited liability company (the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and the LLC will use such proceeds for general corporate purposes;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and each of the Purchasers desire to set forth certain agreements herein.</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Activist</w:t>
      </w:r>
      <w:r>
        <w:rPr>
          <w:rFonts w:ascii="Times New Roman" w:cs="Times New Roman" w:eastAsia="Times New Roman" w:hAnsi="Times New Roman"/>
          <w:sz w:val="18"/>
          <w:szCs w:val="18"/>
          <w:color w:val="auto"/>
        </w:rPr>
        <w:t>” shall mean, as of any date of determination: (i) any Person identified on the most recently available “SharkWatch 50” list (or, if “SharkWatch 50” is no longer available, then the prevailing comparable list as reasonably determined by the Company); (ii) any Person that (A) is a financial investor and (B) has publicly taken any of the following actions with respect to any publicly traded company in the preceding three-year period prior to the date of determination: (1) called a meeting of the stockholders or other equityholders of any publicly traded company not publicly approved (at the time of the first such action) by the board of directors or similar governing body of such Person, (2) publicly sought election to, or to place a director or representative on, the board of directors or similar governing body of a publicly traded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64" w:name="page65"/>
    <w:bookmarkEnd w:id="6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governing body of such Person or (3) publicly disclosed any intention, plan or arrangement to do any of the foregoing; or (iii) any Person who, to the knowledge of the applicable Purchaser, is an Affiliate of any Person identified in the foregoing clauses (i) and/or (ii). For the avoidance of doubt, no Affiliate of any of the Purchasers shall be deemed an Activist.</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other Person which directly or indirectly controls or is controlled by or is under common control with such Person. Notwithstanding the foregoing, the Company and the Company’s Subsidiaries shall not be considered Affiliates of any Purchaser or any of such Purchaser’s Affiliates (and vice versa).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xml:space="preserve">” shall have the meaning set forth in Rule 13d-3 of the rules and regulations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purposes of this Agreement, the Purchaser or any of its Affiliates or any other person who Beneficially Owns Shares shall at all times be deemed to have Beneficial Ownership of shares of Class A Common Stock and Series A-1 Preferred Stock issuable upon conversion of the Shares Beneficially Owned by them, irrespective of any restrictions on transfer or voting contained in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City of New York, New York are authorized or obligated by law or executive order to remain closed.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Centerview</w:t>
      </w:r>
      <w:r>
        <w:rPr>
          <w:rFonts w:ascii="Times New Roman" w:cs="Times New Roman" w:eastAsia="Times New Roman" w:hAnsi="Times New Roman"/>
          <w:sz w:val="18"/>
          <w:szCs w:val="18"/>
          <w:color w:val="auto"/>
        </w:rPr>
        <w:t>” shall mean Centerview Partners LLC.</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Centerview Persons</w:t>
      </w:r>
      <w:r>
        <w:rPr>
          <w:rFonts w:ascii="Times New Roman" w:cs="Times New Roman" w:eastAsia="Times New Roman" w:hAnsi="Times New Roman"/>
          <w:sz w:val="18"/>
          <w:szCs w:val="18"/>
          <w:color w:val="auto"/>
        </w:rPr>
        <w:t>” shall mean Centerview and its affiliates, their respective members, directors, officers, employees and controlling persons, and each of their respective successors and assigns.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xml:space="preserve">” shall mean a certificate of designations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shall have the meaning set forth in the Certificate of Designations, excluding clause (d)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transactions contemplated by the Transaction Agreements, including the acquisition of the Shares, any disposition of such Shares upon the conversion thereof, any acquisition of Class A Common Stock or Series A-1 Preferred Stock upon conversion of the Shares, any deemed acquisition or disposition in connection therewith, and all transactions with the Company related thereto, shall not be deemed to constitute a Change of Control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shall have the meaning set forth in Section 3.01(b).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shall have the meaning set forth in Section 3.01(b).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Section 2.02(a).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have the meaning set forth in Section 3.01(m)(ii).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shall have the meaning set forth in Section 3.01(b).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shall have the meaning set forth in Section 3.01(g)(i).</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shall mean any Person that is primarily engaged in business related to the sale of regulated health insurance products in North America. For the avoidance of doubt, neither of the Purchasers nor any Affiliate of any of the Purchasers shall be deemed a Competitor.</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shall mean each of the mutual nondisclosure agreements between the Company and each of the Purchasers (or one of such Purchaser’s Affiliates), dated as of January 14, 2022 (with respect to the Specified Purchaser), and dated as of February 23, 2022 (with respect to the other Purchaser).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any other epidemics, pandemics or disease outbreaks.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Action</w:t>
      </w:r>
      <w:r>
        <w:rPr>
          <w:rFonts w:ascii="Times New Roman" w:cs="Times New Roman" w:eastAsia="Times New Roman" w:hAnsi="Times New Roman"/>
          <w:sz w:val="18"/>
          <w:szCs w:val="18"/>
          <w:color w:val="auto"/>
        </w:rPr>
        <w:t>” means an inaction or action taken by the Company or any of its Subsidiaries in their reasonable business judgment, including the establishment of any policy, procedure or protocol, in response to, or that relates to, or arises out of, COVID-19 or any COVID-19 Measures.</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order, action, directive, guidelines or recommendations by any Governmental Authority in connection with or in response to COVID-19, including, but not limited to, the Coronavirus Aid, Relief, and Economic Security Act (CARES).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U.S. Securities Exchange Act of 1934, as amended, and the rules and regulations promulgated thereunder.</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have the meaning set forth in Section 3.01(j)(i).</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66" w:name="page67"/>
    <w:bookmarkEnd w:id="66"/>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means any “federal health care program” as defined in 42 U.S.C. § 1320a-7b(f), including Medicare, Medicaid, the Children’s Health Insurance Program (CHIP), TRICARE, health care services provided through the U.S. Department of Veterans Affairs and similar or successor programs with or for the benefit of any Governmental Authority.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 Inc.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xml:space="preserve">” shall mean the Form 8-K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which shall be filed by the Company with the SEC after Closing.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U.S. generally accepted accounting principles.</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(i) the government of the United States or any other nation, or of any political subdivision thereof, whether state or local, (ii) any agency, authority, commission, instrumentality, regulatory body, court, central bank or other entity exercising executive, legislative, judicial, taxing, regulatory or administrative powers or functions of or pertaining to government, whether federal, state, local or foreign, and (iii) any applicable industry self- regulatory organization.</w:t>
      </w:r>
    </w:p>
    <w:p>
      <w:pPr>
        <w:spacing w:after="0" w:line="180" w:lineRule="exact"/>
        <w:rPr>
          <w:sz w:val="20"/>
          <w:szCs w:val="20"/>
          <w:color w:val="auto"/>
        </w:rPr>
      </w:pPr>
    </w:p>
    <w:p>
      <w:pPr>
        <w:ind w:left="4" w:right="18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 means all laws and regulations relating to the marketing, promotion, provision, administration, sale, reimbursement, management or coverage, payment of healthcare items and services or functions, including all laws relating to coding and claims submission and processing, auditing, and recovery or otherwise related to insurance fraud, waste or abuse, including, but not limited to, and to the extent applicable:</w:t>
      </w:r>
    </w:p>
    <w:p>
      <w:pPr>
        <w:spacing w:after="0" w:line="2" w:lineRule="exact"/>
        <w:rPr>
          <w:sz w:val="20"/>
          <w:szCs w:val="20"/>
          <w:color w:val="auto"/>
        </w:rPr>
      </w:pPr>
    </w:p>
    <w:p>
      <w:pPr>
        <w:ind w:left="4" w:hanging="4"/>
        <w:spacing w:after="0" w:line="265" w:lineRule="auto"/>
        <w:tabs>
          <w:tab w:leader="none" w:pos="29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Patient Protection and Affordable Care Act (Pub. L. No. 111-48) and Health Care and Education Reconciliation Act (Pub. L. No. 111-152) and regulations promulgated thereunder relating to the provision of insurance and market exchanges; (B) the Health Insurance Portability and Accountability Act of 1996, as amended by the Health Information Technology for Economic and Clinical Health Act, and all applicable rules and regulations promulgated thereunder (collectively, “HIPAA”); (C) the federal False Claims Act, 31 U.S.C. §§ 3729-3733 (as amended); (D) the federal Anti-kickback Statute (42 U.S.C. § 1320a-7b(b)); (E) the Civil Monetary Penalties Law, 42 U.S.C. §§ 1320a-7a and 1320a-7b including the Federal Beneficiary Inducement Prohibition, 42 U.S.C. § 1320a-7a(a)(5); (F) the exclusion laws (42 U.S.C. § 1320a-7); (G) the Medicare Statute (Title XVIII of the Social Security Act) including, without limitation, the Ethics in Patient Referrals Act, as amended, 42 U.S.C. § 1395nn, the regulations adopted under 42 U.S.C. §§ 1395 et seq., including 42 C.F.R. Part 422, and guidance interpreting these regulations, including the Centers for Medicare and Medicaid Services guidance found in the Medicare Managed Care Manual, the Medicaid Statute (Title XIX of the Social Security Act), laws implementing the TRICARE program (10 U.S.C. § 1071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the CHIP Statute (Title XXI of the Social Security Act); (H) the Federal Criminal False Claims Act, 18 U.S.C. § 287; (I) the Program Fraud Civil Remedies Act, 31 U.S.C. §§ 3801-3812; (J) the Anti-Kickback Enforcement Act of 1986, 41 U.S.C. §§ 51-58;</w:t>
      </w:r>
    </w:p>
    <w:p>
      <w:pPr>
        <w:spacing w:after="0" w:line="1" w:lineRule="exact"/>
        <w:rPr>
          <w:rFonts w:ascii="Times New Roman" w:cs="Times New Roman" w:eastAsia="Times New Roman" w:hAnsi="Times New Roman"/>
          <w:sz w:val="17"/>
          <w:szCs w:val="17"/>
          <w:color w:val="auto"/>
        </w:rPr>
      </w:pPr>
    </w:p>
    <w:p>
      <w:pPr>
        <w:ind w:left="4" w:right="80" w:hanging="4"/>
        <w:spacing w:after="0" w:line="265" w:lineRule="auto"/>
        <w:tabs>
          <w:tab w:leader="none" w:pos="29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Penalties for Acts Involving Federal Health Care Programs, 42 U.S.C. § 1320a-7b; (L) Mail and Wire Fraud and Other Fraud Offenses, 18 U.S.C. §§ 1341-1351; (M) False Statements Relating to Health Care Matters, 18 U.S.C. § 1035; (N) the HIPAA All Payor Health Care Fraud Statutes,</w:t>
      </w:r>
    </w:p>
    <w:p>
      <w:pPr>
        <w:jc w:val="both"/>
        <w:ind w:left="4"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 U.S.C. §§ 1347 and 1349; (O) the Medicare Secondary Payer provisions of the Social Security Act, 42 U.S.C. § 1395y(b), any and all amendments to the foregoing and all implementing regulations, rules, guidelines, ordinances, judgments, and orders and any similar state and local statutes, regulations, rules, guidelines, ordinances, judgments, and orders of the foregoing.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67" w:name="page68"/>
    <w:bookmarkEnd w:id="6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have the meaning set forth in Section 3.01(p).</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Internal Revenue Service.</w:t>
      </w:r>
    </w:p>
    <w:p>
      <w:pPr>
        <w:spacing w:after="0" w:line="225"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shall mean, with respect to any Person permitted to sign such document in accordance with the terms hereof, a joinder executed and delivered by such Person, providing such Person to have all or a portion of the rights and obligations of a Purchaser under this Agreement, in the applicable form and substance as described and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or such other form as may be agreed to by the Company and any applicable Purchaser.</w:t>
      </w:r>
    </w:p>
    <w:p>
      <w:pPr>
        <w:spacing w:after="0" w:line="180" w:lineRule="exact"/>
        <w:rPr>
          <w:sz w:val="20"/>
          <w:szCs w:val="20"/>
          <w:color w:val="auto"/>
        </w:rPr>
      </w:pPr>
    </w:p>
    <w:p>
      <w:pPr>
        <w:ind w:left="4"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the Company shall mean the actual knowledge, after reasonable inquiry of their respective direct reports, of the Company’s Chief Executive Officer, Chief Legal Officer and Chief Financial Officer.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shall have the meaning set forth in Section 3.01(b).</w:t>
      </w:r>
    </w:p>
    <w:p>
      <w:pPr>
        <w:spacing w:after="0" w:line="22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an effect, event, change, occurrence or circumstance (each of the foregoing, an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that, individually or in the aggregate, (x) has a material adverse effect on the business, results of operations or financial condition of the Company and the Company’s Subsidiaries, taken as a whole or (y) prevents the Company from being able to consummate the transactions contemplated by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clause (x) only, no effect, event, change, occurrence or circumstance arising or resulting from any of the following, either alone or in combination, shall constitute or be taken into account in determining whether there has been a Material Adverse Effect: (A) general operating, business, regulatory or other conditions in the industry in which the Company and/or the Company’s Subsidiaries operate;</w:t>
      </w:r>
    </w:p>
    <w:p>
      <w:pPr>
        <w:spacing w:after="0" w:line="5" w:lineRule="exact"/>
        <w:rPr>
          <w:sz w:val="20"/>
          <w:szCs w:val="20"/>
          <w:color w:val="auto"/>
        </w:rPr>
      </w:pPr>
    </w:p>
    <w:p>
      <w:pPr>
        <w:ind w:left="4" w:hanging="4"/>
        <w:spacing w:after="0" w:line="251" w:lineRule="auto"/>
        <w:tabs>
          <w:tab w:leader="none" w:pos="2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changes in the credit, debt, financial, currency or capital markets (including changes in interest or exchange rates), or political, legislative or regulatory conditions, in each case, in the United States or anywhere else in the world; (C) any effect, event, change, occurrence or circumstance related to weather, meteorological conditions or climate, pandemics, storms, earthquakes, floods, hurricanes, tornadoes, volcanic eruptions, wildfires, natural disasters or other acts of nature; (D) COVID-19 or any law, directive, pronouncement or guideline issued by a Governmental Authority, the Centers for Disease Control and Prevention, the World Health Organization or industry group providing for business closures, changes to business operations, “sheltering-in-place” or other restrictions that relate to, or arise out of, an epidemic, pandemic or disease outbreak (including the COVID-19 pandemic) or any change in such law, directive, pronouncement or guideline following the date of this Agreement or the Company’s or any of its Subsidiaries’ compliance therewith; (E) global, national or regional political or geopolitical conditions, including hostilities, acts of war, sabotage or terrorism (including cyberattacks) or military actions or any escalation, worsening or diminution of any such hostilities, acts of war, sabotage or terrorism or military actions existing or underway; (F) the negotiation, execution, announcement or pendency of this Agreement (including compliance with the covenants and any action required to be taken by the Company or any of its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hereunder or taken at the written request of any Purchaser), including the impact thereof on relationships, contractual or otherwise with, or actual or potential loss or impairment of, clients, customers, suppliers, distributors, partners, financing sources, employees and/or independent contractors or consultants and on revenue, profitability and/or cash flows (it being understood that this clause (F) shall not exclude any impact resulting from a breach of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(G) any change in the cost or availability or other terms of any financing necessary for any Purchaser to consummate the transactions contemplated hereby; (H) any change in laws, regulatory policies or GAAP or other applicable accounting rules, or any guidance relating to or the interpretation of the foregoing; and (I) any failure by the Company or any of the Company’s Subsidiaries to meet any (x) public projections, forecasts or estimates or (y) any internal budgets, plans, projections or forecasts of its revenues, earnings or other financial performance or results of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effect, event, change, occurrence or circumstance that caused or contributed to such failure shall not be excluded under this clause (I) so long as it is not otherwise excluded by this definition); (J) any changes in the price or trading volume of the Company’s Class A Common Stock, in each case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effect, event, change, occurrence or circumstance that caused or contributed to such change shall not be excluded under this clause (J) so long as it is not otherwise excluded by this definition); and (K) any matters disclosed on the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effect, event, change, occurrence or circumstance referred to in clauses (A), (B), (C), (D), (E), or (H) may constitute or may be taken into account in determining whether there has been a Material Adverse Effect to the extent that such effect, event, change, occurrence or circumstance adversely affects the Company and the Company’s Subsidiaries, taken as a whole, in a disproportionate manner relative to the Company’s and/or its Subsidiaries’ competitors, in which case solely the incremental disproportionate adverse impact may be taken into account in determining whether there has been a Material Adverse Effect).</w:t>
      </w:r>
    </w:p>
    <w:p>
      <w:pPr>
        <w:spacing w:after="0" w:line="195"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Ownership Threshold Test</w:t>
      </w:r>
      <w:r>
        <w:rPr>
          <w:rFonts w:ascii="Times New Roman" w:cs="Times New Roman" w:eastAsia="Times New Roman" w:hAnsi="Times New Roman"/>
          <w:sz w:val="18"/>
          <w:szCs w:val="18"/>
          <w:color w:val="auto"/>
        </w:rPr>
        <w:t>” shall mean that, at the time of determination, such Purchaser and/or any of its Affiliates collectively own at least a majority of the Shares initially purchased by such Purchaser at the Closing.</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Global Market, The NASDAQ Global Select Market or The Nasdaq Capital Market (or any of their respective successors).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Shares Notification</w:t>
      </w:r>
      <w:r>
        <w:rPr>
          <w:rFonts w:ascii="Times New Roman" w:cs="Times New Roman" w:eastAsia="Times New Roman" w:hAnsi="Times New Roman"/>
          <w:sz w:val="18"/>
          <w:szCs w:val="18"/>
          <w:color w:val="auto"/>
        </w:rPr>
        <w:t>” shall have the meaning set forth in Section 4.03.</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Security</w:t>
      </w:r>
      <w:r>
        <w:rPr>
          <w:rFonts w:ascii="Times New Roman" w:cs="Times New Roman" w:eastAsia="Times New Roman" w:hAnsi="Times New Roman"/>
          <w:sz w:val="18"/>
          <w:szCs w:val="18"/>
          <w:color w:val="auto"/>
        </w:rPr>
        <w:t>” shall have the meaning set forth in Section 4.09(a).</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Notification Fundamental Change</w:t>
      </w:r>
      <w:r>
        <w:rPr>
          <w:rFonts w:ascii="Times New Roman" w:cs="Times New Roman" w:eastAsia="Times New Roman" w:hAnsi="Times New Roman"/>
          <w:sz w:val="18"/>
          <w:szCs w:val="18"/>
          <w:color w:val="auto"/>
        </w:rPr>
        <w:t>” shall mean an event specified in clauses (a) or (b) of the definition of “Change of Control” in the Certificate of Designations without giving effect to the proviso immediately after clause (d) of such definition.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set forth in Section 3.01(j)(i).</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shall mean such certificates, licenses, approvals, registrations, clearances, authorizations or permits, and all supplements or amendments thereto, required by any Governmental Authority to conduct the Company and its Subsidiaries respective businesses as currently conducted.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69" w:name="page70"/>
    <w:bookmarkEnd w:id="6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shall have the meaning set forth in Section 4.02(b)(i).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have the meaning set forth in Section 4.02(b)(ii).</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“p</w:t>
      </w:r>
      <w:r>
        <w:rPr>
          <w:rFonts w:ascii="Times New Roman" w:cs="Times New Roman" w:eastAsia="Times New Roman" w:hAnsi="Times New Roman"/>
          <w:sz w:val="18"/>
          <w:szCs w:val="18"/>
          <w:u w:val="single" w:color="auto"/>
          <w:color w:val="auto"/>
        </w:rPr>
        <w:t>erson</w:t>
      </w:r>
      <w:r>
        <w:rPr>
          <w:rFonts w:ascii="Times New Roman" w:cs="Times New Roman" w:eastAsia="Times New Roman" w:hAnsi="Times New Roman"/>
          <w:sz w:val="18"/>
          <w:szCs w:val="18"/>
          <w:color w:val="auto"/>
        </w:rPr>
        <w:t>” shall mean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shall have the meaning set forth in Section 3.01(p)(ii).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Rights Portion</w:t>
      </w:r>
      <w:r>
        <w:rPr>
          <w:rFonts w:ascii="Times New Roman" w:cs="Times New Roman" w:eastAsia="Times New Roman" w:hAnsi="Times New Roman"/>
          <w:sz w:val="18"/>
          <w:szCs w:val="18"/>
          <w:color w:val="auto"/>
        </w:rPr>
        <w:t>” shall have the meaning set forth in Section 4.09(b).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Preemptive Securities</w:t>
      </w:r>
      <w:r>
        <w:rPr>
          <w:rFonts w:ascii="Times New Roman" w:cs="Times New Roman" w:eastAsia="Times New Roman" w:hAnsi="Times New Roman"/>
          <w:sz w:val="18"/>
          <w:szCs w:val="18"/>
          <w:color w:val="auto"/>
        </w:rPr>
        <w:t>” shall have the meaning set forth in Section 4.09(a).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Transfers</w:t>
      </w:r>
      <w:r>
        <w:rPr>
          <w:rFonts w:ascii="Times New Roman" w:cs="Times New Roman" w:eastAsia="Times New Roman" w:hAnsi="Times New Roman"/>
          <w:sz w:val="18"/>
          <w:szCs w:val="18"/>
          <w:color w:val="auto"/>
        </w:rPr>
        <w:t>” shall have the meaning set forth in Section 4.02(a).</w:t>
      </w:r>
    </w:p>
    <w:p>
      <w:pPr>
        <w:spacing w:after="0" w:line="225" w:lineRule="exact"/>
        <w:rPr>
          <w:sz w:val="20"/>
          <w:szCs w:val="20"/>
          <w:color w:val="auto"/>
        </w:rPr>
      </w:pPr>
    </w:p>
    <w:p>
      <w:pPr>
        <w:jc w:val="both"/>
        <w:ind w:right="5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mean, with respect to any Purchaser, the amount in United States dollars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under the heading “Purchase Price”. Notwithstanding anything herein to the contrary, in no event shall the aggregate Purchase Price of all Purchasers hereunder exceed an amount equal to fifty million dollars ($50,000,000).</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Registration Rights Agreement</w:t>
      </w:r>
      <w:r>
        <w:rPr>
          <w:rFonts w:ascii="Times New Roman" w:cs="Times New Roman" w:eastAsia="Times New Roman" w:hAnsi="Times New Roman"/>
          <w:sz w:val="18"/>
          <w:szCs w:val="18"/>
          <w:color w:val="auto"/>
        </w:rPr>
        <w:t xml:space="preserve">” means that certain Purchaser Registration Rights Agreement to be entered into by the Company and the Purchasers on the Closing Date, the form of which is set forth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as it may be amended, supplemented or otherwise modified.</w:t>
      </w:r>
    </w:p>
    <w:p>
      <w:pPr>
        <w:spacing w:after="0" w:line="176"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July 15, 2020, among the Company and the Persons named therein.</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the period commencing on the Closing Date and ending on the earlier of (i) the date that is eighteen (18) months following the Closing Date and (ii) the consummation of any Change of Control.</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shall mean Rule 144 promulgated by the SEC pursuant to the Securities Act, as such rule may be amended from time to time, or any similar rule or regulation hereafter adopted by the SEC having substantially the same effect as such rule.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jc w:val="center"/>
        <w:ind w:left="640" w:right="7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U.S. Securities Act of 1933, as amended, and the rules and regulations promulgated thereunder. 7</w:t>
      </w:r>
    </w:p>
    <w:p>
      <w:pPr>
        <w:sectPr>
          <w:pgSz w:w="11900" w:h="16838" w:orient="portrait"/>
          <w:cols w:equalWidth="0" w:num="1">
            <w:col w:w="10940"/>
          </w:cols>
          <w:pgMar w:left="440" w:top="270" w:right="519" w:bottom="1440" w:gutter="0" w:footer="0" w:header="0"/>
        </w:sectPr>
      </w:pPr>
    </w:p>
    <w:bookmarkStart w:id="70" w:name="page71"/>
    <w:bookmarkEnd w:id="70"/>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shall mean the Company’s Series A-1 Convertible Non-Voting Perpetual Preferred Stock, par value $0.0001 per share, into which the Shares may be converted.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Certificate of Designations</w:t>
      </w:r>
      <w:r>
        <w:rPr>
          <w:rFonts w:ascii="Times New Roman" w:cs="Times New Roman" w:eastAsia="Times New Roman" w:hAnsi="Times New Roman"/>
          <w:sz w:val="18"/>
          <w:szCs w:val="18"/>
          <w:color w:val="auto"/>
        </w:rPr>
        <w:t xml:space="preserve">” shall mean a certificate of designations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Purchaser</w:t>
      </w:r>
      <w:r>
        <w:rPr>
          <w:rFonts w:ascii="Times New Roman" w:cs="Times New Roman" w:eastAsia="Times New Roman" w:hAnsi="Times New Roman"/>
          <w:sz w:val="18"/>
          <w:szCs w:val="18"/>
          <w:color w:val="auto"/>
        </w:rPr>
        <w:t>” means Anthem Insurance Companies, Inc., an Indiana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Sidley Austin</w:t>
      </w:r>
      <w:r>
        <w:rPr>
          <w:rFonts w:ascii="Times New Roman" w:cs="Times New Roman" w:eastAsia="Times New Roman" w:hAnsi="Times New Roman"/>
          <w:sz w:val="18"/>
          <w:szCs w:val="18"/>
          <w:color w:val="auto"/>
        </w:rPr>
        <w:t>” shall have the meaning set forth in Section 5.13.</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w:t>
      </w:r>
      <w:r>
        <w:rPr>
          <w:rFonts w:ascii="Times New Roman" w:cs="Times New Roman" w:eastAsia="Times New Roman" w:hAnsi="Times New Roman"/>
          <w:sz w:val="17"/>
          <w:szCs w:val="17"/>
          <w:color w:val="auto"/>
        </w:rPr>
        <w:t>y” shall mean, with respect to any Person, (a) any other Person of which more than fifty percent (50%) of the shares of the voting securities or other voting interests are owned or controlled, or the ability to select or elect more than fifty percent (50%) of the directors or similar managers is held, directly or indirectly, by such first Person or one or more of its Subsidiaries, or by such first Person, or by such first Person and one or more of its Subsidiaries, or (b) any other Person of which such Person or any Subsidiary of such Person is a managing member or general partner.</w:t>
      </w:r>
    </w:p>
    <w:p>
      <w:pPr>
        <w:spacing w:after="0" w:line="164"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Authority, together with all interest, penalties and additions to tax imposed with respect thereto.</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 report, return, statement, election or other document (including any amendments thereto) supplied or required to be supplied to a Governmental Authority with respect to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w:t>
      </w:r>
      <w:r>
        <w:rPr>
          <w:rFonts w:ascii="Times New Roman" w:cs="Times New Roman" w:eastAsia="Times New Roman" w:hAnsi="Times New Roman"/>
          <w:sz w:val="18"/>
          <w:szCs w:val="18"/>
          <w:color w:val="auto"/>
        </w:rPr>
        <w:t>y” shall mean a Person other than any Purchaser or any of its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Tender/Exchange Offer</w:t>
      </w:r>
      <w:r>
        <w:rPr>
          <w:rFonts w:ascii="Times New Roman" w:cs="Times New Roman" w:eastAsia="Times New Roman" w:hAnsi="Times New Roman"/>
          <w:sz w:val="18"/>
          <w:szCs w:val="18"/>
          <w:color w:val="auto"/>
        </w:rPr>
        <w:t>” shall have the meaning set forth in Section 4.02(b)(iii).</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have the meaning set forth in Section 3.01(c).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shall mean the Person acting as transfer agent, registrar and paying agent for the Shares, and its successors and assigns.</w:t>
      </w:r>
    </w:p>
    <w:p>
      <w:pPr>
        <w:spacing w:after="0" w:line="225" w:lineRule="exact"/>
        <w:rPr>
          <w:sz w:val="20"/>
          <w:szCs w:val="20"/>
          <w:color w:val="auto"/>
        </w:rPr>
      </w:pPr>
    </w:p>
    <w:p>
      <w:pPr>
        <w:ind w:right="40" w:firstLine="987"/>
        <w:spacing w:after="0" w:line="28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Definitional and Inter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retive Matter</w:t>
      </w:r>
      <w:r>
        <w:rPr>
          <w:rFonts w:ascii="Times New Roman" w:cs="Times New Roman" w:eastAsia="Times New Roman" w:hAnsi="Times New Roman"/>
          <w:sz w:val="18"/>
          <w:szCs w:val="18"/>
          <w:color w:val="auto"/>
        </w:rPr>
        <w:t>s. Unless otherwise expressly provided herein, for purposes of this Agreement, the following rules of interpretation shall apply:</w:t>
      </w:r>
    </w:p>
    <w:p>
      <w:pPr>
        <w:spacing w:after="0" w:line="161" w:lineRule="exact"/>
        <w:rPr>
          <w:rFonts w:ascii="Times New Roman" w:cs="Times New Roman" w:eastAsia="Times New Roman" w:hAnsi="Times New Roman"/>
          <w:sz w:val="18"/>
          <w:szCs w:val="18"/>
          <w:color w:val="auto"/>
        </w:rPr>
      </w:pPr>
    </w:p>
    <w:p>
      <w:pPr>
        <w:ind w:right="140" w:firstLine="1428"/>
        <w:spacing w:after="0" w:line="266" w:lineRule="auto"/>
        <w:tabs>
          <w:tab w:leader="none" w:pos="164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Time Period</w:t>
      </w:r>
      <w:r>
        <w:rPr>
          <w:rFonts w:ascii="Times New Roman" w:cs="Times New Roman" w:eastAsia="Times New Roman" w:hAnsi="Times New Roman"/>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1" w:name="page72"/>
    <w:bookmarkEnd w:id="71"/>
    <w:p>
      <w:pPr>
        <w:ind w:left="1680" w:hanging="272"/>
        <w:spacing w:after="0"/>
        <w:tabs>
          <w:tab w:leader="none" w:pos="1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Dollars</w:t>
      </w:r>
      <w:r>
        <w:rPr>
          <w:rFonts w:ascii="Times New Roman" w:cs="Times New Roman" w:eastAsia="Times New Roman" w:hAnsi="Times New Roman"/>
          <w:sz w:val="18"/>
          <w:szCs w:val="18"/>
          <w:color w:val="auto"/>
        </w:rPr>
        <w:t>. Any reference in this Agreement to Dollars or $ shall mean U.S. dollars.</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53" w:lineRule="auto"/>
        <w:tabs>
          <w:tab w:leader="none" w:pos="17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Exhibits/Schedules</w:t>
      </w:r>
      <w:r>
        <w:rPr>
          <w:rFonts w:ascii="Times New Roman" w:cs="Times New Roman" w:eastAsia="Times New Roman" w:hAnsi="Times New Roman"/>
          <w:sz w:val="18"/>
          <w:szCs w:val="18"/>
          <w:color w:val="auto"/>
        </w:rPr>
        <w:t>. The Annexes, Exhibits and Schedules to this Agreement and the Disclosure Schedule are hereby incorporated and made a part hereof and are an integral part of this Agreement. The Company may, at its option, include in the Disclosure Schedule items that are not material in order to avoid any misunderstanding, and such inclusion, or any references to dollar amounts, shall not be deemed to be an acknowledgement or representation that such items are material, to establish any standard of materiality or to define further the meaning of such terms for purposes of this Agreement or otherwise. Any matter set forth in any section of any Disclosure Schedule shall be deemed to be referred to and incorporated in any section to which it is specifically referenced or cross-referenced, and also in all other sections of the Disclosure Schedule to which such matter’s application or relevance is reasonably apparent. Reference to any contract set forth in the Disclosure Schedule shall be deemed to include all amendments, purchase orders and schedules thereto from time to time through the date of this Agreement to the extent made available to the Purchasers. Nothing contained in the Disclosure Schedule shall be construed as an admission of liability or responsibility of any party to any third party in connection with any pending or threatened legal proceeding or otherwise. Any capitalized terms used in any Annex, Exhibit, Schedule or Disclosure Schedule but not otherwise defined therein shall be defined as set forth in this Agreement.</w:t>
      </w:r>
    </w:p>
    <w:p>
      <w:pPr>
        <w:spacing w:after="0" w:line="191" w:lineRule="exact"/>
        <w:rPr>
          <w:rFonts w:ascii="Times New Roman" w:cs="Times New Roman" w:eastAsia="Times New Roman" w:hAnsi="Times New Roman"/>
          <w:sz w:val="18"/>
          <w:szCs w:val="18"/>
          <w:color w:val="auto"/>
        </w:rPr>
      </w:pPr>
    </w:p>
    <w:p>
      <w:pPr>
        <w:ind w:left="-20" w:right="360" w:firstLine="1428"/>
        <w:spacing w:after="0" w:line="282" w:lineRule="auto"/>
        <w:tabs>
          <w:tab w:leader="none" w:pos="17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Any reference in this Agreement to gender shall include all genders, and words imparting the singular number only shall include the plural and vice versa.</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w:t>
      </w:r>
      <w:r>
        <w:rPr>
          <w:rFonts w:ascii="Times New Roman" w:cs="Times New Roman" w:eastAsia="Times New Roman" w:hAnsi="Times New Roman"/>
          <w:sz w:val="18"/>
          <w:szCs w:val="18"/>
          <w:color w:val="auto"/>
        </w:rPr>
        <w:t>gs.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75" w:lineRule="exact"/>
        <w:rPr>
          <w:rFonts w:ascii="Times New Roman" w:cs="Times New Roman" w:eastAsia="Times New Roman" w:hAnsi="Times New Roman"/>
          <w:sz w:val="18"/>
          <w:szCs w:val="18"/>
          <w:color w:val="auto"/>
        </w:rPr>
      </w:pPr>
    </w:p>
    <w:p>
      <w:pPr>
        <w:ind w:left="-20" w:right="20" w:firstLine="1428"/>
        <w:spacing w:after="0" w:line="282" w:lineRule="auto"/>
        <w:tabs>
          <w:tab w:leader="none" w:pos="17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The words such as “herein,” “hereinafter,” “hereof,” and “hereunder” refer to this Agreement as a whole and not merely to a subdivision in which such words appear unless the context otherwise requires.</w:t>
      </w:r>
    </w:p>
    <w:p>
      <w:pPr>
        <w:spacing w:after="0" w:line="161" w:lineRule="exact"/>
        <w:rPr>
          <w:rFonts w:ascii="Times New Roman" w:cs="Times New Roman" w:eastAsia="Times New Roman" w:hAnsi="Times New Roman"/>
          <w:sz w:val="18"/>
          <w:szCs w:val="18"/>
          <w:color w:val="auto"/>
        </w:rPr>
      </w:pPr>
    </w:p>
    <w:p>
      <w:pPr>
        <w:ind w:left="-20" w:right="220" w:firstLine="1428"/>
        <w:spacing w:after="0" w:line="282" w:lineRule="auto"/>
        <w:tabs>
          <w:tab w:leader="none" w:pos="17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Includin</w:t>
      </w:r>
      <w:r>
        <w:rPr>
          <w:rFonts w:ascii="Times New Roman" w:cs="Times New Roman" w:eastAsia="Times New Roman" w:hAnsi="Times New Roman"/>
          <w:sz w:val="18"/>
          <w:szCs w:val="18"/>
          <w:color w:val="auto"/>
        </w:rPr>
        <w:t>g. The word “including” or any variation thereof means “including, without limitation” and shall not be construed to limit any general statement that it follows to the specific or similar items or matters immediately following it.</w:t>
      </w:r>
    </w:p>
    <w:p>
      <w:pPr>
        <w:spacing w:after="0" w:line="161" w:lineRule="exact"/>
        <w:rPr>
          <w:rFonts w:ascii="Times New Roman" w:cs="Times New Roman" w:eastAsia="Times New Roman" w:hAnsi="Times New Roman"/>
          <w:sz w:val="18"/>
          <w:szCs w:val="18"/>
          <w:color w:val="auto"/>
        </w:rPr>
      </w:pPr>
    </w:p>
    <w:p>
      <w:pPr>
        <w:ind w:left="1820" w:hanging="412"/>
        <w:spacing w:after="0"/>
        <w:tabs>
          <w:tab w:leader="none" w:pos="1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The word “or” is not exclusive, unless the context otherwise requires.</w:t>
      </w:r>
    </w:p>
    <w:p>
      <w:pPr>
        <w:spacing w:after="0" w:line="225" w:lineRule="exact"/>
        <w:rPr>
          <w:rFonts w:ascii="Times New Roman" w:cs="Times New Roman" w:eastAsia="Times New Roman" w:hAnsi="Times New Roman"/>
          <w:sz w:val="18"/>
          <w:szCs w:val="18"/>
          <w:color w:val="auto"/>
        </w:rPr>
      </w:pPr>
    </w:p>
    <w:p>
      <w:pPr>
        <w:ind w:left="-20" w:right="600" w:firstLine="1428"/>
        <w:spacing w:after="0" w:line="282" w:lineRule="auto"/>
        <w:tabs>
          <w:tab w:leader="none" w:pos="171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Reflected On or Set Forth In</w:t>
      </w:r>
      <w:r>
        <w:rPr>
          <w:rFonts w:ascii="Times New Roman" w:cs="Times New Roman" w:eastAsia="Times New Roman" w:hAnsi="Times New Roman"/>
          <w:sz w:val="18"/>
          <w:szCs w:val="18"/>
          <w:color w:val="auto"/>
        </w:rPr>
        <w:t>. An item arising with respect to a specific representation or warranty shall be deemed to be “reflected on” or “set forth in”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72" w:name="page73"/>
    <w:bookmarkEnd w:id="7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balance sheet or financial statements, to the extent any such phrase appears in such representation or warranty, (A) to the extent there is a reserve, accrual or other similar item underlying a number on such balance sheet or financial statements that related to the subject matter of such representation or (B) if such item is otherwise set forth or reflected on the balance sheet or financial statements.</w:t>
      </w:r>
    </w:p>
    <w:p>
      <w:pPr>
        <w:spacing w:after="0" w:line="176" w:lineRule="exact"/>
        <w:rPr>
          <w:sz w:val="20"/>
          <w:szCs w:val="20"/>
          <w:color w:val="auto"/>
        </w:rPr>
      </w:pPr>
    </w:p>
    <w:p>
      <w:pPr>
        <w:ind w:right="160" w:firstLine="1428"/>
        <w:spacing w:after="0" w:line="266" w:lineRule="auto"/>
        <w:tabs>
          <w:tab w:leader="none" w:pos="16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Made Available or Provided</w:t>
      </w:r>
      <w:r>
        <w:rPr>
          <w:rFonts w:ascii="Times New Roman" w:cs="Times New Roman" w:eastAsia="Times New Roman" w:hAnsi="Times New Roman"/>
          <w:sz w:val="18"/>
          <w:szCs w:val="18"/>
          <w:color w:val="auto"/>
        </w:rPr>
        <w:t>. All documents or items which have been made available to the Purchasers in the electronic data room maintained by or on behalf of Company on or before 5:00 p.m. Central Time on the day immediately prior to the date of this Agreement shall be deemed “made available”, “delivered”, “furnished”, “provided” and “disclosed” to the Purchasers pursuant to this Agreement.</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SALE AND PURCHASE OF THE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66"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at the Closing, the Company will issue and sell to each Purchaser, and each Purchaser will purchase and acquire from the Company for the Purchase Price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 aggregate number of Shares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 xml:space="preserve">g. Prior to the Closing, the Company shall duly adopt and file with the Secretary of State of the State of Delaware the Certificate of Designations and the Series A-1 Certificate of Designations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The closing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of the purchase and sale of the Shares hereunder shall take place on September 23, 2022 at the offices of Sidley Austin LLP located at One South Dearborn., Chicago, Illinois 60603(the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To effect the purchase and sale of the Shares, upon the terms and subject to the conditions set forth in this Agreement,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w:t>
      </w:r>
    </w:p>
    <w:p>
      <w:pPr>
        <w:spacing w:after="0" w:line="206" w:lineRule="exact"/>
        <w:rPr>
          <w:rFonts w:ascii="Times New Roman" w:cs="Times New Roman" w:eastAsia="Times New Roman" w:hAnsi="Times New Roman"/>
          <w:sz w:val="18"/>
          <w:szCs w:val="18"/>
          <w:color w:val="auto"/>
        </w:rPr>
      </w:pPr>
    </w:p>
    <w:p>
      <w:pPr>
        <w:ind w:firstLine="1428"/>
        <w:spacing w:after="0" w:line="258" w:lineRule="auto"/>
        <w:tabs>
          <w:tab w:leader="none" w:pos="164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and deliver to the applicable Purchasers the Shares such Purchasers are acquiring at such Closing in book-entry form, registered in the name of the applicable Purchaser, and is delivering (or causing to be delivered) evidence of issuance of such Shares to the Purchasers, credited to book-entry accounts maintained by the transfer agent of the Company and bearing a restrictive notation meeting the requirements of the Securities Act, free and clear of any liens, other than transfer restrictions under this Agreement and applicable federal and state securities laws and those created by the applicable Purchasers;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73" w:name="page74"/>
    <w:bookmarkEnd w:id="73"/>
    <w:p>
      <w:pPr>
        <w:ind w:right="140" w:firstLine="1428"/>
        <w:spacing w:after="0" w:line="282" w:lineRule="auto"/>
        <w:tabs>
          <w:tab w:leader="none" w:pos="16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applicable Purchaser will cause a wire transfer to be made in same day funds to an account of the Company designated in writing by the Company to such Purchaser in an amount equal to the Purchase Price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for the Shares;</w:t>
      </w:r>
    </w:p>
    <w:p>
      <w:pPr>
        <w:spacing w:after="0" w:line="161" w:lineRule="exact"/>
        <w:rPr>
          <w:rFonts w:ascii="Times New Roman" w:cs="Times New Roman" w:eastAsia="Times New Roman" w:hAnsi="Times New Roman"/>
          <w:sz w:val="18"/>
          <w:szCs w:val="18"/>
          <w:color w:val="auto"/>
        </w:rPr>
      </w:pPr>
    </w:p>
    <w:p>
      <w:pPr>
        <w:ind w:right="140" w:firstLine="1428"/>
        <w:spacing w:after="0" w:line="282" w:lineRule="auto"/>
        <w:tabs>
          <w:tab w:leader="none" w:pos="17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Purchaser will deliver to the Company a duly completed and executed IRS Form W-9 or applicable IRS Form W-8 (or any successor form) satisfying the requirements of Section 4.05(a), if applicable; and</w:t>
      </w:r>
    </w:p>
    <w:p>
      <w:pPr>
        <w:spacing w:after="0" w:line="161" w:lineRule="exact"/>
        <w:rPr>
          <w:rFonts w:ascii="Times New Roman" w:cs="Times New Roman" w:eastAsia="Times New Roman" w:hAnsi="Times New Roman"/>
          <w:sz w:val="18"/>
          <w:szCs w:val="18"/>
          <w:color w:val="auto"/>
        </w:rPr>
      </w:pPr>
    </w:p>
    <w:p>
      <w:pPr>
        <w:ind w:right="560" w:firstLine="1428"/>
        <w:spacing w:after="0" w:line="282" w:lineRule="auto"/>
        <w:tabs>
          <w:tab w:leader="none" w:pos="17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Purchaser and the Company, will deliver to one another, a duly executed signature page to the Purchaser Registration Rights Agreement.</w:t>
      </w:r>
    </w:p>
    <w:p>
      <w:pPr>
        <w:spacing w:after="0" w:line="162"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Purchase Price to pay the Company’s fees and expenses associated with the Transactions and contribute any remaining proceeds to the LLC and the LLC shall use such proceeds for general corporate purposes. For the avoidance of doubt, none of the proceeds received by the Company from the Purchase Price shall be earmarked for use by the Company in connection with commercial arrangements with the Purchasers.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resentations and Warranties of the Company</w:t>
      </w:r>
      <w:r>
        <w:rPr>
          <w:rFonts w:ascii="Times New Roman" w:cs="Times New Roman" w:eastAsia="Times New Roman" w:hAnsi="Times New Roman"/>
          <w:sz w:val="18"/>
          <w:szCs w:val="18"/>
          <w:color w:val="auto"/>
        </w:rPr>
        <w:t>. Except (a) as disclosed in the Company Reports filed with or furnished to the SEC and publicly available prior to the date hereof (excluding in each case any disclosures set forth in the risk factors or “forward-looking statements” sections of such reports, and any other disclosures included therein to the extent they are predictive or forward-looking in nature) or (b) as set forth in the Disclosure Schedule, the Company represents and warrants to the Purchasers, as follows:</w:t>
      </w:r>
    </w:p>
    <w:p>
      <w:pPr>
        <w:spacing w:after="0" w:line="180" w:lineRule="exact"/>
        <w:rPr>
          <w:sz w:val="20"/>
          <w:szCs w:val="20"/>
          <w:color w:val="auto"/>
        </w:rPr>
      </w:pPr>
    </w:p>
    <w:p>
      <w:pPr>
        <w:ind w:left="1240" w:hanging="253"/>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4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organized, validly existing and in good standing under the laws of the State of Delaware and has all requisite corporate or other applicable power and authority to enter into each Transaction Agreement to which it is party and to consummate the Transactions. The Company has all requisite corporate or other applicable power and authority to own, operate and lease its properties, rights and assets and to carry on its business in all material respects as it is being conducted on the date of this Agreement.</w:t>
      </w:r>
    </w:p>
    <w:p>
      <w:pPr>
        <w:spacing w:after="0" w:line="179" w:lineRule="exact"/>
        <w:rPr>
          <w:rFonts w:ascii="Times New Roman" w:cs="Times New Roman" w:eastAsia="Times New Roman" w:hAnsi="Times New Roman"/>
          <w:sz w:val="18"/>
          <w:szCs w:val="18"/>
          <w:color w:val="auto"/>
        </w:rPr>
      </w:pPr>
    </w:p>
    <w:p>
      <w:pPr>
        <w:ind w:firstLine="1428"/>
        <w:spacing w:after="0" w:line="256" w:lineRule="auto"/>
        <w:tabs>
          <w:tab w:leader="none" w:pos="169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constitute a Material Adverse Effect, the Company has been duly qualified as a foreign corporation or other entity for the transaction of business and is in good standing under the laws of each other jurisdiction in which it owns or leases properties, rights and assets or conducts any business so as to require such qualification. Except as would not, individually or in the aggregate, constitute a Material Adverse Effect, each Subsidiary of the Company that is a “significant subsidiary” (as defined in Rule 1.02(w) of the SEC’s Regulation S-X) has been duly organized and is validly existing in good standing (to the extent that the concept of “good standing” is recognized by the applicable jurisdiction) under the laws of its jurisdiction of organization.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74" w:name="page75"/>
    <w:bookmarkEnd w:id="74"/>
    <w:p>
      <w:pPr>
        <w:ind w:left="4" w:firstLine="987"/>
        <w:spacing w:after="0" w:line="253" w:lineRule="auto"/>
        <w:tabs>
          <w:tab w:leader="none" w:pos="1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share capital of the Company consists of 1,810,000,000 shares, consisting of (x) 1,100,000,000 shares of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(y) 690,000,000 shares of Class B common stock, par value $0.0001 per share (the “Class B Common Stock”) and (z) 20,000,000 shares of preferred stock, par value $0.0001 per share (the “</w:t>
      </w:r>
      <w:r>
        <w:rPr>
          <w:rFonts w:ascii="Times New Roman" w:cs="Times New Roman" w:eastAsia="Times New Roman" w:hAnsi="Times New Roman"/>
          <w:sz w:val="18"/>
          <w:szCs w:val="18"/>
          <w:u w:val="single" w:color="auto"/>
          <w:color w:val="auto"/>
        </w:rPr>
        <w:t>Company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September 6, 2022, (i) there were 132,396,324 shares of Class A Common Stock issued and outstanding, 197,070,952 shares of Class B Common Stock issued and outstanding and no shares of Company Preferred Stock issued and outstanding, (ii) the aggregate number of shares of Class A Common Stock reserved for issuance under the Company’s 2020 Incentive Award Plan, 2021 Inducement Award Plan and 2020 Employee Stock Purchase Plan, in each case as amended through the date hereof, was 18,273,371 shares, 9,666,667 shares and zero shares, respectively, and</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31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Class A Common Stock available for grant under the Company’s 2020 Incentive Award Plan, 2021 Inducement Award Plan and 2020 Employee Stock Purchase Plan, in each case as amended through the date hereof, was 7,476,551 shares, 7,666,666 shares and 1,933,990 shares, respectively. Since September 6, 2022, (A) the Company has only issued stock awards, restricted stock unit awards, performance stock unit awards, stock options or other rights to acquire shares of Class A Common Stock and (B) the only shares of capital stock issued by the Company were pursuant to outstanding stock awards, restricted stock unit awards, performance stock unit awards, stock options and/or other compensatory rights to acquire shares of Class A Common Stock granted to employees, directors or other service providers and capital stock of the Company issued pursuant to the terms of the Second Amended and Restated Limited Liability Company Agreement of the LLC, dated as of July 15, 2020, as amended (the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outstanding shares of Class A Common Stock and Class B Common Stock are duly authorized, validly issued, fully paid and nonassessable, and are not subject to and were not issued in violation of any preemptive or similar right, purchase option, call or right of first refusal or similar right. Except as set forth above in this Section 3.01(b), the Company has not issued any securities, the holders of which have the right to vote with the stockholders of the Company on any matter. Except as provided in this Agreement, the Certificate of Designations and the Series A-1 Certificate of Designations and except as set forth in or contemplated by this Section 3.01(b), including as provided in the Company’s 2020 Incentive Award Plan, 2021 Inducement Award Plan, 2020 Employee Stock Purchase Plan and the LLC Agreement, in each case as amended through the date hereof, there are no existing options, warrants, calls, preemptive (or similar) rights, subscriptions or other rights, agreements or commitments obligating the Company to issue, transfer or sell, or cause to be issued, transferred or sold, any capital stock of the Company or any securities convertible into or exchangeable for such capital stock and there are no current outstanding contractual obligations of the Company to repurchase, redeem or otherwise acquire any of its shares of capital stock, except with respect to the acquisition of shares of Class A Common Stock by the Company to satisfy the payment of the applicable exercise price or withholding taxes for equity awards and pursuant to the LLC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75" w:name="page76"/>
    <w:bookmarkEnd w:id="75"/>
    <w:p>
      <w:pPr>
        <w:ind w:left="4" w:firstLine="987"/>
        <w:spacing w:after="0" w:line="253" w:lineRule="auto"/>
        <w:tabs>
          <w:tab w:leader="none" w:pos="12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w:t>
      </w:r>
      <w:r>
        <w:rPr>
          <w:rFonts w:ascii="Times New Roman" w:cs="Times New Roman" w:eastAsia="Times New Roman" w:hAnsi="Times New Roman"/>
          <w:sz w:val="18"/>
          <w:szCs w:val="18"/>
          <w:color w:val="auto"/>
        </w:rPr>
        <w:t>. The execution, delivery and performance of this Agreement, the Certificate of Designations, the Series A-1 Certificate of Designations, the Purchaser Registration Rights Agreement and any and all other agreements or instruments executed and delivered to the Purchaser by the Company hereunder or thereunder, as applicable (the “</w:t>
      </w:r>
      <w:r>
        <w:rPr>
          <w:rFonts w:ascii="Times New Roman" w:cs="Times New Roman" w:eastAsia="Times New Roman" w:hAnsi="Times New Roman"/>
          <w:sz w:val="18"/>
          <w:szCs w:val="18"/>
          <w:u w:val="single" w:color="auto"/>
          <w:color w:val="auto"/>
        </w:rPr>
        <w:t>Transaction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reements</w:t>
      </w:r>
      <w:r>
        <w:rPr>
          <w:rFonts w:ascii="Times New Roman" w:cs="Times New Roman" w:eastAsia="Times New Roman" w:hAnsi="Times New Roman"/>
          <w:sz w:val="18"/>
          <w:szCs w:val="18"/>
          <w:color w:val="auto"/>
        </w:rPr>
        <w:t>”) and the consummation of the transactions contemplated herein and therein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have been duly authorized by the Board of Directors and all other necessary corporate actions on the part of the Company have been taken. Assuming this Agreement constitutes the valid and binding obligation of each Purchaser, this Agreement is a valid and binding obligation of the Company, enforceable against the Company in accordance with its terms, subject to the limitation of such enforcement by</w:t>
      </w:r>
    </w:p>
    <w:p>
      <w:pPr>
        <w:spacing w:after="0" w:line="5" w:lineRule="exact"/>
        <w:rPr>
          <w:rFonts w:ascii="Times New Roman" w:cs="Times New Roman" w:eastAsia="Times New Roman" w:hAnsi="Times New Roman"/>
          <w:sz w:val="18"/>
          <w:szCs w:val="18"/>
          <w:color w:val="auto"/>
        </w:rPr>
      </w:pPr>
    </w:p>
    <w:p>
      <w:pPr>
        <w:ind w:left="4" w:right="140" w:hanging="4"/>
        <w:spacing w:after="0" w:line="253" w:lineRule="auto"/>
        <w:tabs>
          <w:tab w:leader="none" w:pos="2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bankruptcy, insolvency, reorganization, receivership, conservatorship, arrangement, moratorium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The Purchaser Registration Rights Agreement will be, when executed and delivered by the applicable Purchasers, a valid and binding obligation of the Company and each other signatory thereto, enforceable against each such party in accordance with its terms, subject to the Enforceability Exceptions.</w:t>
      </w:r>
    </w:p>
    <w:p>
      <w:pPr>
        <w:spacing w:after="0" w:line="18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 No Integration</w:t>
      </w:r>
      <w:r>
        <w:rPr>
          <w:rFonts w:ascii="Times New Roman" w:cs="Times New Roman" w:eastAsia="Times New Roman" w:hAnsi="Times New Roman"/>
          <w:sz w:val="18"/>
          <w:szCs w:val="18"/>
          <w:color w:val="auto"/>
        </w:rPr>
        <w:t>. Other than with respect to the Purchasers and its Affiliates, neither the Company nor any other Person or entity authorized by the Company to act on its behalf has engaged in a general solicitation or general advertising (within the meaning of Regulation D of the Securities Act) of investors with respect to offers or sales of the Shares. The Company has not, directly or indirectly, sold, offered for sale, solicited offers to buy or otherwise negotiated in respect of, any security (as defined in the Securities Act) which, to its Knowledge, is or will be integrated with the Shares sold pursuant to this Agreement.</w:t>
      </w:r>
    </w:p>
    <w:p>
      <w:pPr>
        <w:spacing w:after="0" w:line="183"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Shares have been duly authorized by all necessary corporate action of the Company. When issued and sold against receipt of the consideration therefor, the Shares will be validly issued, fully paid and nonassessable, and shall be free and clear of all liens and restrictions on transfer, except for restrictions on transfer set forth in the Transaction Agreements or imposed by applicable securities laws. The Company has available for issuance the maximum number of shares of Class A Common Stock and Series A-1 Preferred Stock initially issuable upon conversion of the Shares if such conversion were to occur immediately following Closing. The Class A Common Stock or Series A-1 Preferred Stock to be issued upon conversion of the Shares or Series A-1 Preferred Stock, as the case may be, in accordance with the terms of the Shares (such shares of Class A Common Stock and Series A-1 Preferred Stock, the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has been duly authorized, and when issued upon conversion of the Shares, all such Class A Common Stock and Series A-1 Preferred Stock will be validly issued, fully paid and nonassessable and free of pre-emptive or similar rights.</w:t>
      </w:r>
    </w:p>
    <w:p>
      <w:pPr>
        <w:spacing w:after="0" w:line="188" w:lineRule="exact"/>
        <w:rPr>
          <w:rFonts w:ascii="Times New Roman" w:cs="Times New Roman" w:eastAsia="Times New Roman" w:hAnsi="Times New Roman"/>
          <w:sz w:val="18"/>
          <w:szCs w:val="18"/>
          <w:color w:val="auto"/>
        </w:rPr>
      </w:pPr>
    </w:p>
    <w:p>
      <w:pPr>
        <w:ind w:left="4" w:right="40" w:firstLine="987"/>
        <w:spacing w:after="0" w:line="277" w:lineRule="auto"/>
        <w:tabs>
          <w:tab w:leader="none" w:pos="122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Non-Contravention/No Consents</w:t>
      </w:r>
      <w:r>
        <w:rPr>
          <w:rFonts w:ascii="Times New Roman" w:cs="Times New Roman" w:eastAsia="Times New Roman" w:hAnsi="Times New Roman"/>
          <w:sz w:val="17"/>
          <w:szCs w:val="17"/>
          <w:color w:val="auto"/>
        </w:rPr>
        <w:t>. Except as set forth in Section 3.01(f) of the Disclosure Schedule, the execution, delivery and performance of the Transaction Agreements, the issuance of the shares of Class A Common Stock or Series A-1 Preferred Stock upon conversion of the Shares in accordance with their terms and the consummation by the Company of the Transactions do not conflict with, violate or result in a breach of any provision of, or constitute a default under, or result in the termination of or accelerate the performance required by, or result in a right of termination or acceleration under, (i) the amended and restated certificate of incorporation or amended and restated bylaws of the Company, (ii) any credit</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mortgage, note, indenture, deed of trust, lease, license, loan agreement or other agreement binding upon the Company or (iii) any permit, government license, judgment, order, decree, ruling, injunction, statute, law, ordinance, rule or regulation applicable to the Company or any of its Subsidiaries, other than in the cases of clauses (ii) and (iii) as would not, individually or in the aggregate, constitute a Material Adverse Effect. Assuming the accuracy of the representations of the Purchaser set forth herein, other than (A) the filing of the NASDAQ Shares Notification, (B) any required filings pursuant to the Exchange Act or the rules of the SEC or NASDAQ or (C) as have been obtained, completed or provided prior to the date of this Agreement, no consent, approval, order or authorization of, or registration, declaration or filing with, or exemption or review by, any Governmental Authority is required on the part of the Company or any of its Subsidiaries in connection with the execution, delivery and performance by the Company of this Agreement and the consummation by the Company of the Transactions, except for any consent, approval, order, authorization, registration, declaration, filing, exemption or review the failure of which to be obtained or made would not, individually or in the aggregate, constitute a Material Adverse Effect.</w:t>
      </w:r>
    </w:p>
    <w:p>
      <w:pPr>
        <w:spacing w:after="0" w:line="194" w:lineRule="exact"/>
        <w:rPr>
          <w:sz w:val="20"/>
          <w:szCs w:val="20"/>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428"/>
        <w:spacing w:after="0" w:line="254" w:lineRule="auto"/>
        <w:tabs>
          <w:tab w:leader="none" w:pos="164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as applicable, (A) its annual report on Form 10-K for the fiscal year ended December 31, 2021 and (B) all other forms, reports, schedules, prospectuses, registration statements and other statements and documents required to be filed or furnished by it with the SEC under the Exchange Act or the Securities Act since January 1, 2022 and through the date hereof (collectively,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As of its respective date, or, if amended, as of the date of the last such amendment prior to the date hereof, each Company Report complied in all material respects as to form with the applicable requirements of the Securities Act and the Exchange Act, and any rules and regulations promulgated thereunder applicable to such Company Report. As of its respective date, or, if amended, as of the date of the last such amendment prior to the date hereof, no Company Report contained any untrue statement of a material fact or omitted to state a material fact required to be stated therein or necessary to make the statements made therein, in light of the circumstances in which they were made, not misleading.</w:t>
      </w:r>
    </w:p>
    <w:p>
      <w:pPr>
        <w:spacing w:after="0" w:line="191" w:lineRule="exact"/>
        <w:rPr>
          <w:rFonts w:ascii="Times New Roman" w:cs="Times New Roman" w:eastAsia="Times New Roman" w:hAnsi="Times New Roman"/>
          <w:sz w:val="18"/>
          <w:szCs w:val="18"/>
          <w:color w:val="auto"/>
        </w:rPr>
      </w:pPr>
    </w:p>
    <w:p>
      <w:pPr>
        <w:ind w:right="40" w:firstLine="1428"/>
        <w:spacing w:after="0" w:line="254" w:lineRule="auto"/>
        <w:tabs>
          <w:tab w:leader="none" w:pos="169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balance sheets, and the related consolidated statements of operations, comprehensive income (loss), changes in stockholders’/members’ equity and cash flows, included in the Company Reports filed with the SEC under the Exchange Act: (A) have been prepared from, and are in accordance with, the books and records of the Company and its Subsidiaries; (B) fairly present in all material respects the consolidated financial position of the Company and its consolidated Subsidiaries as of the dates shown and the results of the consolidated operations, changes in stockholders’/members’ equity and cash flows of the Company and its consolidated Subsidiaries for the respective fiscal periods or as of the respective dates therein set forth, subject, in the case of any unaudited financial statements, to normal recurring year-end audit adjustments, (C) have been prepared in accordance with GAAP consistently applied during the periods involved, except as otherwise set forth therein or in the notes thereto, and in the case of unaudited financial statements except for the absence of footnote disclosure, and (D) otherwise comply in all material respects with the requirements of the SEC.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77" w:name="page78"/>
    <w:bookmarkEnd w:id="77"/>
    <w:p>
      <w:pPr>
        <w:jc w:val="both"/>
        <w:ind w:left="4" w:right="240" w:firstLine="987"/>
        <w:spacing w:after="0" w:line="276" w:lineRule="auto"/>
        <w:tabs>
          <w:tab w:leader="none" w:pos="12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Certain Chan</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es</w:t>
      </w:r>
      <w:r>
        <w:rPr>
          <w:rFonts w:ascii="Times New Roman" w:cs="Times New Roman" w:eastAsia="Times New Roman" w:hAnsi="Times New Roman"/>
          <w:sz w:val="17"/>
          <w:szCs w:val="17"/>
          <w:color w:val="auto"/>
        </w:rPr>
        <w:t>. Since June 30, 2022, until the date hereof, (i) except as set forth in Section 3.01(h)(i) of the Disclosure Schedule, the Company and its Subsidiaries have conducted their respective businesses in all material respects in the ordinary course of business and</w:t>
      </w: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events, changes or developments have occurred that would, individually or in the aggregate, constitute a Material Adverse Effect.</w:t>
      </w:r>
    </w:p>
    <w:p>
      <w:pPr>
        <w:spacing w:after="0" w:line="206"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2022 in the ordinary course of business and (iii) liabilities that would not, individually or in the aggregate, constitute a Material Adverse Effect.</w:t>
      </w:r>
    </w:p>
    <w:p>
      <w:pPr>
        <w:spacing w:after="0" w:line="179"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liance with Applicable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52" w:lineRule="auto"/>
        <w:tabs>
          <w:tab w:leader="none" w:pos="1651"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each of the Company and each of its Subsidiaries has complied in all respects with, and is not in default or violation in any respect of, any law, statute, order, rule, regulation, policy or guideline of any federal, state or local Governmental Authority, including Health Care Laws, applicable to the Company or such Subsidiary, other than such non-compliance, defaults or violations that, individually or in the aggregate, have not had and would not, individually or in the aggregate, constitute a Material Adverse Effect. Except as would not, individually or in the aggregate, constitute a Material Adverse Effect, since January 1, 2019, none of the Company, any of its Subsidiaries or, to the Company’s Knowledge, any of their respective directors, officers, agents or employees has directly or indirectly taken any action in violation of any Health Care Laws. Except as would not, individually or in the aggregate, constitute a Material Adverse Effect, since January 1, 2019, none of the Company, any of its Subsidiaries or, to the Company’s Knowledge, any of their respective directors, officers, agents or employees have (A) used any corporate, Company (and/or Subsidiary) funds for any unlawful contribution, gift, entertainment or other unlawful expense relating to political activity or unlawfully offered or provided, directly or indirectly, anything of value to (or received anything of value from) any foreign or domestic government employee or official, in each case in violation of, or (B) otherwise violated, any provision of the United States Foreign Corrupt Practices Act of 1977, as amended, and any rules or regulations promulgated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Except as would not, individually or in the aggregate, constitute a Material Adverse Effect, since January 1, 2019, neither the Company, any of its Subsidiaries nor, to the Company’s Knowledge, any of their respective directors, officers, agents or employees has directly or indirectly taken any action in violation of any export restrictions, anti-boycott regulations, embargo regulations or other similar applicable United States law. Except as would not, individually or in the aggregate, constitute a Material Adverse Effect, to the Company’s Knowledge, (A) none of the Company’s or any of its Subsidiaries’ directors, officers, agents or employees is a “specially designated national” or blocked person under United States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(B) since January 1, 2019, neither the Company nor any of its Subsidiaries has engaged in any business with any person with whom, or in any country in which, it is prohibited for a United States person to engage under applicable United States sanctions administered by OFAC. Except as would not, individually or in the aggregate, constitute a Material Adverse Effect, the Company and its Subsidiaries have instituted policies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procedures reasonably designed to ensure compliance with the Health Care Laws, and have maintained such policies and procedures in force. Except as would not, individually or in the aggregate, constitute a Material Adverse Effect, since January 1, 2019, none of the Company, any of its Subsidiaries nor, to the Company’s Knowledge, any of their respective directors, officers, agents or employees: (A) have been convicted of any criminal offense for any violation of Health Care Laws; (B) have been the subject of administrative sanctions or have been excluded, suspended or debarred from participation, or are otherwise ineligible to participate, in any Federal Health Care Program; (C) have had a civil monetary penalty assessed against such Person under Section 1128A of the Social Security Act (42 U.S.C. ch. 7); or (D) are currently listed on the General Services Administration published list of parties excluded from federal procurement programs and non-procurement programs.</w:t>
      </w:r>
    </w:p>
    <w:p>
      <w:pPr>
        <w:spacing w:after="0" w:line="189" w:lineRule="exact"/>
        <w:rPr>
          <w:sz w:val="20"/>
          <w:szCs w:val="20"/>
          <w:color w:val="auto"/>
        </w:rPr>
      </w:pPr>
    </w:p>
    <w:p>
      <w:pPr>
        <w:ind w:firstLine="1428"/>
        <w:spacing w:after="0" w:line="252" w:lineRule="auto"/>
        <w:tabs>
          <w:tab w:leader="none" w:pos="16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possesses all Permits necessary or required to entitle it to own or lease, operate and use its assets or properties and to carry on and conduct its businesses or operations in each of the jurisdictions in which such entity conducts its business as conducted as of the date of this Agreement, and (B) since January 1, 2019 has possessed all Permits necessary or required to entitle it to own or lease, operate and use its assets or properties and to carry on and conduct its businesses or operations in each of the jurisdictions in which each entity conducts its business as then conducted, except in each case, where the failure to possess such Permits would not, individually or in the aggregate, constitute a Material Adverse Effect. All such Permits are valid and in full force and effect, except as would not, individually or in the aggregate, constitute a Material Adverse Effect. None of the Company nor any of its Subsidiaries is the subject of any action seeking the revocation, suspension, nonrenewal, impairment or limitation of any Permit, nor, to the Knowledge of the Company, is any such action threatened, which, in each case, would, individually or in the aggregate, constitute a Material Adverse Effect. The Company and each of its Subsidiaries is in compliance with the terms, provisions and conditions of, and maintains in good standing and in full force and effect, each Permit except, in each case, as would not, individually or in the aggregate, constitute a Material Adverse Effect, and there are no written notices of noncompliance, judgments, consent decrees, orders or judicial or administrative actions or any pending, outstanding or, to the Knowledge of the Company, threatened violations or investigations adversely affecting any of such Permits which, individually or in the aggregate, if the subject of an unfavorable decision, ruling or finding, would constitute a Material Adverse Effect.</w:t>
      </w:r>
    </w:p>
    <w:p>
      <w:pPr>
        <w:spacing w:after="0" w:line="197" w:lineRule="exact"/>
        <w:rPr>
          <w:rFonts w:ascii="Times New Roman" w:cs="Times New Roman" w:eastAsia="Times New Roman" w:hAnsi="Times New Roman"/>
          <w:sz w:val="18"/>
          <w:szCs w:val="18"/>
          <w:color w:val="auto"/>
        </w:rPr>
      </w:pPr>
    </w:p>
    <w:p>
      <w:pPr>
        <w:ind w:right="60" w:firstLine="1428"/>
        <w:spacing w:after="0" w:line="254" w:lineRule="auto"/>
        <w:tabs>
          <w:tab w:leader="none" w:pos="17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constitute a Material Adverse Effect, since January 1, 2019, none of the Company, any of its Subsidiaries or, to the Company’s Knowledge, any of their respective directors, officers, agents or employees directly or indirectly, knowingly made or offered to make, or solicited or received, any remuneration, whether in money, property or services, to any Person or entered into any financial arrangement, regardless of form, including any fee-splitting arrangement with, any actual or potential patient, payor, provider, supplier, government employee, Federal Health Care Program beneficiary or other actual or potential insured, or other Person in a position to assist or hinder the Company or its Subsidiaries in connection with any actual or proposed transaction or to any political party, political party official or candidate for federal, state or local public office in violation of the federal Anti-Kickback Statute, 42 U.S.C. § 1320a-7b(b) or the Federal Civil Monetary Penalties Law (42 U.S.C. § 1320a-7a), or any analogous state or federal laws.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79" w:name="page80"/>
    <w:bookmarkEnd w:id="79"/>
    <w:p>
      <w:pPr>
        <w:ind w:right="480" w:firstLine="1428"/>
        <w:spacing w:after="0" w:line="282" w:lineRule="auto"/>
        <w:tabs>
          <w:tab w:leader="none" w:pos="173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or any of its Subsidiaries conducts or has conducted the business of insurance or reinsurance in any respect that would subject such entity to a requirement to obtain a Permit.</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al Proceedings and Liabilities</w:t>
      </w:r>
      <w:r>
        <w:rPr>
          <w:rFonts w:ascii="Times New Roman" w:cs="Times New Roman" w:eastAsia="Times New Roman" w:hAnsi="Times New Roman"/>
          <w:sz w:val="18"/>
          <w:szCs w:val="18"/>
          <w:color w:val="auto"/>
        </w:rPr>
        <w:t>. Except as set forth in Section 3.01(k) of the Disclosure Schedule, neither the Company nor any of its Subsidiaries is a party to any, and there are no pending, or to the Knowledge of the Company, threatened, legal, administrative, arbitral or other proceedings, claims, actions or governmental investigations of any nature against the Company or any of its Subsidiaries (i) that would, individually or in the aggregate, constitute a Material Adverse Effect or (ii) that, as of the date hereof, challenge the validity of or seek to prevent the Transactions. Except as set forth in Section 3.01(k) of the Disclosure Schedule, neither the Company nor any of its Subsidiaries is subject to any order, judgment or decree of a Governmental Authority that would, individually or in the aggregate, constitute a Material Adverse Effect. Except as set forth in</w:t>
      </w:r>
    </w:p>
    <w:p>
      <w:pPr>
        <w:spacing w:after="0" w:line="5"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3.01(k) of the Disclosure Schedule and as would not, individually or in the aggregate, constitute a Material Adverse Effect, to the Knowledge of the Company, there is no investigation or review pending or threatened by any Governmental Authority with respect to the Company or any of its Subsidiaries.</w:t>
      </w:r>
    </w:p>
    <w:p>
      <w:pPr>
        <w:spacing w:after="0" w:line="185" w:lineRule="exact"/>
        <w:rPr>
          <w:rFonts w:ascii="Times New Roman" w:cs="Times New Roman" w:eastAsia="Times New Roman" w:hAnsi="Times New Roman"/>
          <w:sz w:val="18"/>
          <w:szCs w:val="18"/>
          <w:color w:val="auto"/>
        </w:rPr>
      </w:pPr>
    </w:p>
    <w:p>
      <w:pPr>
        <w:ind w:right="300" w:firstLine="987"/>
        <w:spacing w:after="0" w:line="282" w:lineRule="auto"/>
        <w:tabs>
          <w:tab w:leader="none" w:pos="120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any Act</w:t>
      </w:r>
      <w:r>
        <w:rPr>
          <w:rFonts w:ascii="Times New Roman" w:cs="Times New Roman" w:eastAsia="Times New Roman" w:hAnsi="Times New Roman"/>
          <w:sz w:val="18"/>
          <w:szCs w:val="18"/>
          <w:color w:val="auto"/>
        </w:rPr>
        <w:t>. The Company is not, and immediately after receipt of payment for the Shares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constitute a Material Adverse Effect:</w:t>
      </w:r>
    </w:p>
    <w:p>
      <w:pPr>
        <w:spacing w:after="0" w:line="117" w:lineRule="exact"/>
        <w:rPr>
          <w:rFonts w:ascii="Times New Roman" w:cs="Times New Roman" w:eastAsia="Times New Roman" w:hAnsi="Times New Roman"/>
          <w:sz w:val="18"/>
          <w:szCs w:val="18"/>
          <w:color w:val="auto"/>
        </w:rPr>
      </w:pPr>
    </w:p>
    <w:p>
      <w:pPr>
        <w:ind w:left="440" w:firstLine="1371"/>
        <w:spacing w:after="0" w:line="258" w:lineRule="auto"/>
        <w:tabs>
          <w:tab w:leader="none" w:pos="2109"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timely filed (taking into account all applicable extensions) all Tax Returns required to be filed by it, and all such Tax Returns are true, correct and complete, and the Company and each of its Subsidiaries has timely paid (or has had timely paid on its behalf) to the appropriate Governmental Authority all Taxes that are required to be paid by it (whether or not shown on any Tax Return), except, in each case, with respect to matters contested in good faith and for which adequate reserves have been established in accordance with GAAP;</w:t>
      </w:r>
    </w:p>
    <w:p>
      <w:pPr>
        <w:spacing w:after="0" w:line="75" w:lineRule="exact"/>
        <w:rPr>
          <w:rFonts w:ascii="Times New Roman" w:cs="Times New Roman" w:eastAsia="Times New Roman" w:hAnsi="Times New Roman"/>
          <w:sz w:val="18"/>
          <w:szCs w:val="18"/>
          <w:color w:val="auto"/>
        </w:rPr>
      </w:pPr>
    </w:p>
    <w:p>
      <w:pPr>
        <w:ind w:left="440" w:right="180" w:firstLine="1371"/>
        <w:spacing w:after="0" w:line="266" w:lineRule="auto"/>
        <w:tabs>
          <w:tab w:leader="none" w:pos="21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timely complied with all applicable laws (including information reporting requirements) relating to the deduction, collection or withholding of Taxes from amounts owing to or from any employee, creditor, customer, stockholder or other third party and the payment of such amounts to the appropriate Governmental Authority;</w:t>
      </w:r>
    </w:p>
    <w:p>
      <w:pPr>
        <w:spacing w:after="0" w:line="6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disputes pending, or claims asserted in writing, in respect of Taxes or Tax Returns of the Company or any of its</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7"/>
          <w:szCs w:val="17"/>
          <w:color w:val="auto"/>
        </w:rPr>
      </w:pPr>
    </w:p>
    <w:p>
      <w:pPr>
        <w:ind w:left="2100" w:hanging="289"/>
        <w:spacing w:after="0"/>
        <w:tabs>
          <w:tab w:leader="none" w:pos="21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any Taxes on any assets of the Company or any of its Subsidiaries, except for Taxes not yet due and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80" w:name="page81"/>
    <w:bookmarkEnd w:id="80"/>
    <w:p>
      <w:pPr>
        <w:ind w:left="444" w:firstLine="1371"/>
        <w:spacing w:after="0" w:line="258" w:lineRule="auto"/>
        <w:tabs>
          <w:tab w:leader="none" w:pos="2093"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or any of its Subsidiaries (i) is or has been a member of an affiliated, combined, consolidated, unitary or similar tax group (other than a group the common parent of which is or was the Company) or (ii) has liability for Taxes of any other Person (other than the Company and its Subsidiaries) under Treasury Regulations Section 1.1502-6 (or any analogous or similar provision of state, local or foreign law), as a transferee or successor, or by contract (other than provisions in commercial agreements entered into in the ordinary course of business and not primarily relating to Taxes);</w:t>
      </w:r>
    </w:p>
    <w:p>
      <w:pPr>
        <w:spacing w:after="0" w:line="75" w:lineRule="exact"/>
        <w:rPr>
          <w:rFonts w:ascii="Times New Roman" w:cs="Times New Roman" w:eastAsia="Times New Roman" w:hAnsi="Times New Roman"/>
          <w:sz w:val="18"/>
          <w:szCs w:val="18"/>
          <w:color w:val="auto"/>
        </w:rPr>
      </w:pPr>
    </w:p>
    <w:p>
      <w:pPr>
        <w:ind w:left="444" w:right="120" w:firstLine="1371"/>
        <w:spacing w:after="0" w:line="282" w:lineRule="auto"/>
        <w:tabs>
          <w:tab w:leader="none" w:pos="2084"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participated in any “listed transaction” within the meaning of Treasury Regulation Section 1.6011-4(b)(2) (or any analogous or similar provision of state, local or foreign law); and</w:t>
      </w:r>
    </w:p>
    <w:p>
      <w:pPr>
        <w:spacing w:after="0" w:line="53" w:lineRule="exact"/>
        <w:rPr>
          <w:rFonts w:ascii="Times New Roman" w:cs="Times New Roman" w:eastAsia="Times New Roman" w:hAnsi="Times New Roman"/>
          <w:sz w:val="18"/>
          <w:szCs w:val="18"/>
          <w:color w:val="auto"/>
        </w:rPr>
      </w:pPr>
    </w:p>
    <w:p>
      <w:pPr>
        <w:jc w:val="both"/>
        <w:ind w:left="444" w:right="160" w:firstLine="1371"/>
        <w:spacing w:after="0" w:line="266" w:lineRule="auto"/>
        <w:tabs>
          <w:tab w:leader="none" w:pos="2113"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two (2) years, none of the Company or any of its Subsidiaries was a “controlled corporation” or a “distributing corporation” (in each case, within the meaning of Section 355(a)(1)(A) of the Code) in any distribution intended or purported to be governed by Section 355(a) of the Code.</w:t>
      </w:r>
    </w:p>
    <w:p>
      <w:pPr>
        <w:spacing w:after="0" w:line="175"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701"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been a United States real property holding company within the meaning of Section 897(c)(2)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during the period specified in Section 897(c)(1)(A)(ii) of the Code.</w:t>
      </w:r>
    </w:p>
    <w:p>
      <w:pPr>
        <w:spacing w:after="0" w:line="161" w:lineRule="exact"/>
        <w:rPr>
          <w:rFonts w:ascii="Times New Roman" w:cs="Times New Roman" w:eastAsia="Times New Roman" w:hAnsi="Times New Roman"/>
          <w:sz w:val="18"/>
          <w:szCs w:val="18"/>
          <w:color w:val="auto"/>
        </w:rPr>
      </w:pPr>
    </w:p>
    <w:p>
      <w:pPr>
        <w:ind w:left="4" w:right="160" w:firstLine="987"/>
        <w:spacing w:after="0" w:line="270" w:lineRule="auto"/>
        <w:tabs>
          <w:tab w:leader="none" w:pos="125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Piggyback or Preemptive Rights</w:t>
      </w:r>
      <w:r>
        <w:rPr>
          <w:rFonts w:ascii="Times New Roman" w:cs="Times New Roman" w:eastAsia="Times New Roman" w:hAnsi="Times New Roman"/>
          <w:sz w:val="17"/>
          <w:szCs w:val="17"/>
          <w:color w:val="auto"/>
        </w:rPr>
        <w:t>. Other than as provided in this Agreement, the Registration Rights Agreement and the Purchaser Registration Rights Agreement, there are no contracts, agreements or understandings between the Company and any person granting such person the right (other than rights which have been waived in writing or otherwise satisfied) to (i) require the Company to include in any registration statement filed pursuant the Registration Rights Agreement or the Purchaser Registration Rights Agreement any securities other than as described therein or</w:t>
      </w:r>
    </w:p>
    <w:p>
      <w:pPr>
        <w:spacing w:after="0" w:line="2" w:lineRule="exact"/>
        <w:rPr>
          <w:rFonts w:ascii="Times New Roman" w:cs="Times New Roman" w:eastAsia="Times New Roman" w:hAnsi="Times New Roman"/>
          <w:sz w:val="17"/>
          <w:szCs w:val="17"/>
          <w:color w:val="auto"/>
        </w:rPr>
      </w:pPr>
    </w:p>
    <w:p>
      <w:pPr>
        <w:ind w:left="4" w:right="120" w:hanging="4"/>
        <w:spacing w:after="0" w:line="260"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to subscribe for the Class A Common Stock or Series A-1 Preferred Stock issuable upon conversion of the Shares, except in each case of (i) and (ii), as may have been duly waived.</w:t>
      </w:r>
    </w:p>
    <w:p>
      <w:pPr>
        <w:spacing w:after="0" w:line="181" w:lineRule="exact"/>
        <w:rPr>
          <w:rFonts w:ascii="Times New Roman" w:cs="Times New Roman" w:eastAsia="Times New Roman" w:hAnsi="Times New Roman"/>
          <w:sz w:val="18"/>
          <w:szCs w:val="18"/>
          <w:color w:val="auto"/>
        </w:rPr>
      </w:pPr>
    </w:p>
    <w:p>
      <w:pPr>
        <w:jc w:val="both"/>
        <w:ind w:left="4" w:right="300" w:firstLine="987"/>
        <w:spacing w:after="0" w:line="266" w:lineRule="auto"/>
        <w:tabs>
          <w:tab w:leader="none" w:pos="125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The Company has not retained, utilized or been represented by, or otherwise become obligated to, any broker, placement agent, financial advisor or finder in connection with the transactions contemplated by this Agreement whose fees any Purchaser would be required to pay.</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55" w:lineRule="auto"/>
        <w:tabs>
          <w:tab w:leader="none" w:pos="1651"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has not had and would not reasonably be expected to have a Material Adverse Effect, the Company and its Subsidiaries own or possess sufficient rights to use all patents, patent applications, inventions, copyrights, know-how, trade secrets, trademarks, service marks and trade names and other technology and intellectual property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or necessary for the conduct of their respective businesses as currently conducted. (A) The conduct of the respective businesses of the Company and its Subsidiaries does not infringe the Intellectual Property of others, and (B) to the Company’s Knowledge, no third party is infringing any Intellectual Property owned by the Company or any of its Subsidiaries except, in the case of (A) or (B), as would not, individually or in the aggregate, constitute a Material Adverse Effect.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81" w:name="page82"/>
    <w:bookmarkEnd w:id="81"/>
    <w:p>
      <w:pPr>
        <w:ind w:left="4" w:right="100" w:firstLine="1428"/>
        <w:spacing w:after="0" w:line="276" w:lineRule="auto"/>
        <w:tabs>
          <w:tab w:leader="none" w:pos="1701"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established policies and procedures with respect to the collection, use, and protection of all personally identifiable information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Except as would not, individually or in the aggregate, constitute a Material Adverse Effect,</w:t>
      </w:r>
    </w:p>
    <w:p>
      <w:pPr>
        <w:ind w:left="4" w:right="160" w:hanging="4"/>
        <w:spacing w:after="0" w:line="252" w:lineRule="auto"/>
        <w:tabs>
          <w:tab w:leader="none" w:pos="29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and its Subsidiaries have complied with all applicable laws, regulations and contractual obligations regarding the protection of Personal Data, (B) neither the Company nor any of its Subsidiaries has received any written inquiry from or been subject to any audit or other proceeding by any Governmental Authority regarding its collection, use or processing of Personal Data and (C) the Company and its Subsidiaries have complied with their policies and procedures regarding the collection, use and protection of Personal Data. Since January 1, 2019, to the Knowledge of the Company, as of the date hereof, neither the Company nor any of its Subsidiaries has (i) suffered a data breach that would require notification to any person or Governmental Authority under applicable law, and (ii) been subject to any litigation or regulatory enforcement actions brought by any person or Governmental Authority alleging noncompliance with any laws regarding the protection of Personal Data.</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56" w:lineRule="auto"/>
        <w:tabs>
          <w:tab w:leader="none" w:pos="1651"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preceding three (3) years, (x) no allegations of sexual harassment or sexual misconduct have been made against (A) an officer of the Company, (B) a member of the Board of Directors of the Company or (C) an employee of the Company or any of its Subsidiaries classified at or above the level of a member of the executive leadership team of the Company (collectively, the “</w:t>
      </w:r>
      <w:r>
        <w:rPr>
          <w:rFonts w:ascii="Times New Roman" w:cs="Times New Roman" w:eastAsia="Times New Roman" w:hAnsi="Times New Roman"/>
          <w:sz w:val="18"/>
          <w:szCs w:val="18"/>
          <w:u w:val="single" w:color="auto"/>
          <w:color w:val="auto"/>
        </w:rPr>
        <w:t>Covered Individuals</w:t>
      </w:r>
      <w:r>
        <w:rPr>
          <w:rFonts w:ascii="Times New Roman" w:cs="Times New Roman" w:eastAsia="Times New Roman" w:hAnsi="Times New Roman"/>
          <w:sz w:val="18"/>
          <w:szCs w:val="18"/>
          <w:color w:val="auto"/>
        </w:rPr>
        <w:t>”), (y) there are no actions pending or, to the Knowledge of the Company, threatened related to any allegations of sexual harassment or other sexual misconduct by a Covered Individual and (z) neither the Company nor any of its Subsidiaries has entered into any settlement agreements related to allegations of sexual harassment or sexual misconduct by a Covered Individual, except in the case of each of the foregoing clauses (x), (y) and/or (z), for immaterial matters.</w:t>
      </w:r>
    </w:p>
    <w:p>
      <w:pPr>
        <w:spacing w:after="0" w:line="187" w:lineRule="exact"/>
        <w:rPr>
          <w:sz w:val="20"/>
          <w:szCs w:val="20"/>
          <w:color w:val="auto"/>
        </w:rPr>
      </w:pPr>
    </w:p>
    <w:p>
      <w:pPr>
        <w:ind w:left="4" w:right="420" w:firstLine="1428"/>
        <w:spacing w:after="0" w:line="282" w:lineRule="auto"/>
        <w:tabs>
          <w:tab w:leader="none" w:pos="17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3.01(q)(ii) of the Disclosure Schedule, to the Company’s Knowledge as of the date hereof, no member of the executive leadership team of the Company has indicated an intention in writing to terminate employment with the Company.</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Care Laws 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1428"/>
        <w:spacing w:after="0" w:line="281" w:lineRule="auto"/>
        <w:tabs>
          <w:tab w:leader="none" w:pos="1651"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regularly scheduled audits and reviews conducted within the ordinary course of business and except as would not be, individually or in the aggregate, material to the Company and its Subsidiaries, taken as a whole, since January 1, 2019, to the Knowledge of the Company, no Governmental Authority or Federal Health Care Program has conducted any material audits or program integrity review, and no material audits or reviews have been conducted by any entity, commission, board or agency in connection with any plan offered by Company or its Subsidiaries.</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82" w:name="page83"/>
    <w:bookmarkEnd w:id="82"/>
    <w:p>
      <w:pPr>
        <w:ind w:firstLine="1428"/>
        <w:spacing w:after="0" w:line="254" w:lineRule="auto"/>
        <w:tabs>
          <w:tab w:leader="none" w:pos="169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January 1, 2019, the Company has filed all Company statutory filings, required by Company or any of its Subsidiaries, and all other material filings (including filings with respect to bids, premium rates, medical loss ratios, direct &amp; indirect remuneration, rating plans, policy terms and other terms established or used by the Company or its Subsidiaries), together with any amendments required to be made with respect thereto, that it was required to file with any Governmental Authority, including the Centers for Medicare and Medicaid Services, state insurance departments, state departments of health, other applicable state Medicaid authorities, and any other agencies with jurisdiction over the Federal Health Care Programs and including filings that it was required to file under the Affordable Care Act (Pub. L. 111-148) as amended by the Health Care and Education Reconciliation Act of 2010 (Pub. L. 111-152), except where the failure to make such Company statutory filings and other filings has not had and would not reasonably be expected to have, individually or in the aggregate, constituted a Material Adverse Effect.</w:t>
      </w:r>
    </w:p>
    <w:p>
      <w:pPr>
        <w:spacing w:after="0" w:line="19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p>
    <w:p>
      <w:pPr>
        <w:spacing w:after="0" w:line="225" w:lineRule="exact"/>
        <w:rPr>
          <w:rFonts w:ascii="Times New Roman" w:cs="Times New Roman" w:eastAsia="Times New Roman" w:hAnsi="Times New Roman"/>
          <w:sz w:val="18"/>
          <w:szCs w:val="18"/>
          <w:color w:val="auto"/>
        </w:rPr>
      </w:pPr>
    </w:p>
    <w:p>
      <w:pPr>
        <w:ind w:right="100" w:firstLine="1428"/>
        <w:spacing w:after="0" w:line="261" w:lineRule="auto"/>
        <w:tabs>
          <w:tab w:leader="none" w:pos="164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each Purchaser makes no representation or warranty as to any matter whatsoever except as expressly set forth in Section 3.02 and in any certificate delivered by such Purchaser pursuant to this Agreement, and the Company has not relied on or been induced by such information or any other representations or warranties (whether express or implied or made orally or in writing) not expressly set forth in Section 3.02 and in any certificate delivered by any Purchaser pursuant to this Agreement.</w:t>
      </w:r>
    </w:p>
    <w:p>
      <w:pPr>
        <w:spacing w:after="0" w:line="180" w:lineRule="exact"/>
        <w:rPr>
          <w:sz w:val="20"/>
          <w:szCs w:val="20"/>
          <w:color w:val="auto"/>
        </w:rPr>
      </w:pPr>
    </w:p>
    <w:p>
      <w:pPr>
        <w:ind w:firstLine="1428"/>
        <w:spacing w:after="0" w:line="255" w:lineRule="auto"/>
        <w:tabs>
          <w:tab w:leader="none" w:pos="16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except for the representations and warranties expressly set forth in Section 3.02 and in any certificate delivered by each Purchaser pursuant to this Agreement, (i) no person has been authorized by any Purchaser to make any representation, warranty or statement relating to such Purchaser or otherwise in connection with the transactions contemplated hereby, and if made, such representation, warranty or statement must not be relied upon by the Company as having been authorized by such Purchaser, and (ii) any materials or information provided or addressed to the Company or any of its Affiliates or representatives are not and shall not be deemed to be or include representations or warranties of any Purchaser unless any such materials or information are the subject of any express representation or warranty set forth in Section 3.02 of this Agreement and in any certificate delivered by such Purchaser pursuant to this Agreement.</w:t>
      </w:r>
    </w:p>
    <w:p>
      <w:pPr>
        <w:spacing w:after="0" w:line="18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resentations and Warranties of the Purchasers</w:t>
      </w:r>
      <w:r>
        <w:rPr>
          <w:rFonts w:ascii="Times New Roman" w:cs="Times New Roman" w:eastAsia="Times New Roman" w:hAnsi="Times New Roman"/>
          <w:sz w:val="18"/>
          <w:szCs w:val="18"/>
          <w:color w:val="auto"/>
        </w:rPr>
        <w:t>. Each Purchaser represents and warrants to, and agrees with, the Company, as of the date hereof, severally and not jointly, as follows:</w:t>
      </w:r>
    </w:p>
    <w:p>
      <w:pPr>
        <w:spacing w:after="0" w:line="162" w:lineRule="exact"/>
        <w:rPr>
          <w:sz w:val="20"/>
          <w:szCs w:val="20"/>
          <w:color w:val="auto"/>
        </w:rPr>
      </w:pPr>
    </w:p>
    <w:p>
      <w:pPr>
        <w:ind w:right="120" w:firstLine="987"/>
        <w:spacing w:after="0" w:line="26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Ownership</w:t>
      </w:r>
      <w:r>
        <w:rPr>
          <w:rFonts w:ascii="Times New Roman" w:cs="Times New Roman" w:eastAsia="Times New Roman" w:hAnsi="Times New Roman"/>
          <w:sz w:val="18"/>
          <w:szCs w:val="18"/>
          <w:color w:val="auto"/>
        </w:rPr>
        <w:t>. Such Purchaser is duly organized, validly existing and in good standing under the laws of its jurisdiction of formation or incorporation and has all requisite power and authority to own, operate and lease its properties and to carry on its business as it is being conducted on the date of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83" w:name="page84"/>
    <w:bookmarkEnd w:id="83"/>
    <w:p>
      <w:pPr>
        <w:ind w:left="1220" w:hanging="253"/>
        <w:spacing w:after="0"/>
        <w:tabs>
          <w:tab w:leader="none" w:pos="1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Sufficient Funds; No Conflicts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1428"/>
        <w:spacing w:after="0" w:line="255" w:lineRule="auto"/>
        <w:tabs>
          <w:tab w:leader="none" w:pos="16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full power and authority to execute and deliver this Agreement and to consummate the Transactions to which it is a party. The execution, delivery and performance by such Purchaser of this Agreement and the consummation of the Transactions to which it is a party have been duly authorized by all necessary action on behalf of such Purchaser. No other proceedings on the part of such Purchaser are necessary to authorize the execution, delivery and performance by such Purchaser of this Agreement and consummation of the Transactions. This Agreement has been duly and validly executed and delivered by such Purchaser. Assuming this Agreement constitutes the valid and binding obligation of the Company, this Agreement is a valid and binding obligation of such Purchaser, enforceable against such Purchaser in accordance with its terms, subject to the limitation of such enforcement by the Enforceability Exceptions.</w:t>
      </w:r>
    </w:p>
    <w:p>
      <w:pPr>
        <w:spacing w:after="0" w:line="188" w:lineRule="exact"/>
        <w:rPr>
          <w:rFonts w:ascii="Times New Roman" w:cs="Times New Roman" w:eastAsia="Times New Roman" w:hAnsi="Times New Roman"/>
          <w:sz w:val="18"/>
          <w:szCs w:val="18"/>
          <w:color w:val="auto"/>
        </w:rPr>
      </w:pPr>
    </w:p>
    <w:p>
      <w:pPr>
        <w:ind w:left="-20" w:right="180" w:firstLine="1428"/>
        <w:spacing w:after="0" w:line="282" w:lineRule="auto"/>
        <w:tabs>
          <w:tab w:leader="none" w:pos="167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each Purchaser has or has available to them, and such Purchaser will have cash in immediately available funds sufficient to pay the Purchase Price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w:t>
      </w:r>
    </w:p>
    <w:p>
      <w:pPr>
        <w:spacing w:after="0" w:line="161" w:lineRule="exact"/>
        <w:rPr>
          <w:rFonts w:ascii="Times New Roman" w:cs="Times New Roman" w:eastAsia="Times New Roman" w:hAnsi="Times New Roman"/>
          <w:sz w:val="18"/>
          <w:szCs w:val="18"/>
          <w:color w:val="auto"/>
        </w:rPr>
      </w:pPr>
    </w:p>
    <w:p>
      <w:pPr>
        <w:ind w:left="-20" w:firstLine="1428"/>
        <w:spacing w:after="0" w:line="254" w:lineRule="auto"/>
        <w:tabs>
          <w:tab w:leader="none" w:pos="17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such Purchaser, the consummation by such Purchaser of the Transactions to which it is a party and the compliance by such Purchaser with any of the provisions hereof and thereof will not conflict with, violate or result in a breach of any provision of, or constitute a default under, or result in the termination of or accelerate the performance required by, or result in a right of termination or acceleration under, (A) any provision of such Purchaser’s organizational documents, (B) any credit agreement, mortgage, note, indenture, deed of trust, lease, license, loan agreement or other agreement binding upon such Purchaser or (C) any permit, government license, judgment, order, decree, ruling, injunction, statute, law, ordinance, rule or regulation applicable to such Purchaser or any of its Affiliates, other than in the cases of clauses (B) and (C) as would not reasonably be expected to materially and adversely affect or delay the consummation of the Transactions to which it is a party by such Purchaser.</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provals</w:t>
      </w:r>
      <w:r>
        <w:rPr>
          <w:rFonts w:ascii="Times New Roman" w:cs="Times New Roman" w:eastAsia="Times New Roman" w:hAnsi="Times New Roman"/>
          <w:sz w:val="18"/>
          <w:szCs w:val="18"/>
          <w:color w:val="auto"/>
        </w:rPr>
        <w:t>. No consent, approval, order or authorization of, or registration, declaration or filing with, or exemption or review by, any Governmental Authority is required on the part of such Purchaser in connection with the execution, delivery and performance by such Purchaser of this Agreement and the consummation by such Purchaser of the Transactions to which it is a party, except for any consent, approval, order, authorization, registration, declaration, filing, exemption or review the failure of which to be obtained or made, individually or in the aggregate, would not reasonably be expected to adversely affect or delay the consummation of the Transactions to which it is a party by such Purchaser.</w:t>
      </w:r>
    </w:p>
    <w:p>
      <w:pPr>
        <w:spacing w:after="0" w:line="18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40" w:firstLine="1428"/>
        <w:spacing w:after="0" w:line="258" w:lineRule="auto"/>
        <w:tabs>
          <w:tab w:leader="none" w:pos="162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an accredited investor (as defined in Rule 501 of the Securities Act) and is aware that the sale of the Shares is being made in reliance on a private placement exemption from registration under the Securities Act. Such Purchaser is acquiring the Shares (and any shares of Class A Common Stock or Series A-1 Preferred Stock issuable upon conversion of the Shares) for its own account, and not with a view toward, or for sale in connection with, any distribution thereof in violation of any federal or state securities or “blue sky” law, or with any present intention of distributing or selling such Shares (or any shares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84" w:name="page85"/>
    <w:bookmarkEnd w:id="8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Class A Common Stock or Series A-1 Preferred Stock issuable upon conversion of the Shares) and agrees not to reoffer or resell the Shares (or any shares of Class A Common Stock or Series A-1 Preferred Stock issuable upon conversion of the Shares) in violation of the Securities Act. Such Purchaser has sufficient knowledge and experience in financial and business matters so as to be capable of evaluating the merits and risks of its investment in such Shares (and any shares of Class A Common Stock or Series A-1 Preferred Stock issuable upon conversion of the Shares) and is capable of bearing the economic risks of such investment. Such Purchaser has been provided a reasonable opportunity to undertake and has undertaken such investigation, has been offered the opportunity to ask questions of the Company and received answers thereto, as it deemed necessary in connection with its decision to purchase the Shares, has made its own assessment and has satisfied itself concerning the relevant tax and other economic considerations relevant to its investment in the Shares and has been provided with and has evaluated such documents and information as it has deemed necessary to enable it to make an informed and intelligent decision with respect to the execution, delivery and performance of this Agreement.</w:t>
      </w:r>
    </w:p>
    <w:p>
      <w:pPr>
        <w:spacing w:after="0" w:line="188" w:lineRule="exact"/>
        <w:rPr>
          <w:sz w:val="20"/>
          <w:szCs w:val="20"/>
          <w:color w:val="auto"/>
        </w:rPr>
      </w:pPr>
    </w:p>
    <w:p>
      <w:pPr>
        <w:ind w:left="4" w:right="20" w:firstLine="1428"/>
        <w:spacing w:after="0" w:line="261" w:lineRule="auto"/>
        <w:tabs>
          <w:tab w:leader="none" w:pos="170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such Purchaser nor any of its Affiliates is acting in concert, and neither such Purchaser nor any of its Affiliates has any agreement or understanding, with any Person that is not an Affiliate of such Purchaser, and is not otherwise a member of a “group” (as such term is used in Section 13(d)(3) of the Exchange Act), with respect to the Company or its securities, in each case, other than in connection with the Transactions or with respect to any bona fide loan from one or more financial institutions.</w:t>
      </w:r>
    </w:p>
    <w:p>
      <w:pPr>
        <w:spacing w:after="0" w:line="179" w:lineRule="exact"/>
        <w:rPr>
          <w:rFonts w:ascii="Times New Roman" w:cs="Times New Roman" w:eastAsia="Times New Roman" w:hAnsi="Times New Roman"/>
          <w:sz w:val="18"/>
          <w:szCs w:val="18"/>
          <w:color w:val="auto"/>
        </w:rPr>
      </w:pPr>
    </w:p>
    <w:p>
      <w:pPr>
        <w:ind w:left="4" w:right="80" w:firstLine="1428"/>
        <w:spacing w:after="0" w:line="270" w:lineRule="auto"/>
        <w:tabs>
          <w:tab w:leader="none" w:pos="175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understands that, until such time as the Shares or the Underlying Shares have been sold pursuant to an effective registration statement under the Securities Act, or the Shares or Underlying Shares are eligible for resale pursuant to Rule 144 promulgated under the Securities Act without any restriction as to the number of securities as of a particular date that can then be immediately sold, the Shares or the Underlying Shares (as applicable) will bear a restrictive legend substantially as follows: “THE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 Additionally, if required by the authorities of any state in connection with the issuance or sale of the Shares or Underlying Shares, such Shares or Underlying Shares (as applicable) shall bear the legend required by such state authority.</w:t>
      </w:r>
    </w:p>
    <w:p>
      <w:pPr>
        <w:spacing w:after="0" w:line="176" w:lineRule="exact"/>
        <w:rPr>
          <w:rFonts w:ascii="Times New Roman" w:cs="Times New Roman" w:eastAsia="Times New Roman" w:hAnsi="Times New Roman"/>
          <w:sz w:val="17"/>
          <w:szCs w:val="17"/>
          <w:color w:val="auto"/>
        </w:rPr>
      </w:pPr>
    </w:p>
    <w:p>
      <w:pPr>
        <w:ind w:left="4" w:right="100" w:firstLine="1428"/>
        <w:spacing w:after="0" w:line="272" w:lineRule="auto"/>
        <w:tabs>
          <w:tab w:leader="none" w:pos="17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acknowledges that: (A) neither Centerview nor any other Centerview Person has made and independent investigation with respect to the Company or the Shares or the accuracy, completeness or adequacy of any information supplied to Centerview by the Company; (B) in connection with the issue and purchase of the Shares, Centerview has not acted as such Purchaser’s financial advisor or fiduciary; and</w:t>
      </w:r>
    </w:p>
    <w:p>
      <w:pPr>
        <w:spacing w:after="0" w:line="1" w:lineRule="exact"/>
        <w:rPr>
          <w:rFonts w:ascii="Times New Roman" w:cs="Times New Roman" w:eastAsia="Times New Roman" w:hAnsi="Times New Roman"/>
          <w:sz w:val="17"/>
          <w:szCs w:val="17"/>
          <w:color w:val="auto"/>
        </w:rPr>
      </w:pPr>
    </w:p>
    <w:p>
      <w:pPr>
        <w:ind w:left="4" w:right="80" w:hanging="4"/>
        <w:spacing w:after="0" w:line="290" w:lineRule="auto"/>
        <w:tabs>
          <w:tab w:leader="none" w:pos="28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(i) understands that the Transaction meets the exemptions from filing under FINRA Rule 5123(b)(1)(A) or (J); (ii) is an “accredited investor” within the meaning of Rule 501(a)(1), (2), (3) or (7) under the Securities Act, an “institutional account” as defined in FINRA Rule 4512(c)</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85" w:name="page86"/>
    <w:bookmarkEnd w:id="85"/>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 qualified institutional buyer; (iii) is a sophisticated investor, experienced in investing in similar transactions and capable of evaluating investment risks independently, both in general and with regard to all transactions and investment strategies involving a security or securities; (iv) has exercised independent judgment in evaluating its participation in the purchase of the Shares; and (v) understands that the Transaction meets the institutional customer exemption under FINRA Rule 2111(b).</w:t>
      </w:r>
    </w:p>
    <w:p>
      <w:pPr>
        <w:spacing w:after="0" w:line="180" w:lineRule="exact"/>
        <w:rPr>
          <w:sz w:val="20"/>
          <w:szCs w:val="20"/>
          <w:color w:val="auto"/>
        </w:rPr>
      </w:pPr>
    </w:p>
    <w:p>
      <w:pPr>
        <w:ind w:firstLine="987"/>
        <w:spacing w:after="0" w:line="258"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Legends</w:t>
      </w:r>
      <w:r>
        <w:rPr>
          <w:rFonts w:ascii="Times New Roman" w:cs="Times New Roman" w:eastAsia="Times New Roman" w:hAnsi="Times New Roman"/>
          <w:sz w:val="18"/>
          <w:szCs w:val="18"/>
          <w:color w:val="auto"/>
        </w:rPr>
        <w:t>. Such Purchaser understands that, until such time as the Shares or the Underlying Shares are no longer subject to the restrictions on transfer as described herein, such Shares or Underlying Shares will bear a restrictive legend substantially as follows: “IN ADDITION, THE SECURITIES REPRESENTED BY THIS CERTIFICATE ARE SUBJECT TO THE TERMS OF AN INVESTMENT AGREEMENT, DATED AS OF SEPTEMBER 23, 2022 (AS MAY BE AMENDED FROM TIME TO TIME), AND MAY NOT BE SOLD, TRANSFERRED OR OTHERWISE DISPOSED OF EXCEPT IN ACCORDANCE WITH SUCH AGREEMENT.”</w:t>
      </w:r>
    </w:p>
    <w:p>
      <w:pPr>
        <w:spacing w:after="0" w:line="183"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Such Purchaser has not retained, utilized or been represented by, or otherwise become obligated to, any broker, placement agent, financial advisor or finder in connection with the transactions contemplated by this Agreement whose fees the Company would be required to pay.</w:t>
      </w:r>
    </w:p>
    <w:p>
      <w:pPr>
        <w:spacing w:after="0" w:line="175" w:lineRule="exact"/>
        <w:rPr>
          <w:rFonts w:ascii="Times New Roman" w:cs="Times New Roman" w:eastAsia="Times New Roman" w:hAnsi="Times New Roman"/>
          <w:sz w:val="18"/>
          <w:szCs w:val="18"/>
          <w:color w:val="auto"/>
        </w:rPr>
      </w:pPr>
    </w:p>
    <w:p>
      <w:pPr>
        <w:ind w:right="220" w:firstLine="987"/>
        <w:spacing w:after="0" w:line="289" w:lineRule="auto"/>
        <w:tabs>
          <w:tab w:leader="none" w:pos="124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of Shares</w:t>
      </w:r>
      <w:r>
        <w:rPr>
          <w:rFonts w:ascii="Times New Roman" w:cs="Times New Roman" w:eastAsia="Times New Roman" w:hAnsi="Times New Roman"/>
          <w:sz w:val="17"/>
          <w:szCs w:val="17"/>
          <w:color w:val="auto"/>
        </w:rPr>
        <w:t>. Except for any shares of Class A Common Stock that the Purchasers and/or their respective Affiliates Beneficially Own through a mutual fund and/or other pooled investment vehicles, none of the Purchasers nor any of their respective Affiliates Beneficially Own any shares of Class A Common Stock or Series A-1 Preferred Stock (without giving effect to the issuance of the Shares hereunder).</w:t>
      </w:r>
    </w:p>
    <w:p>
      <w:pPr>
        <w:spacing w:after="0" w:line="15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428"/>
        <w:spacing w:after="0" w:line="271" w:lineRule="auto"/>
        <w:tabs>
          <w:tab w:leader="none" w:pos="164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Purchaser acknowledges that the Company does not make any representation or warranty as to any matter whatsoever except as expressly set forth in Section 3.01 and in any certificate delivered by the Company pursuant to this Agreement, and specifically (but without limiting the generality of the foregoing), that, except as expressly set forth in Section 3.01 and in any certificate delivered by the Company pursuant to this Agreement, the Company makes no representation or warranty with respect to (A) any matters relating to the Company, its business, financial condition, results of operations, prospects or otherwise, (B) any projections, estimates or budgets delivered or made available to such Purchaser (or any of its Affiliates, officers, directors, employees or other representatives) of future revenues, results of operations (or any component thereof), cash flows or financial condition (or any component thereof) of the Company and its Subsidiaries or (C) the future business and operations of the Company and its Subsidiaries, and such Purchaser has not relied on or been induced by such information or any other representations or warranties (whether express or implied or made orally or in writing) not expressly set forth in Section 3.01 and in any certificate delivered by the Company pursuant to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86" w:name="page87"/>
    <w:bookmarkEnd w:id="86"/>
    <w:p>
      <w:pPr>
        <w:ind w:firstLine="1428"/>
        <w:spacing w:after="0" w:line="253" w:lineRule="auto"/>
        <w:tabs>
          <w:tab w:leader="none" w:pos="1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Purchaser has conducted its own independent review and analysis of the business, operations, assets, liabilities, results of operations, financial condition and prospects of the Company and its Subsidiaries and acknowledges such Purchaser has been provided with sufficient access for such purposes. Such Purchaser acknowledges and agrees that, except for the representations and warranties expressly set forth in Section 3.01 and in any certificate delivered by the Company pursuant to this Agreement, (i) no person has been authorized by the Company to make any representation, warranty or statement relating to itself or its business or otherwise in connection with the transactions contemplated hereby, and if made, such representation, warranty or statement must not be relied upon by such Purchaser as having been authorized by the Company, and (ii) any estimates, projections, predictions, data, financial information, memoranda, presentations or any other materials or information provided or addressed to such Purchaser or any of its Affiliates or representatives are not and shall not be deemed to be or include representations or warranties of the Company unless any such materials or information are the subject of any express representation or warranty set forth in Section 3.01 of this Agreement and in any certificate delivered by the Company pursuant to this Agreement.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ADDITIONAL AGREEMENTS</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best efforts promptly to take or cause to be taken all action, and promptly to do or cause to be done all things necessary, proper or advisable, in each case, under applicable laws and regulations (other than waive such party’s rights hereunder) to consummate and make effective the sale and purchase of the Shares hereunder, subject to the terms and conditions hereof and compliance with applicable law. In case at any time after the date hereof, any further action is necessary under applicable laws or regulations to carry out the purposes of the sale and purchase of the Shares, the proper officers, managers and directors of each party to this Agreement shall take all such necessary action as may be reasonably requested by, and at the sole expense of, the requesting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During the Restricted Period, none of the Purchasers shall, without the Company’s prior written consent (not to be unreasonably withheld), directly or indirectly, (x) sell, offer, transfer, assign, mortgage, hypothecate, gift, pledge or dispose of, enter into or agree to enter into any contract, option or other arrangement with respect to the sale, transfer, pledge, mortgage, hypothecation, gift, assignment or similar disposition of (any of the foregoing,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any of the Shares or any shares of Class A Common Stock or Series A-1 Preferred Stock issuable or issued upon conversion of any of the Shares, or (y) enter into or engage in any hedge, swap, short sale, derivative transaction or other agreement or arrangement that transfers to any Third Party, directly or indirectly, in whole or in part, any of the economic consequences of ownership of the Shares or any shares of Class A Common Stock or Series A-1 Preferred Stock issuable or issued upon conversion of any of the Shares other than any interest rate or foreign exchange hedge or swap with respect thereto (such actions in clauses (x) and (y) and/or in the immediately succeeding sentence, “</w:t>
      </w:r>
      <w:r>
        <w:rPr>
          <w:rFonts w:ascii="Times New Roman" w:cs="Times New Roman" w:eastAsia="Times New Roman" w:hAnsi="Times New Roman"/>
          <w:sz w:val="18"/>
          <w:szCs w:val="18"/>
          <w:u w:val="single" w:color="auto"/>
          <w:color w:val="auto"/>
        </w:rPr>
        <w:t>Prohibited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other than, in the case of clauses (x) and (y), Permitted Transfers. In addition, none of the Purchasers shall, without the Company’s prior written consent (not to be unreasonably withheld), directly or indirectly, transfer, any of the Shares or any shares of Class A Common Stock or Series A-1</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87" w:name="page88"/>
    <w:bookmarkEnd w:id="8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Preferred Stock issuable or issued upon conversion of any of the Shares, to any (x) Competitors of the Company, (y) Activists or (z) Persons who, after giving effect to such transfer, will Beneficially Own greater than or equal to 10% of the Company’s outstanding Class A Common Stock or capital stock, other than Permitted Transfers. Any purported Prohibited Transfer in violation of this Section 4.02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40" w:hanging="253"/>
        <w:spacing w:after="0"/>
        <w:tabs>
          <w:tab w:leader="none" w:pos="12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3" w:lineRule="auto"/>
        <w:tabs>
          <w:tab w:leader="none" w:pos="16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shall mean any (i) transfer by any Purchaser or its Affiliates of the Shares or any shares of Class A Common Stock or Series A-1 Preferred Stock issuable or issued upon conversion of any of the Shares to another Purchaser or one or more Affiliates of such Purchaser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that executes and delivers to the Company a Joinder becoming a Purchaser party to this Agreement and the applicable Confidentiality Agreement and a duly completed and executed IRS Form W-9 or applicable IRS Form W-8 (or any successor form), (ii) transfer to the Company or any of its Subsidiaries, (iii) transfer with the prior written consent of the Company or (iv) conversion and/or tender of any Company Preferred Stock, Class A Common Stock or Series A-1 Preferred Stock into a Third Party Tender/Exchange Offer (and any related conversion of Shares to the extent required to effect such tender or exchange) and any conversion and/or transfer effected pursuant to any merger, consolidation or similar transaction consummated by the Company (for the avoidance of doubt, if such Third Party Tender/Exchange Offer does not close for any reason, the restrictions on transfer contained herein shall continue to apply to any Class A Common Stock or Series A-1 Preferred Stock received pursuant to the conversion of any Shares that had previously been converted to participate in any such tender or exchange offer).</w:t>
      </w:r>
    </w:p>
    <w:p>
      <w:pPr>
        <w:spacing w:after="0" w:line="194" w:lineRule="exact"/>
        <w:rPr>
          <w:rFonts w:ascii="Times New Roman" w:cs="Times New Roman" w:eastAsia="Times New Roman" w:hAnsi="Times New Roman"/>
          <w:sz w:val="18"/>
          <w:szCs w:val="18"/>
          <w:color w:val="auto"/>
        </w:rPr>
      </w:pPr>
    </w:p>
    <w:p>
      <w:pPr>
        <w:ind w:right="560" w:firstLine="1428"/>
        <w:spacing w:after="0" w:line="282" w:lineRule="auto"/>
        <w:tabs>
          <w:tab w:leader="none" w:pos="169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any Person to whom any of the Shares or any shares of Common Stock are transferred pursuant to a Permitted Transfer.</w:t>
      </w:r>
    </w:p>
    <w:p>
      <w:pPr>
        <w:spacing w:after="0" w:line="161" w:lineRule="exact"/>
        <w:rPr>
          <w:rFonts w:ascii="Times New Roman" w:cs="Times New Roman" w:eastAsia="Times New Roman" w:hAnsi="Times New Roman"/>
          <w:sz w:val="18"/>
          <w:szCs w:val="18"/>
          <w:color w:val="auto"/>
        </w:rPr>
      </w:pPr>
    </w:p>
    <w:p>
      <w:pPr>
        <w:ind w:right="20" w:firstLine="1428"/>
        <w:spacing w:after="0" w:line="254" w:lineRule="auto"/>
        <w:tabs>
          <w:tab w:leader="none" w:pos="174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Tender/Exchange Offer</w:t>
      </w:r>
      <w:r>
        <w:rPr>
          <w:rFonts w:ascii="Times New Roman" w:cs="Times New Roman" w:eastAsia="Times New Roman" w:hAnsi="Times New Roman"/>
          <w:sz w:val="18"/>
          <w:szCs w:val="18"/>
          <w:color w:val="auto"/>
        </w:rPr>
        <w:t>” shall mean any tender or exchange offer made to holders of Class A Common Stock or Series A-1 Preferred Stock, whether by the Company or any Affiliate thereof or by a Third Party, for outstanding shares of Class A Common Stock or Series A-1 Preferred Stock solely to the extent that the Board of Directors has recommended such tender or exchange offer in a Schedule 14D-9 under the Exchange Act, including any such tender or exchange offer that (x) if consummated, would result in a Change of Control, (y) is a tender or exchange offer for less than all of the outstanding Class A Common Stock or Series A-1 Preferred Stock or (z) is part of a two-step transaction and the consideration to be received in the second step of such transaction is not identical in the amount of form of consideration (or election of the type of consideration available to holders of Class A Common Stock or Series A-1 Preferred Stock is not identical in the second step of such transaction) as the first step of such transaction.</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As promptly as practicable following the date hereof, the Company shall apply to cause the shares of Class A Common Stock issuable upon the conversion of the Shares issued to each Purchaser pursuant to this Agreement and pursuant to the Certificate of Designations or Series A-1 Certificate of Designations to be approved for listing on the NASDAQ, subject to official notice of issuance (the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 Notification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8" w:name="page89"/>
    <w:bookmarkEnd w:id="88"/>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Each Purchaser acknowledges and agrees that the Shares (and the shares of Class A Common Stock or Series A-1 Preferred Stock that are issuable upon conversion of the Shares) have not been registered under the Securities Act or the securities laws of any state and that they may be sold or otherwise disposed of only in one or more transactions registered under the Securities Act and, where applicable, such laws, or as to which an exemption from the registration requirements of the Securities Act and, where applicable, such laws, is available. Each Purchaser acknowledges that such Purchaser has no right to require the Company or any of its Subsidiaries to register the Shares or the shares of Series A-1 Preferred Stock that are issuable upon conversion of the Shares.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prior to the date of any payment, distribution or deemed distribution or exercise described herein, each Purchaser and each Permitted Transferee shall have delivered to the Company or its paying agent a duly executed, valid (as of the time of the applicable payment, distribution or deemed distribution or exercise), accurate and properly completed IRS Form W-9, certifying that such Person is a U.S. Person, or IRS Form W-8 (or successor form), evidencing that such Person is either (x) a “withholding foreign partnership” for U.S. federal income tax purposes or (y) eligible for a 0% rate of withholding with respect to U.S. – source dividends under Section 892 of the Code or applicable treaty. Without the prior written consent of the Company, which consent shall not be unreasonably withheld, conditioned or delayed, neither a Purchaser nor any Permitted Transferee shall transfer any Shares to any Person who has not (i) delivered to the Company a duly executed, valid, accurate and properly completed IRS Form W-9, certifying that such Person is a U.S. Person, or applicable IRS Form W-8, evidencing that such Person is either (x) a “withholding foreign partnership” for U.S. federal income tax purposes or (y) eligible for a 0% rate of withholding with respect to U.S.-source dividends under Section 892 of the Code or applicable treaty or (ii) made arrangements reasonably satisfactory to the Company to ensure that the Company will not bear unreimbursed withholding tax liability with respect to the Shares as a result of such transfer.</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the right to deduct and withhold from any payment or distribution made with respect to the Shares (or the issuance of shares of Class A Common Stock or Series A-1 Preferred Stock upon conversion of the Shares) such amounts as are required to be deducted or withheld with respect to the making of such payment or distribution (or issuance) under any applicable Tax law. To the extent that any amounts are so deducted or withheld, such deducted or withheld amounts shall be treated for all purposes of this Agreement as having been paid to the person in respect of which such deduction or withholding was made. In the event the Company previously remitted any amounts to a Governmental Authority on account of Taxes required to be deducted or withheld in respect of any payment or distribution (or deemed distribution) on any Shares, the Company shall be entitled to offset any such amounts against any amounts otherwise payable in respect of such Shares (or the issuance of shares of Class A Common Stock or Series A-1 Preferred Stock upon conversion of such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9" w:name="page90"/>
    <w:bookmarkEnd w:id="89"/>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7"/>
          <w:szCs w:val="17"/>
          <w:u w:val="single" w:color="auto"/>
          <w:color w:val="auto"/>
        </w:rPr>
        <w:t>Removal of Legend</w:t>
      </w:r>
      <w:r>
        <w:rPr>
          <w:rFonts w:ascii="Times New Roman" w:cs="Times New Roman" w:eastAsia="Times New Roman" w:hAnsi="Times New Roman"/>
          <w:sz w:val="17"/>
          <w:szCs w:val="17"/>
          <w:color w:val="auto"/>
        </w:rPr>
        <w:t>. In connection with a sale of Shares or Underlying Shares by the Purchaser in reliance on Rule 144 promulgated under the Securities Act, the applicable Purchaser seeking to sell such Shares or Underlying Shares or its broker shall deliver to the Company a broker representation letter reasonably acceptable to the Company and its transfer agent, providing to the Company the information required under Rule 144 to determine that the sale of such Shares or Underlying Shares is made in compliance with Rule 144 promulgated under the Securities Act, including, as may be appropriate, a certification that such Purchaser is not an affiliate of the Company (as defined in Rule 144 promulgated under the Securities Act) and a certification as to the length of time that such securities have been held. Upon receipt of such representation letter, the Company shall promptly remove the notation of a restrictive legend in such Purchaser’s book-entry account maintained by the Company, including the legend referred to in Section 3.02(d)(iii), and the Company shall bear all costs associated with the removal of such legend in the Company’s books.</w:t>
      </w:r>
    </w:p>
    <w:p>
      <w:pPr>
        <w:spacing w:after="0" w:line="17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Notification Right</w:t>
      </w:r>
      <w:r>
        <w:rPr>
          <w:rFonts w:ascii="Times New Roman" w:cs="Times New Roman" w:eastAsia="Times New Roman" w:hAnsi="Times New Roman"/>
          <w:sz w:val="18"/>
          <w:szCs w:val="18"/>
          <w:color w:val="auto"/>
        </w:rPr>
        <w:t>. For so long as each Purchaser and/or any of its Affiliates meet the Minimum Ownership Threshold Test, the Company agrees that (a) if the Company receives a bona fide offer from a third party that, if consummated, would result in a Notification Fundamental Change or (b) if the Company determines to solicit third-party purchasers for a Notification Fundamental Change, then the Company shall provide prompt written notice regarding such Notification Fundamental Change to each Purchaser who along with any of its Affiliates meet the Minimum Ownership Threshold Test. For the avoidance of doubt, this Section 4.07 shall automatically terminate and be of no further force or effect with respect to such Purchaser from and after such date that such Purchaser and/or any of its Affiliates fail to meet the Minimum Ownership Threshold Test.</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If physical certificates evidencing the Shares are issued, for so long as any Purchaser holds any Shares, the Company shall replace any mutilated certificate at such Purchaser’s expense upon surrender of that certificate to the Transfer Agent. The Company shall replace certificates that become destroyed, stolen or lost at such Purchaser’s expense upon delivery to the Company and the Transfer Agent of satisfactory evidence that the certificate has been destroyed, stolen or lost, together with any indemnity that may be required by the Transfer Agent and the Company. Any such replacement shall be done in accordance with the Bylaws of the Company.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Preemptive Rights.</w:t>
      </w:r>
    </w:p>
    <w:p>
      <w:pPr>
        <w:spacing w:after="0" w:line="225" w:lineRule="exact"/>
        <w:rPr>
          <w:sz w:val="20"/>
          <w:szCs w:val="20"/>
          <w:color w:val="auto"/>
        </w:rPr>
      </w:pPr>
    </w:p>
    <w:p>
      <w:pPr>
        <w:ind w:left="4" w:right="260" w:firstLine="987"/>
        <w:spacing w:after="0" w:line="253" w:lineRule="auto"/>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and so long as the applicable Purchaser and/or any of its Affiliates exercising its rights under this Section 4.09 collectively own at least 25% of the Shares initially purchased by such Purchaser at the Closing, if the Company makes any public or non-public offering of any of its capital stock having rights, preferences or privileges with respect to distributions or liquidation that rank senior to or pari passu with the Shares, or any securities that are convertible or exchangeable into (or exercisable for) capital stock of the Company having rights, preferences or privileges with respect to distributions or liquidation that rank senior to or pari passu with the Shares (collectively “</w:t>
      </w:r>
      <w:r>
        <w:rPr>
          <w:rFonts w:ascii="Times New Roman" w:cs="Times New Roman" w:eastAsia="Times New Roman" w:hAnsi="Times New Roman"/>
          <w:sz w:val="18"/>
          <w:szCs w:val="18"/>
          <w:u w:val="single" w:color="auto"/>
          <w:color w:val="auto"/>
        </w:rPr>
        <w:t>Preemptive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including, for the purposes of this Section 4.09, warrants, options or other such rights (any such security, a “</w:t>
      </w:r>
      <w:r>
        <w:rPr>
          <w:rFonts w:ascii="Times New Roman" w:cs="Times New Roman" w:eastAsia="Times New Roman" w:hAnsi="Times New Roman"/>
          <w:sz w:val="18"/>
          <w:szCs w:val="18"/>
          <w:u w:val="single" w:color="auto"/>
          <w:color w:val="auto"/>
        </w:rPr>
        <w:t>New Security</w:t>
      </w:r>
      <w:r>
        <w:rPr>
          <w:rFonts w:ascii="Times New Roman" w:cs="Times New Roman" w:eastAsia="Times New Roman" w:hAnsi="Times New Roman"/>
          <w:sz w:val="18"/>
          <w:szCs w:val="18"/>
          <w:color w:val="auto"/>
        </w:rPr>
        <w:t>”) (other than</w:t>
      </w:r>
    </w:p>
    <w:p>
      <w:pPr>
        <w:spacing w:after="0" w:line="5" w:lineRule="exact"/>
        <w:rPr>
          <w:rFonts w:ascii="Times New Roman" w:cs="Times New Roman" w:eastAsia="Times New Roman" w:hAnsi="Times New Roman"/>
          <w:sz w:val="18"/>
          <w:szCs w:val="18"/>
          <w:color w:val="auto"/>
        </w:rPr>
      </w:pPr>
    </w:p>
    <w:p>
      <w:pPr>
        <w:ind w:left="4" w:hanging="4"/>
        <w:spacing w:after="0" w:line="255" w:lineRule="auto"/>
        <w:tabs>
          <w:tab w:leader="none" w:pos="2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any securities to directors, officers, employees, consultants or other agents of the Company, (ii) issuances of any securities pursuant to an employee stock option plan, management incentive plan, restricted stock plan, stock purchase plan or stock ownership plan or similar benefit plan, program or agreement, (iii) issuances made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90" w:name="page91"/>
    <w:bookmarkEnd w:id="9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consideration for any acquisition (by sale, merger in which the Company is the surviving corporation, or otherwise) by the Company or any of its Subsidiaries of equity in, or assets of, another Person, business unit, division or business, (iv) issuances of any securities issued as a result of a stock split, stock dividend, spin-off, reclassification or reorganization or similar event, (v) securities issued pursuant to the conversion, exercise or exchange of the Shares issued to the Purchasers, (vi) shares of a Subsidiary of the Company issued to the Company or a wholly owned Subsidiary of the Company, and (vii) issuances of any securities pursuant to the terms of the LLC Agreement), each Purchaser shall be afforded the opportunity to acquire from the Company such Purchaser’s Preemptive Rights Portion of such New Securities for the same price as that offered to the other purchasers of such New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Purchaser shall be entitled to acquire any New Securities pursuant to this Section 4.09 to the extent the issuance of such New Securities to such Purchaser would require approval of the stockholders of the Company as a result of the status, if applicable, of such Purchaser as an Affiliate of the Company or pursuant to the rules and listing standards of NASDAQ, in which case the Company may consummate the proposed issuance of New Securities to other Persons prior to obtaining approval of the stockholders of the Company (subject to compliance by the Company with Section 4.09(f)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Specified Purchaser and/or any of its Affiliates shall not be entitled to acquire any New Securities pursuant to this Section 4.09 to the extent the issuance of such New Securities to such Specified Purchaser and/or any of its Affiliates would violate the Voting Limit (as defined in the Certificate of Designations) set forth in the Certificate of Designations.</w:t>
      </w:r>
    </w:p>
    <w:p>
      <w:pPr>
        <w:spacing w:after="0" w:line="187" w:lineRule="exact"/>
        <w:rPr>
          <w:sz w:val="20"/>
          <w:szCs w:val="20"/>
          <w:color w:val="auto"/>
        </w:rPr>
      </w:pPr>
    </w:p>
    <w:p>
      <w:pPr>
        <w:ind w:firstLine="987"/>
        <w:spacing w:after="0" w:line="254"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provisos in Section 4.09(a), the amount of New Securities that each Purchaser shall be entitled to purchase in the aggregate shall be determined by multiplying (1) the total number of such offered shares of New Securities by (2) a fraction, (x) the numerator of which is the sum of (i) the number of shares of Class A Common Stock held by such Purchaser (received as a result of the conversion of the Shares and shares of Series A-1 Preferred Stock), and (ii) the number of shares of Class A Common Stock issuable upon conversion of the Shares and shares of Series A-1 Preferred Stock held by such Purchaser, in each case as of such date, and (y) the denominator of which is the sum of (i) the number of shares of Class A Common Stock, (ii) the number of shares of Class B Common Stock, and (iii) the number of shares of Class A Common Stock issuable upon conversion of the Shares and shares of Series A-1 Preferred Stock, in each case, held by all stockholders of the Company and outstanding as of such date (the “</w:t>
      </w:r>
      <w:r>
        <w:rPr>
          <w:rFonts w:ascii="Times New Roman" w:cs="Times New Roman" w:eastAsia="Times New Roman" w:hAnsi="Times New Roman"/>
          <w:sz w:val="18"/>
          <w:szCs w:val="18"/>
          <w:u w:val="single" w:color="auto"/>
          <w:color w:val="auto"/>
        </w:rPr>
        <w:t>Preemptive Rights Portion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proposes to offer New Securities, it shall give each Purchaser written notice of its intention, describing the anticipated price (or range of anticipated prices), anticipated amount of New Securities and other material terms and timing upon which the Company proposes to offer the same (including, in the case of a registered public offering and to the extent possible, a copy of the prospectus included in the registration statement filed with respect to such offering) at least ten (10) Business Days prior to such issuance (or, in the case of a registered public offering, at least ten (10) Business Days prior to the commencement of such registered public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terms of such offering cannot reasonably be provided ten (10) Business Days prior to such issuance, notice of such terms may be given as promptly as reasonably practicable but in any event prior to such issuance). The Company may provide such notice to such Purchaser on a confidential basis prior to public disclosure of such offering. Other than in the case of a registered public offering, such Purchaser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91" w:name="page92"/>
    <w:bookmarkEnd w:id="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notify the Company in writing at any time on or prior to the second (2nd) Business Day immediately preceding the date of such issuance (or, if notice of all such terms has not been given prior to the second (2nd) Business Day immediately preceding the date of such issuance, at any time prior to such issuance) whether such Purchaser will exercise such preemptive rights and as to the amount of New Securities such Purchaser desires to purchase, up to the maximum amount calculated pursuant to Section 4.09(b). In the case of a registered public offering, any Purchaser may notify the Company in writing at any time prior to the second (2nd) Business Day immediately preceding the date of commencement of such registered public offering (or, if notice of all such terms has not been given prior to the second (2nd) Business Day immediately preceding the date of commencement of such registered public offering, at any time prior to the date of commencement of such registered public offering) whether such Purchaser will exercise such preemptive rights and as to the amount of New Securities such Purchaser desires to purchase, up to the maximum amount calculated pursuant to Section 4.09(b). Such notice to the Company shall constitute a binding commitment by such Purchaser to purchase the amount of New Securities so specified at the price and other terms set forth in the Company’s notice to it. Subject to receipt of the requisite notice of such issuance by the Company, the failure of such Purchaser to respond prior to the time a response is required pursuant to this Section 4.09(c) shall be deemed to be a waiver of such Purchaser’s purchase rights under this Section 4.09 only with respect to the offering described in the applicable notice.</w:t>
      </w:r>
    </w:p>
    <w:p>
      <w:pPr>
        <w:spacing w:after="0" w:line="190" w:lineRule="exact"/>
        <w:rPr>
          <w:sz w:val="20"/>
          <w:szCs w:val="20"/>
          <w:color w:val="auto"/>
        </w:rPr>
      </w:pPr>
    </w:p>
    <w:p>
      <w:pPr>
        <w:ind w:firstLine="987"/>
        <w:spacing w:after="0" w:line="254"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purchase the New Securities that it has elected to purchase under this Section 4.09 concurrently with the related issuance of such New Securities by the Company (subject to the receipt of any required approvals from any Governmental Authority to consummate such purchase by such Purchaser); provided, that if such related issuance is prior to the twentieth (20th) Business Day following the date on which such Purchaser has notified the Company that it has elected to purchase New Securities pursuant to this Section 4.09, then each Purchaser shall purchase such New Securities within twenty (20) Business Days following the date of the related issuance. If the proposed issuance by the Company of securities which gave rise to the exercise by the Purchasers of their preemptive rights pursuant to this Section 4.09 shall be terminated or abandoned by the Company without the issuance of any New Securities, then the purchase rights of the Purchasers pursuant to this Section 4.09 shall also terminate as to such proposed issuance by the Company (but not any subsequent or future issuance), and any funds in respect thereof paid to the Company by the Purchasers in respect thereof shall be promptly refunded in full.</w:t>
      </w:r>
    </w:p>
    <w:p>
      <w:pPr>
        <w:spacing w:after="0" w:line="188"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offering of securities for consideration in whole or in part other than cash, including securities acquired in exchange therefor (other than securities by their terms so exchangeable), the consideration other than cash shall be deemed to be the fair value thereof as reasonably determined by the Board of Directors; provided, however, that such fair value as determined by the Board of Directors shall not exceed the aggregate market price of the securities being offered as of the date the Board of Directors authorizes the offering of such securities.</w:t>
      </w:r>
    </w:p>
    <w:p>
      <w:pPr>
        <w:spacing w:after="0" w:line="179" w:lineRule="exact"/>
        <w:rPr>
          <w:rFonts w:ascii="Times New Roman" w:cs="Times New Roman" w:eastAsia="Times New Roman" w:hAnsi="Times New Roman"/>
          <w:sz w:val="18"/>
          <w:szCs w:val="18"/>
          <w:color w:val="auto"/>
        </w:rPr>
      </w:pPr>
    </w:p>
    <w:p>
      <w:pPr>
        <w:ind w:right="440" w:firstLine="987"/>
        <w:spacing w:after="0" w:line="266" w:lineRule="auto"/>
        <w:tabs>
          <w:tab w:leader="none" w:pos="121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shall not be entitled to acquire any New Securities pursuant to this Section 4.09 to the extent such issuance would require the Company to obtain stockholder approval in respect of the issuance of such New Securities to the Purchasers as a result of any such Purchaser’s status, if applicable, as an Affiliate of the Company or pursuant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92" w:name="page93"/>
    <w:bookmarkEnd w:id="9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rules and listing standards of the NASDAQ. In the event any Purchaser is not entitled to acquire any New Securities pursuant to this Section 4.09(f) the Company shall, upon such Purchaser’s reasonable request delivered to the Company in writing within seven (7) Business Days following its receipt of the written notice of such issuance to such Purchaser pursuant to Section 4.09(c), at such Purchaser’s election, (i) consider and discuss in good faith modifications proposed by such Purchaser to the terms and conditions of such portion of the New Securities which would otherwise be issued to such Purchaser such that the Company would not be required to obtain stockholder approval in respect of the issuance of such New Securities as so modified; and/or (ii) solely to the extent that stockholder approval is required in connection with the issuance of New Securities to Persons other than such Purchaser, use reasonable best efforts to seek stockholder approval in respect of the issuance of any New Securities to such Purchaser.</w:t>
      </w:r>
    </w:p>
    <w:p>
      <w:pPr>
        <w:spacing w:after="0" w:line="189" w:lineRule="exact"/>
        <w:rPr>
          <w:sz w:val="20"/>
          <w:szCs w:val="20"/>
          <w:color w:val="auto"/>
        </w:rPr>
      </w:pPr>
    </w:p>
    <w:p>
      <w:pPr>
        <w:ind w:right="20" w:firstLine="987"/>
        <w:spacing w:after="0" w:line="282"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any Purchaser to not exercise its preemptive rights under this Section 4.09 in any one instance shall not affect its rights as to any subsequent proposed issuance.</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Purchasers shall cooperate in good faith to facilitate the exercise of the Purchasers’ rights pursuant to this Section 4.09 including using reasonable best efforts to secure any required approvals or consents.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1"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 Agreements, the Company has not entered into, and shall not enter into, any side letter, agreement or arrangement with the Specified Purchaser in connection with the transactions contemplated by the Transaction Agreements and, except for the rights described in Section 4.10 of the Disclosure Schedule, the rights of the Purchasers under the Transaction Agreements shall be equivalent and on parity with each other.</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cause its Affiliates not to, with respect to any Purchaser other than the Specified Purchaser (each, a “</w:t>
      </w:r>
      <w:r>
        <w:rPr>
          <w:rFonts w:ascii="Times New Roman" w:cs="Times New Roman" w:eastAsia="Times New Roman" w:hAnsi="Times New Roman"/>
          <w:sz w:val="18"/>
          <w:szCs w:val="18"/>
          <w:u w:val="single" w:color="auto"/>
          <w:color w:val="auto"/>
        </w:rPr>
        <w:t>Non-Specified Purchaser</w:t>
      </w:r>
      <w:r>
        <w:rPr>
          <w:rFonts w:ascii="Times New Roman" w:cs="Times New Roman" w:eastAsia="Times New Roman" w:hAnsi="Times New Roman"/>
          <w:sz w:val="18"/>
          <w:szCs w:val="18"/>
          <w:color w:val="auto"/>
        </w:rPr>
        <w:t xml:space="preserve">”), without the prior written consent of such Non-Specified Purchaser (which consent may be withheld in such Non-Specified Purchaser’s sole discretion), (i) use the name of such Non-Specified Purchaser or any of its affiliates, or any of their respective trade names, trademarks, service marks, logos, symbols or any abbreviation, contraction or simulation thereof, in any manner, context or format, in connection with the transactions contemplated hereby or such Non-Specified Purchaser’s status as an equityholder in the Company, or (ii) issue or make any statement or communication to any third party regarding the Non-Specified Purchaser specifically with respect to such Non-Specified Purchaser’s investment in the Company or the identity of such Non-Specified Purchaser or any of its affiliates. Notwithstanding the foregoing, the Company may disclose such Non-Specified Purchaser’s participation in the transactions contemplated hereby or such Non-Specified Purchaser’s status as an equityholder in the Company (A) in the Form 8-K in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(including exhibits attached thereto) and in any other public filing or periodic report required under the Securities Act or the Exchange Act or in other communications, in each case with disclosure substantially the same as the Form 8-K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(including exhibits attached thereto); (B) to the extent otherwise required by law, rule, regulation or listing standard (based on advice by outside legal counsel to the Company), or (C) on a confidential basis to the Company’s lawyers,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93" w:name="page94"/>
    <w:bookmarkEnd w:id="93"/>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accountants or other advisors, with a need for such information;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disclosure of a Non-Specified Purchaser’s participation in the transactions contemplated hereby or such Non-Specified Purchaser’s status as an equityholder in the Company is required pursuant to clause (B) above, the Company shall, to the extent practicable and permissible, within a reasonable time before making any such disclosure, consult with such Non-Specified Purchaser regarding such disclosure, permit such Non-Specified Purchaser to review such disclosure prior to its proposed disclosure, consider comments by such Non-Specified Purchaser in good faith, and to the extent practicable, if requested by such Non-Specified Purchaser and at such Non-Specified Purchaser’s expense, seek confidential treatment for any portion of any agreements or documents intended to be disclosed as may be reasonably requested by such Non-Specified Purchaser.</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Except for the warranties and representations contained in clauses (a)(i), (b), (c), (d), (e) and (f)(i) of Section 3.01 and the representations and warranties contained in Section 3.02, which shall survive the Closing until the date that is three</w:t>
      </w:r>
    </w:p>
    <w:p>
      <w:pPr>
        <w:spacing w:after="0" w:line="1" w:lineRule="exact"/>
        <w:rPr>
          <w:sz w:val="20"/>
          <w:szCs w:val="20"/>
          <w:color w:val="auto"/>
        </w:rPr>
      </w:pPr>
    </w:p>
    <w:p>
      <w:pPr>
        <w:ind w:left="4" w:hanging="4"/>
        <w:spacing w:after="0" w:line="253" w:lineRule="auto"/>
        <w:tabs>
          <w:tab w:leader="none" w:pos="2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from the Closing Date, the warranties and representations made herein shall survive the Closing until the date that is twelve (12) months from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limit any claim of, or recourse for, actual and intentional fraud with respect to any representation or warranty contained in this Agreement. All covenants and agreements contained herein, other than those which by their terms apply in whole or in part after the Closing (which shall survive the Closing), shall terminate as of the Closing.</w:t>
      </w:r>
    </w:p>
    <w:p>
      <w:pPr>
        <w:spacing w:after="0" w:line="18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must be in writing and may only be given if delivered personally, sent by overnight courier or sent via email (with non-automated receipt confirmed) as follows:</w:t>
      </w:r>
    </w:p>
    <w:p>
      <w:pPr>
        <w:spacing w:after="0" w:line="189" w:lineRule="exact"/>
        <w:rPr>
          <w:sz w:val="20"/>
          <w:szCs w:val="20"/>
          <w:color w:val="auto"/>
        </w:rPr>
      </w:pPr>
    </w:p>
    <w:p>
      <w:pPr>
        <w:ind w:left="1424" w:hanging="439"/>
        <w:spacing w:after="0"/>
        <w:tabs>
          <w:tab w:leader="none" w:pos="1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GoHealth, Inc.</w:t>
      </w:r>
    </w:p>
    <w:p>
      <w:pPr>
        <w:spacing w:after="0" w:line="27" w:lineRule="exact"/>
        <w:rPr>
          <w:rFonts w:ascii="Times New Roman" w:cs="Times New Roman" w:eastAsia="Times New Roman" w:hAnsi="Times New Roman"/>
          <w:sz w:val="18"/>
          <w:szCs w:val="18"/>
          <w:color w:val="auto"/>
        </w:rPr>
      </w:pPr>
    </w:p>
    <w:p>
      <w:pPr>
        <w:ind w:left="1424" w:right="77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 West Huron Street Chicago, Illinois 60654 Attn: Chief Legal Officer Email: [ ]</w:t>
      </w:r>
    </w:p>
    <w:p>
      <w:pPr>
        <w:spacing w:after="0" w:line="1"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actual or constructive notice) to:</w:t>
      </w:r>
    </w:p>
    <w:p>
      <w:pPr>
        <w:spacing w:after="0" w:line="98" w:lineRule="exact"/>
        <w:rPr>
          <w:rFonts w:ascii="Times New Roman" w:cs="Times New Roman" w:eastAsia="Times New Roman" w:hAnsi="Times New Roman"/>
          <w:sz w:val="18"/>
          <w:szCs w:val="18"/>
          <w:color w:val="auto"/>
        </w:rPr>
      </w:pPr>
    </w:p>
    <w:p>
      <w:pPr>
        <w:ind w:left="1424" w:right="78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Sidley Austin LLP One South Dearborn Chicago, Illinois 60603</w:t>
      </w:r>
    </w:p>
    <w:p>
      <w:pPr>
        <w:spacing w:after="0" w:line="1"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Jonathan A. Blackburn, Gary D. Gerstman and Samir A. Gandhi</w:t>
      </w:r>
    </w:p>
    <w:p>
      <w:pPr>
        <w:spacing w:after="0" w:line="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 [ ]; and [ ]</w:t>
      </w:r>
    </w:p>
    <w:p>
      <w:pPr>
        <w:spacing w:after="0" w:line="112" w:lineRule="exact"/>
        <w:rPr>
          <w:rFonts w:ascii="Times New Roman" w:cs="Times New Roman" w:eastAsia="Times New Roman" w:hAnsi="Times New Roman"/>
          <w:sz w:val="18"/>
          <w:szCs w:val="18"/>
          <w:color w:val="auto"/>
        </w:rPr>
      </w:pPr>
    </w:p>
    <w:p>
      <w:pPr>
        <w:ind w:left="5424" w:right="3780" w:hanging="4439"/>
        <w:spacing w:after="0" w:line="454" w:lineRule="auto"/>
        <w:tabs>
          <w:tab w:leader="none" w:pos="142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Purchaser, to the address set forth on its signature page attached hereto; 31</w:t>
      </w:r>
    </w:p>
    <w:p>
      <w:pPr>
        <w:sectPr>
          <w:pgSz w:w="11900" w:h="16838" w:orient="portrait"/>
          <w:cols w:equalWidth="0" w:num="1">
            <w:col w:w="10984"/>
          </w:cols>
          <w:pgMar w:left="436" w:top="270" w:right="479" w:bottom="1440" w:gutter="0" w:footer="0" w:header="0"/>
        </w:sectPr>
      </w:pPr>
    </w:p>
    <w:bookmarkStart w:id="94" w:name="page95"/>
    <w:bookmarkEnd w:id="9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address or addresses as shall be designated in writing. All notices shall only be deemed received and effective (a) when delivered personally (with written confirmation of receipt, by other than automatic means, whether electronic or otherwise), (b) when sent by email (with written confirmation of receipt, by other than automatic means, whether electronic or otherwise) or (c) one (1) Business Day following the day sent by overnight courier.</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 Third Party Beneficiaries; Amendment</w:t>
      </w:r>
      <w:r>
        <w:rPr>
          <w:rFonts w:ascii="Times New Roman" w:cs="Times New Roman" w:eastAsia="Times New Roman" w:hAnsi="Times New Roman"/>
          <w:sz w:val="18"/>
          <w:szCs w:val="18"/>
          <w:color w:val="auto"/>
        </w:rPr>
        <w:t xml:space="preserve">. This Agreement (including all Disclosure Schedules, Schedules, Exhibits and Annexes hereto), together with the agreements contemplated herein and the applicable Confidentiality Agreement, set forth the entire agreement between the parties hereto with respect to the Transactions, and is not intended to and shall not confer upon any person other than the parties hereto, their successors and permitted assigns any rights or remedies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Section 5.12 shall be for the benefit of and fully enforceable by each of the Specified Persons. Any provision of this Agreement may be amended or modified in whole or in part at any time by an agreement in writing between the Company and each of the Purchasers.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9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Counter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No press release or public announcement related to this Agreement or the transactions contemplated herein shall be issued or made by any Purchaser or its Affiliates without the prior written approval of the Company, unless required by applicable law or any listing agreement with or rule of any national securities exchange in which case the Company shall have the right to review and reasonably comment on such press release or announcement prior to issuance, distribution or publication, and such Purchaser or its Affiliates, as applicable, will consider such comments in good faith. The Company may not issue or make one or more press releases related to this Agreement or the transactions contemplated herein without the prior written consent of the Purchasers, which prior written consent shall be deemed to be given by the Purchasers for the press release attached as an exhibit to the Form 8-K in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The Company may not file or furnish this Agreement or any of the other Transaction Agreement with the SEC without the prior written consent of the Purchasers, unless required, on the advice of external legal counsel, by applicable law or any listing agreement with or rule of any national securities exchange in which case the Purchasers shall have the right to review and reasonably comment on such filing or furnishing prior to its filing or furnishing with the SEC, and the Company will consider such comments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Purchasers hereby acknowledge and consent to the filing of this Agreement and any other Transaction Agreement (and any description of this Agreement or any other Transaction Agreement) with the SEC on Form 8-K in the form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after the Closing and with the name and title of the officer signing for each</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redacted, and in any other filing or periodic report where the filing (or description) of this Agreement or any other Transaction Agreement is</w:t>
      </w:r>
    </w:p>
    <w:p>
      <w:pPr>
        <w:spacing w:after="0" w:line="27" w:lineRule="exact"/>
        <w:rPr>
          <w:sz w:val="20"/>
          <w:szCs w:val="20"/>
          <w:color w:val="auto"/>
        </w:rPr>
      </w:pPr>
    </w:p>
    <w:p>
      <w:pPr>
        <w:ind w:left="4" w:right="680" w:hanging="4"/>
        <w:spacing w:after="0" w:line="255" w:lineRule="auto"/>
        <w:tabs>
          <w:tab w:leader="none" w:pos="21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on the advice of external legal counsel, under the Securities Act or Exchange Act and its respective rules and regulations and (ii) is described in substantially the same way as the Form 8-K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and includes the same copy of the Agreement and other Transaction Agreements as filed on the Form 8-K.</w:t>
      </w:r>
    </w:p>
    <w:p>
      <w:pPr>
        <w:spacing w:after="0" w:line="18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including fees and disbursements of counsel, financial advisors and accountants, incurred in connection with the Transaction Agreements and the Transactions shall be paid by the party incurring such costs and expenses; provided, however, at the Closing, the Company shall: (i) reimburse the Specified Purchaser for its reasonable and documented out-of-pocket fees and expenses, including fees and expenses of the Specified Purchaser’s attorneys and other advisors incurred in connection with this Agreement and the Transactions, up to a maximum amount of $150,000; and (ii) reimburse the other Purchaser as of the date hereof for its reasonable and documented out-of-pocket fees and expenses, including fees and expenses of such Purchaser’s attorneys and other advisors incurred in connection with this Agreement and the Transactions, up to a maximum amount of $64,000.</w:t>
      </w:r>
    </w:p>
    <w:p>
      <w:pPr>
        <w:spacing w:after="0" w:line="189"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Company’s successors and assigns and each Purchaser’s successors and assigns, and no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a Purchaser may assign its respective rights or delegate its respective obligations under this Agreement, whether by operation of law or otherwise, and any assignment by the Company or a Purchaser in contravention hereof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(x) any Affiliate of the Purchaser who after the Closing Date executes and delivers a Joinder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is a Permitted Transferee of any Shares or shares of Class A Common Stock or Series A-1 Preferred Stock issued upon conversion of such Shares shall have all the rights and obligations of a Purchaser or any portion thereof (as set forth in such Joinder) and (y) notwithstanding anything herein to the contrary, a Purchaser’s rights pursuant to Section 4.07 and Section 4.09 may only be assigned to an Affiliate of such Purchaser who acquires Shares or shares of Class A Common Stock or Series A-1 Preferred Stock issued upon conversion of such Shares from such Purchaser and executes and delivers a Joinder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of the case of the foregoing subclauses (i)(x) and (i)(y), no such assignment will relieve a Purchaser of its obligations hereunder or under its Confidentiality Agreement and any such Permitted Transferee and/or Affiliate shall have also agreed with the Company in a written instrument reasonably satisfactory to the Company (which may be reflected in an updated version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that it will immediately convey all Shares and shares of Class A Common Stock or Series A-1 Preferred Stock issued upon conversion of such Shares and all rights with respect thereto (including those arising hereunder) back to the transferring Purchaser prior to such time that it ceases to be a Permitted Transferee and/or Affiliate of the transferring Purchaser) and (ii) if the Company consolidates or merges with or into any Person and the Class A Common Stock or Series A-1 Preferred Stock is, in whole or in part, converted into or exchanged for securities of a different issuer, then as a condition to such transaction the Company will cause such issuer to assume all of the Company’s rights and obligations under this Agreement in a written instrument delivered to each Purchaser. For the avoidance of doubt, notwithstanding anything herein to the contrary, in the event any Purchaser assigns all or a portion of its rights hereunder (to the extent permitted), no such assignment will relieve any Purchaser of its obligations under Section 4.01 and Section 4.05.</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any related disputes, controversies, claims, and similar actions hereunder and thereunder,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5.08(a),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5.02 shall be effective service of process for any suit or proceeding in connection with this Agreement or the transactions contemplated hereby. The parties hereto agree that a final judgment in any suit or proceeding in connection with this Agreement or the transactions contemplated hereby adjudicated in accordance with this Section 5.08(a)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nothing in the foregoing shall restrict any party’s rights to seek any post-judgment relief regarding, or any appeal from, a final trial court judgment.</w:t>
      </w:r>
    </w:p>
    <w:p>
      <w:pPr>
        <w:spacing w:after="0" w:line="20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SECTION 5.08.</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97" w:name="page98"/>
    <w:bookmarkEnd w:id="9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Severabilit</w:t>
      </w:r>
      <w:r>
        <w:rPr>
          <w:rFonts w:ascii="Times New Roman" w:cs="Times New Roman" w:eastAsia="Times New Roman" w:hAnsi="Times New Roman"/>
          <w:sz w:val="18"/>
          <w:szCs w:val="18"/>
          <w:color w:val="auto"/>
        </w:rPr>
        <w:t xml:space="preserve">y. If any provision of this Agreement is determined to be invalid, illegal or unenforceable, the remaining provisions of this Agreement shall remain in full force and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economic and legal substance of, any of the Transactions is not affected in any manner materially adverse to any party. In the event of any such determination, the parties agree to negotiate in good faith to modify this Agreement to fulfill as closely as possible the original intent and purpose hereof. To the extent permitted by law, the parties hereby to the same extent waive any provision of law that renders any provision hereof prohibited or unenforceable in any respect.</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 in accordance with their specific terms or were otherwise breached. Accordingly, each party agrees that in the event of any breach or threatened breach by any other party of any covenant or obligation contained in this Agreement, the non-breaching party shall be entitled (in addition to any other remedy that may be available to it, whether in law or equity) to obtain (i) a decree or order of specific performance to enforce the observance and performance of such covenant or obligation, and (ii) an injunction restraining such breach or threatened breach.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8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Headin</w:t>
      </w:r>
      <w:r>
        <w:rPr>
          <w:rFonts w:ascii="Times New Roman" w:cs="Times New Roman" w:eastAsia="Times New Roman" w:hAnsi="Times New Roman"/>
          <w:sz w:val="18"/>
          <w:szCs w:val="18"/>
          <w:color w:val="auto"/>
        </w:rPr>
        <w:t>gs. The headings of Articles and Sections contained in this Agreement are for reference purposes only and are not part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any Purchaser’s liability for any liability, loss, damage or recovery of any kind (including special, exemplary, consequential, indirect or punitive damages or damages arising from loss of profits, business opportunities or goodwill, diminution in value or any other losses or damages, whether at law, in equity, in contract, in tort or otherwise) arising under or in connection with any breach of this Agreement or any other Transaction Agreement (whether willfully, intentionally, unintentionally or otherwise) or in respect of any oral representations made or alleged to have been made in connection herewith shall be no greater than an amount equal to the Purchase Price opposite such Purchaser’s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such Purchaser shall have no further liability or obligation relating to or arising out of this Agreement, any other Transaction Agreement or the Transactions in excess of such amount. Notwithstanding anything herein to the contrary, the foregoing shall not limit the Company’s rights under Section 5.10.</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98" w:name="page99"/>
    <w:bookmarkEnd w:id="98"/>
    <w:p>
      <w:pPr>
        <w:ind w:firstLine="987"/>
        <w:spacing w:after="0" w:line="254"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Agreement, the Company’s liability for any liability, loss, damage or recovery of any kind (including special, exemplary, consequential, indirect or punitive damages or damages arising from loss of profits, business opportunities or goodwill, diminution in value or any other losses or damages, whether at law, in equity, in contract, in tort or otherwise) arising under or in connection with any breach of this Agreement or any other Transaction Agreement (whether willfully, intentionally, unintentionally or otherwise) or in respect of any oral representations made or alleged to have been made in connection herewith shall be no greater than an amount equal to the total Purchase Price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the Company shall have no further liability or obligation relating to or arising out of this Agreement, any other Transaction Agreement or the Transactions in excess of such amount. Notwithstanding anything herein to the contrary, the foregoing shall not limit any Purchaser’s rights under Section 5.10.</w:t>
      </w:r>
    </w:p>
    <w:p>
      <w:pPr>
        <w:spacing w:after="0" w:line="191" w:lineRule="exact"/>
        <w:rPr>
          <w:rFonts w:ascii="Times New Roman" w:cs="Times New Roman" w:eastAsia="Times New Roman" w:hAnsi="Times New Roman"/>
          <w:sz w:val="18"/>
          <w:szCs w:val="18"/>
          <w:color w:val="auto"/>
        </w:rPr>
      </w:pPr>
    </w:p>
    <w:p>
      <w:pPr>
        <w:ind w:right="160" w:firstLine="987"/>
        <w:spacing w:after="0" w:line="254"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only be enforced against, and any action,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For the avoidance of doubt, this Agreement may not be enforced against a Purchaser solely as a result of such Purchaser being a stockholder of the Company. Except as set forth in the immediately preceding sentence, no past, present or future director, officer, employee, incorporator, member, partners (general or limited), stockholder, controlling person, Affiliate, agent, attorney, advisor or representative of any party hereto, or any past, present or future director, officer, employee, incorporator, member, partners (general or limited), stockholder, controlling person, Affiliate, agent, attorney, advisor or representative of the foregoing (collectively, the “</w:t>
      </w:r>
      <w:r>
        <w:rPr>
          <w:rFonts w:ascii="Times New Roman" w:cs="Times New Roman" w:eastAsia="Times New Roman" w:hAnsi="Times New Roman"/>
          <w:sz w:val="18"/>
          <w:szCs w:val="18"/>
          <w:u w:val="single" w:color="auto"/>
          <w:color w:val="auto"/>
        </w:rPr>
        <w:t>Specified Persons</w:t>
      </w:r>
      <w:r>
        <w:rPr>
          <w:rFonts w:ascii="Times New Roman" w:cs="Times New Roman" w:eastAsia="Times New Roman" w:hAnsi="Times New Roman"/>
          <w:sz w:val="18"/>
          <w:szCs w:val="18"/>
          <w:color w:val="auto"/>
        </w:rPr>
        <w:t>”) shall have any liability for any obligations or liabilities of any party hereto under this Agreement or for any claim based on, in respect of, or by reason of, the transactions contemplated hereby.</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Law Firm Conflict</w:t>
      </w:r>
      <w:r>
        <w:rPr>
          <w:rFonts w:ascii="Times New Roman" w:cs="Times New Roman" w:eastAsia="Times New Roman" w:hAnsi="Times New Roman"/>
          <w:sz w:val="18"/>
          <w:szCs w:val="18"/>
          <w:color w:val="auto"/>
        </w:rPr>
        <w:t>. Specified Purchaser acknowledges and agrees and understands that the Company is represented in connection with the Transactions by Sidley Austin LLP (“</w:t>
      </w:r>
      <w:r>
        <w:rPr>
          <w:rFonts w:ascii="Times New Roman" w:cs="Times New Roman" w:eastAsia="Times New Roman" w:hAnsi="Times New Roman"/>
          <w:sz w:val="18"/>
          <w:szCs w:val="18"/>
          <w:u w:val="single" w:color="auto"/>
          <w:color w:val="auto"/>
        </w:rPr>
        <w:t>Sidley Austin</w:t>
      </w:r>
      <w:r>
        <w:rPr>
          <w:rFonts w:ascii="Times New Roman" w:cs="Times New Roman" w:eastAsia="Times New Roman" w:hAnsi="Times New Roman"/>
          <w:sz w:val="18"/>
          <w:szCs w:val="18"/>
          <w:color w:val="auto"/>
        </w:rPr>
        <w:t>”). If at any time any Specified Purchaser is or has been a client of Sidley Austin, Specified Purchaser hereby irrevocably waives any conflicts that may arise in connection with Sidley Austin representing the Company in connection with the Transactions, or any dispute, action or proceeding that may arise in connection herewith. Notwithstanding anything in this Section 5.13 to the contrary, this Section 5.13 shall not apply if Specified Purchaser shall have, prior to the date of this Agreement, provided to Sidley Austin an applicable conflict waiver for the benefit of Sidley Austin on a form agreed with Sidley Austin.</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Purchaser Inde</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endent Obligations</w:t>
      </w:r>
      <w:r>
        <w:rPr>
          <w:rFonts w:ascii="Times New Roman" w:cs="Times New Roman" w:eastAsia="Times New Roman" w:hAnsi="Times New Roman"/>
          <w:sz w:val="18"/>
          <w:szCs w:val="18"/>
          <w:color w:val="auto"/>
        </w:rPr>
        <w:t>. Notwithstanding anything herein or otherwise to the contrary, the obligations and liabilities of the Purchasers hereunder, and of each Purchaser, are separate and independent and in no event shall any Purchaser be required to perform the obligations of any other Purchaser or otherwise be liable for the performance, breach or nonperformance of any other Purchaser.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99" w:name="page100"/>
    <w:bookmarkEnd w:id="9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executed by the parties hereto or by their respective duly authorized officers, all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ectPr>
          <w:pgSz w:w="11900" w:h="16838" w:orient="portrait"/>
          <w:cols w:equalWidth="0" w:num="1">
            <w:col w:w="11000"/>
          </w:cols>
          <w:pgMar w:left="440" w:top="270" w:right="45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ANTHEM INSURANCE COMPANIES,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[name redacted]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[title redacted]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ANTHEM INSURANCE COMPANIES,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220 Virginia Avenue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Indianapolis, IN 46204</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Vincent Scher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With a copy (which shall not constitute actual or</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constructive notice) to:</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Faegre Drinker Biddle &amp; Reath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2200 Wells Fargo Center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Jonathan Zimmerman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ectPr>
          <w:pgSz w:w="11900" w:h="16838" w:orient="portrait"/>
          <w:cols w:equalWidth="0" w:num="1">
            <w:col w:w="9100"/>
          </w:cols>
          <w:pgMar w:left="1440" w:top="270" w:right="1359"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GH 22 HOLDINGS,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[name redacted]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[title redacted]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On file with the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Investment Agreement]</w:t>
      </w:r>
    </w:p>
    <w:p>
      <w:pPr>
        <w:sectPr>
          <w:pgSz w:w="11900" w:h="16838" w:orient="portrait"/>
          <w:cols w:equalWidth="0" w:num="1">
            <w:col w:w="9019"/>
          </w:cols>
          <w:pgMar w:left="1440" w:top="270" w:right="1440"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716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203"/>
        </w:trPr>
        <w:tc>
          <w:tcPr>
            <w:tcW w:w="8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Anthem Insurance Companies, Inc.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$ 35,000,000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 22 Holdings, Inc.</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$ 15,000,000</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12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$ 50,000,000</w:t>
            </w:r>
          </w:p>
        </w:tc>
      </w:tr>
    </w:tbl>
    <w:p>
      <w:pPr>
        <w:sectPr>
          <w:pgSz w:w="11900" w:h="16838" w:orient="portrait"/>
          <w:cols w:equalWidth="0" w:num="1">
            <w:col w:w="11020"/>
          </w:cols>
          <w:pgMar w:left="440" w:top="266" w:right="4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DESIGNATIONS</w:t>
      </w:r>
    </w:p>
    <w:p>
      <w:pPr>
        <w:sectPr>
          <w:pgSz w:w="11900" w:h="16838" w:orient="portrait"/>
          <w:cols w:equalWidth="0" w:num="1">
            <w:col w:w="9019"/>
          </w:cols>
          <w:pgMar w:left="1440" w:top="266"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DESIGNATIONS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CONVERTIBLE PERPETUAL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GOHEALTH, INC.,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That the Amended and Restated Certificate of Incorporation of the Company (as amended from time to time, the “</w:t>
      </w:r>
      <w:r>
        <w:rPr>
          <w:rFonts w:ascii="Times New Roman" w:cs="Times New Roman" w:eastAsia="Times New Roman" w:hAnsi="Times New Roman"/>
          <w:sz w:val="18"/>
          <w:szCs w:val="18"/>
          <w:u w:val="single" w:color="auto"/>
          <w:color w:val="auto"/>
        </w:rPr>
        <w:t>Certificate of Incor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oration</w:t>
      </w:r>
      <w:r>
        <w:rPr>
          <w:rFonts w:ascii="Times New Roman" w:cs="Times New Roman" w:eastAsia="Times New Roman" w:hAnsi="Times New Roman"/>
          <w:sz w:val="18"/>
          <w:szCs w:val="18"/>
          <w:color w:val="auto"/>
        </w:rPr>
        <w:t>”), authorizes the issuance of 1,810,000,000 shares of stock, consisting of 1,100,000,000 shares of Class A common stock, with a par value of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690,000,000 shares of Class B common stock, with a par value of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20,000,000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That, pursuant to the provisions of the Certificate of Incorporation,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subject to any limitations prescribed by law or by that certain Stockholders Agreement, dated as of July 15, 2020, by and among the Company and the other Persons party thereto (as such agreement may be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and by filing a certificate pursuant to the applicable law of the State of Delaware (such certificate being hereinafter referred to as 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w:t>
      </w:r>
    </w:p>
    <w:p>
      <w:pPr>
        <w:spacing w:after="0" w:line="194"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and with all necessary consent and approval of the Persons necessary to provide such consent and approval pursuant to the Stockholders Agreement, the Board adopted the following resolution designating a new series of Preferred Stock as “Series A Convertible Perpetual Preferred Stock”:</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the powers, designations, preferences and other special rights, and the qualifications, limitations or restrictions of the shares of Preferred Stock included in such series, shall be as follows: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xml:space="preserve"> The shares of such series of Preferred Stock shall be designated as “Series A Convertible Perpetual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The number of authorized shares constituting the Series A Preferred Stock shall be 50,000. That number from time to time may be increased or decreased (but not below the number of shares of Series A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 Preferred Stock.</w:t>
      </w:r>
    </w:p>
    <w:p>
      <w:pPr>
        <w:sectPr>
          <w:pgSz w:w="11900" w:h="16838" w:orient="portrait"/>
          <w:cols w:equalWidth="0" w:num="1">
            <w:col w:w="11000"/>
          </w:cols>
          <w:pgMar w:left="440" w:top="270" w:right="459" w:bottom="1440" w:gutter="0" w:footer="0" w:header="0"/>
        </w:sectPr>
      </w:pPr>
    </w:p>
    <w:bookmarkStart w:id="105" w:name="page106"/>
    <w:bookmarkEnd w:id="105"/>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will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0" w:firstLine="419"/>
        <w:spacing w:after="0" w:line="261"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each other class or series of Capital Stock of the Company now existing or hereafter authorized, the terms of which expressly provide that such class or series ranks on a parity basis with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89" w:lineRule="auto"/>
        <w:tabs>
          <w:tab w:leader="none" w:pos="111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each other class or series of Capital Stock of the Company now existing or hereafter authorized, the terms of which expressly provide that such class or series ranks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7"/>
          <w:szCs w:val="17"/>
          <w:u w:val="single" w:color="auto"/>
          <w:color w:val="auto"/>
        </w:rPr>
        <w:t>Senior Stock</w:t>
      </w:r>
      <w:r>
        <w:rPr>
          <w:rFonts w:ascii="Times New Roman" w:cs="Times New Roman" w:eastAsia="Times New Roman" w:hAnsi="Times New Roman"/>
          <w:sz w:val="17"/>
          <w:szCs w:val="17"/>
          <w:color w:val="auto"/>
        </w:rPr>
        <w:t>”); and</w:t>
      </w:r>
    </w:p>
    <w:p>
      <w:pPr>
        <w:spacing w:after="0" w:line="49" w:lineRule="exact"/>
        <w:rPr>
          <w:rFonts w:ascii="Times New Roman" w:cs="Times New Roman" w:eastAsia="Times New Roman" w:hAnsi="Times New Roman"/>
          <w:sz w:val="17"/>
          <w:szCs w:val="17"/>
          <w:color w:val="auto"/>
        </w:rPr>
      </w:pPr>
    </w:p>
    <w:p>
      <w:pPr>
        <w:ind w:left="440" w:firstLine="419"/>
        <w:spacing w:after="0" w:line="261"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the Series A-1 Preferred Stock and each other class or series of Capital Stock of the Company now existing or hereafter authorized, the terms of which do not expressly provide that such class or series ranks on a parity basis with or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with respect to Series A Preferred Stock:</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Dividends</w:t>
      </w:r>
      <w:r>
        <w:rPr>
          <w:rFonts w:ascii="Times New Roman" w:cs="Times New Roman" w:eastAsia="Times New Roman" w:hAnsi="Times New Roman"/>
          <w:sz w:val="18"/>
          <w:szCs w:val="18"/>
          <w:color w:val="auto"/>
        </w:rPr>
        <w:t xml:space="preserve">” means, as of any date, with respect to any share of Series A Preferred Stock, all Dividends that have accrued on such share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whether or not declared, but excluding any Compounded Dividends.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deemed to be Affiliates of any Investor Party or any of its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shall be deemed, for purposes of this Certificate of Designations,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w:t>
      </w:r>
      <w:r>
        <w:rPr>
          <w:rFonts w:ascii="Times New Roman" w:cs="Times New Roman" w:eastAsia="Times New Roman" w:hAnsi="Times New Roman"/>
          <w:sz w:val="18"/>
          <w:szCs w:val="18"/>
          <w:color w:val="auto"/>
        </w:rPr>
        <w:t>p” of, or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such Person) that such Person is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xml:space="preserve">” within the meaning of Rules 13d-3 and 13d-5 under the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Person shall be deemed to beneficially own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securities that such Person has the right to acquire, whether or not such right is exercisable within sixty (60) days or thereafter (including assuming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all Series A Preferred Stock, if any, owned by such Person to Class A Common Stock or Series A-1 Preferred Stock).</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nations</w:t>
      </w:r>
      <w:r>
        <w:rPr>
          <w:rFonts w:ascii="Times New Roman" w:cs="Times New Roman" w:eastAsia="Times New Roman" w:hAnsi="Times New Roman"/>
          <w:sz w:val="18"/>
          <w:szCs w:val="18"/>
          <w:color w:val="auto"/>
        </w:rPr>
        <w:t>” means this Certificate of Designations relating to the Series A Preferred Stock, as it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one of the following, whether in a single transaction or a series of transactions:</w:t>
      </w:r>
    </w:p>
    <w:p>
      <w:pPr>
        <w:spacing w:after="0" w:line="117" w:lineRule="exact"/>
        <w:rPr>
          <w:sz w:val="20"/>
          <w:szCs w:val="20"/>
          <w:color w:val="auto"/>
        </w:rPr>
      </w:pPr>
    </w:p>
    <w:p>
      <w:pPr>
        <w:ind w:left="440" w:right="140" w:firstLine="419"/>
        <w:spacing w:after="0" w:line="256"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“person” or “group” (as such terms are used in Sections 13(d) and 14(d) of the Exchange Act), other than any such person or any portion of any group that consists of (w) the Company, (x) its wholly owned Subsidiaries, (y) their respective employee benefit plans or (z) any Permitted Holder, files any report with the SEC indicating that such person or group has become the direct or indirect beneficial owner of shares of the Class A Common Stock or the Company’s Common Equity representing more than fifty percent (50%) of the voting power of all of the Company’s Class A Common Stock or Common Equity, as the case may be; or (2) any “person” or “group” (as such terms are used in Sections 13(d)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07" w:name="page108"/>
    <w:bookmarkEnd w:id="107"/>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14(d) of the Exchange Act), other than any such person or any portion of any group that consists of any Permitted Holder, files a Schedule TO or any schedule, form or report under the Exchange Act disclosing that such person or group has become the direct or indirect beneficial owner of shares of Class A Common Stock or the Company’s Common Equity representing more than 50% of the number of the then outstanding shares of Class A Common Stock or the Company’s Common Equity, as the case may be;</w:t>
      </w:r>
    </w:p>
    <w:p>
      <w:pPr>
        <w:spacing w:after="0" w:line="72" w:lineRule="exact"/>
        <w:rPr>
          <w:sz w:val="20"/>
          <w:szCs w:val="20"/>
          <w:color w:val="auto"/>
        </w:rPr>
      </w:pPr>
    </w:p>
    <w:p>
      <w:pPr>
        <w:ind w:left="440" w:right="20" w:firstLine="419"/>
        <w:spacing w:after="0" w:line="253"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(1) any sale, lease or other transfer, in one transaction or a series of related transactions, of all or substantially all of the assets of the Company and its Subsidiaries, taken as a whole, to any Person, other than solely to one or more of the Company’s wholly owned Subsidiaries; or (2) any transaction or series of related transactions in connection with which (whether by means of merger, consolidation, share exchange, combination, reclassification, recapitalization, acquisition, liquidation or otherwise) all or substantially all of the Class A Common Stock is exchanged for, converted into, acquired for, or constitutes solely the right to receive, other securities, cash or other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merger, consolidation, share exchange or combination of the Company pursuant to which the Persons that directly or indirectly beneficially owned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Change of Control pursuant to this clause (b);</w:t>
      </w:r>
    </w:p>
    <w:p>
      <w:pPr>
        <w:spacing w:after="0" w:line="86"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stockholders approve any plan or proposal for the liquidation or dissolution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plan or proposal for the liquidation or dissolution of the Company is approved in connection with an event described in clause (a) or (b) above, only such event described in clause (a) or (b) shall constitute a Change of Control; or</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 A Common Stock ceases to be listed on any of The New York Stock Exchange, NYSE American, The NASDAQ Global Market, The NASDAQ Global Select Market or The Nasdaq Capital Market (or any of their respective successors);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delisting occurs in connection with an event described in clause (a) or (b) above, only such event described in clause (a) or (b) shall constitute a Change of Control;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Change of Control if at least ninety percent (90%) of the consideration received or to be received by the holders of Class A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NYSE American, The NASDAQ Global Market, The NASDAQ Global Select Market or The Nasdaq Capital Market (or any of their respective successors), or that will be so listed when issued or exchanged in connection with such transaction or event, and such transaction or event constitutes a Reorganization Event whose Exchange Property consists of such consideration.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8" w:name="page109"/>
    <w:bookmarkEnd w:id="108"/>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definition, any transaction or event described in both clause (a) and in clause (b)(1) or (2) above (without regard to the proviso in clause (b)) will be deemed to occur solely pursuant to clause (b) above (subject to such proviso).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Call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Call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means the effective date of the Change of Control.</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means, with respect to each share of Series A Preferred Stock, the date on which the Company makes the payment in full of the Change of Control Call Price or Change of Control Put Price, as applicable, for such share to the Holder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 Deadline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Class A Common Stock on any date of determination means the closing sale price or, if no closing sale price is reported, the last reported sale price, of the shares of the Class A Common Stock on the NASDAQ on such date. If the Class A Common Stock is not traded on the NASDAQ on any date of determination, the Closing Price of the Class A Common Stock on such date of determination means the closing sale price as reported in the composite transactions for the principal United States securities exchange or automated quotation system on which the Class A Common Stock is so listed or quoted, or, if no closing sale price is reported, the last reported sale price on the principal United States securities exchange or automated quotation system on which the Class A Common Stock is so listed or quoted, or if the Class A Common Stock is not so listed or quoted on a United States securities exchange or automated quotation system, the last quoted bid price for the Class A Common Stock in the over-the-counter market as reported by OTC Markets Group Inc. or any similar organization, or, if that bid price is not available, the market price of the Class A Common Stock on that date as determined by an Independent Financial Advisor retained by the Company for such purpose.</w:t>
      </w:r>
    </w:p>
    <w:p>
      <w:pPr>
        <w:spacing w:after="0" w:line="18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on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Redemption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has the meaning set forth for such term in the Existing Credit Agreement and shall be calculated in a manner consistent with the methodology contained in the Existing Credit Agreement with such adjustments to replace references to the “Borrower” and “Restricted Subsidiaries” therein with the “Company” and “the Company’s Subsidiaries,” respectively.</w:t>
      </w:r>
    </w:p>
    <w:p>
      <w:pPr>
        <w:spacing w:after="0" w:line="176"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has the meaning set forth for such term in the Existing Credit Agreement and shall be calculated in a manner consistent with the methodology contained in the Existing Credit Agreement with such adjustments to replace references to the “Borrower” and “Restricted Subsidiaries” therein with the “Company” and “the Company’s Subsidiaries,” respectively.</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Transfer Agent acting in its capacity as conversion agent for the Series A Preferred Stock, and its successors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for each share of Series A Preferred Stock, a dollar amount equal to $1,000 divided by the then-applicable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means, for each share of Series A Preferred Stock, 1,562.50 shares of Class A Common Stock, subject to adjustment as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Class A Common Stock, as of any date of determination, means the arithmetic average of the closing price per share of Class A Common Stock for each of the ten (10) consecutive full Trading Days ending on the Trading Day immediately preceding such day, appropriately adjusted to take into account the occurrence during such period of any event described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Distributed Pro</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means any distribution of equity securities of a Subsidiary of the Company to holders of Class A Common Stock, whether by means of a spin-off, split-off, redemption, reclassification, exchange, stock dividend, share distribution, rights offering or similar transaction that are, or, when issued, will be, listed or admitted for trading on a U.S. national securities exchange or automated quotation system.</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Date</w:t>
      </w:r>
      <w:r>
        <w:rPr>
          <w:rFonts w:ascii="Times New Roman" w:cs="Times New Roman" w:eastAsia="Times New Roman" w:hAnsi="Times New Roman"/>
          <w:sz w:val="18"/>
          <w:szCs w:val="18"/>
          <w:color w:val="auto"/>
        </w:rPr>
        <w:t xml:space="preserve">” means March 31, June 30, September 30 and December 31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is not a Business Day, then the applicable Dividend shall be payable on the next Business Day immediately following such Dividend Payment Date, without any interest.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Period</w:t>
      </w:r>
      <w:r>
        <w:rPr>
          <w:rFonts w:ascii="Times New Roman" w:cs="Times New Roman" w:eastAsia="Times New Roman" w:hAnsi="Times New Roman"/>
          <w:sz w:val="18"/>
          <w:szCs w:val="18"/>
          <w:color w:val="auto"/>
        </w:rPr>
        <w:t>” means in respect of any share of Series A Preferred Stock the period from and including the Issuance Date of such share to but excluding the first Dividend Payment Date and, subsequently, in each case the period from and including any Dividend Payment Date to but excluding the next Dividend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7.00%.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Group</w:t>
      </w:r>
      <w:r>
        <w:rPr>
          <w:rFonts w:ascii="Times New Roman" w:cs="Times New Roman" w:eastAsia="Times New Roman" w:hAnsi="Times New Roman"/>
          <w:sz w:val="18"/>
          <w:szCs w:val="18"/>
          <w:color w:val="auto"/>
        </w:rPr>
        <w:t>” means Anthem Insurance Companies, Inc., an Indiana corporation, together with its Affiliates.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Share Cap</w:t>
      </w:r>
      <w:r>
        <w:rPr>
          <w:rFonts w:ascii="Times New Roman" w:cs="Times New Roman" w:eastAsia="Times New Roman" w:hAnsi="Times New Roman"/>
          <w:sz w:val="18"/>
          <w:szCs w:val="18"/>
          <w:color w:val="auto"/>
        </w:rPr>
        <w:t>” means, with respect to the Elevance Group, the maximum number of shares of Class A Common Stock that could be issued by the Company to the Elevance Group without the Elevance Group Beneficially Owning, or otherwise having direct or indirect ownership of greater than 9.99% of the issued and outstanding shares of Capital Stock with voting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means the Credit Agreement and Incremental Facility Agreement, dated as of September 13, 2019, among Norvax, LLC, as borrower, Blizzard Midco, LLC, the guarantors party thereto, Owl Rock Capital Corporation, as administrative agent, collateral agent and swingline lender and the other lenders from time to time party thereto, as the same may be replaced, modified, amended or restated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1" w:name="page112"/>
    <w:bookmarkEnd w:id="111"/>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with respect to any security or other property, the fair market value of such security or other property as reasonably determined in good faith by the Board, or an authorized committee thereof, (i) after consultation with an Independent Financial Advisor, as to any security or other property with a Fair Market Value of less than $100,000,000, or (ii) otherwise using an Independent Financial Advisor to provide a valuation opinion;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publicly traded security listed on a national securities exchange, the Current Market Price (substituting for this purpose only a reference to such security for all references to Class A Common Stock in the definition of Current Market Price) for the applicable date shall constitute the Fair Market Value.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Group</w:t>
      </w:r>
      <w:r>
        <w:rPr>
          <w:rFonts w:ascii="Times New Roman" w:cs="Times New Roman" w:eastAsia="Times New Roman" w:hAnsi="Times New Roman"/>
          <w:sz w:val="18"/>
          <w:szCs w:val="18"/>
          <w:color w:val="auto"/>
        </w:rPr>
        <w:t>” means GH 22 Holdings, Inc., a Delaware corporation, together with its Affiliates.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Share Cap</w:t>
      </w:r>
      <w:r>
        <w:rPr>
          <w:rFonts w:ascii="Times New Roman" w:cs="Times New Roman" w:eastAsia="Times New Roman" w:hAnsi="Times New Roman"/>
          <w:sz w:val="18"/>
          <w:szCs w:val="18"/>
          <w:color w:val="auto"/>
        </w:rPr>
        <w:t>” means, with respect to the GH Group, the maximum number of shares of Class A Common Stock that could be issued by the Company to the GH Group without the GH Group Beneficially Owning, or otherwise having direct or indirect ownership of greater than 4.999% of the issued and outstanding shares of Capital Stock with voting rights.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 Person in whose name the shares of the Series A Preferred Stock are registered, which Person shall be treated by the Company, Transfer Agent, Registrar, paying agent and Conversion Agent as the absolute owner of the shares of Series A Preferred Stock for the purpose of making payment and settling conversions and for all other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fullest extent permitted by law, no Person that has received shares of Series A Preferred Stock in violation of the Investment Agreement shall be a Holder, the Transfer Agent, Registrar, paying agent and Conversion Agent, as applicable, shall not, unless directed otherwise by the Company, recognize any such Person as a Holder and the Person in whose name the shares of the Series A Preferred Stock were registered immediately prior to such transfer shall remain the Holder of such shares.</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Implied Quarterly Dividend Amount</w:t>
      </w:r>
      <w:r>
        <w:rPr>
          <w:rFonts w:ascii="Times New Roman" w:cs="Times New Roman" w:eastAsia="Times New Roman" w:hAnsi="Times New Roman"/>
          <w:sz w:val="18"/>
          <w:szCs w:val="18"/>
          <w:color w:val="auto"/>
        </w:rPr>
        <w:t>” means, with respect to any share of Series A Preferred Stock, as of any date, the product of (i) the Liquidation Preference of such share (for the avoidance of doubt, reflecting increases in the amount of any Compounded Dividends on such share) on the applicable date of determination multiplied by (ii) one fourth of the Dividend Rate applicable on such date.</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does not have a material relationship with the Company.</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Holder Share Cap</w:t>
      </w:r>
      <w:r>
        <w:rPr>
          <w:rFonts w:ascii="Times New Roman" w:cs="Times New Roman" w:eastAsia="Times New Roman" w:hAnsi="Times New Roman"/>
          <w:sz w:val="18"/>
          <w:szCs w:val="18"/>
          <w:color w:val="auto"/>
        </w:rPr>
        <w:t>” means, with respect to any individual Holder, the maximum number of shares of Class A Common Stock or Series A-1 Preferred Stock that could be issued by the Company to such Holder without triggering a change of control under NASDAQ Stock Market Rule 5635 (or its successor).</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means that certain Investment Agreement by and among the Company and the Investors dated as of September 23, 2022, as it may be amended, supplemented or otherwise modified from time to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2" w:name="page113"/>
    <w:bookmarkEnd w:id="112"/>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xml:space="preserve">” means each Investor and each Permitted Transferee of each Investor to whom shares of Series A Preferred Stock, Class A Common Stock or Series A-1 Preferred Stock are transferred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the Investment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“Purchasers” as set forth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 Preferred Stock, the date of issuance of such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any share of Series A Preferred Stock, as of any date, $1,000 per share, as shall be increased for any Compounded Dividends,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Notice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Price</w:t>
      </w:r>
      <w:r>
        <w:rPr>
          <w:rFonts w:ascii="Times New Roman" w:cs="Times New Roman" w:eastAsia="Times New Roman" w:hAnsi="Times New Roman"/>
          <w:sz w:val="18"/>
          <w:szCs w:val="18"/>
          <w:color w:val="auto"/>
        </w:rPr>
        <w:t xml:space="preserve">” means 150% of the then-applicable Conversion Price, as adjusted pursuant to the provisions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Mandatory Conversion Price shall initially be $0.96.</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tion Event</w:t>
      </w:r>
      <w:r>
        <w:rPr>
          <w:rFonts w:ascii="Times New Roman" w:cs="Times New Roman" w:eastAsia="Times New Roman" w:hAnsi="Times New Roman"/>
          <w:sz w:val="18"/>
          <w:szCs w:val="18"/>
          <w:color w:val="auto"/>
        </w:rPr>
        <w:t>” means any of the following events:</w:t>
      </w:r>
    </w:p>
    <w:p>
      <w:pPr>
        <w:spacing w:after="0" w:line="117" w:lineRule="exact"/>
        <w:rPr>
          <w:sz w:val="20"/>
          <w:szCs w:val="20"/>
          <w:color w:val="auto"/>
        </w:rPr>
      </w:pPr>
    </w:p>
    <w:p>
      <w:pPr>
        <w:ind w:left="440" w:firstLine="419"/>
        <w:spacing w:after="0" w:line="256" w:lineRule="auto"/>
        <w:tabs>
          <w:tab w:leader="none" w:pos="110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Class A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77" w:lineRule="auto"/>
        <w:tabs>
          <w:tab w:leader="none" w:pos="111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40" w:top="270" w:right="559" w:bottom="1440" w:gutter="0" w:footer="0" w:header="0"/>
        </w:sectPr>
      </w:pPr>
    </w:p>
    <w:bookmarkStart w:id="113" w:name="page114"/>
    <w:bookmarkEnd w:id="11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The NASDAQ Global Select Market or The Nasdaq Capital Market (or any of their respective successors).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Com</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any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the Secretary, or any President or Vice President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means the Closing Date, as defined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Price</w:t>
      </w:r>
      <w:r>
        <w:rPr>
          <w:rFonts w:ascii="Times New Roman" w:cs="Times New Roman" w:eastAsia="Times New Roman" w:hAnsi="Times New Roman"/>
          <w:sz w:val="18"/>
          <w:szCs w:val="18"/>
          <w:color w:val="auto"/>
        </w:rPr>
        <w:t>” means, with respect to any share of Series A Preferred Stock, as of any date, $1,000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Holder</w:t>
      </w:r>
      <w:r>
        <w:rPr>
          <w:rFonts w:ascii="Times New Roman" w:cs="Times New Roman" w:eastAsia="Times New Roman" w:hAnsi="Times New Roman"/>
          <w:sz w:val="17"/>
          <w:szCs w:val="17"/>
          <w:color w:val="auto"/>
        </w:rPr>
        <w:t>” means any Investors, any Affiliate of any Investor or any “group” (as such term is used in Section 13(d) or 14(d) of the Exchange Act) in which any Investor or an Affiliate of such Investor is a member, Centerbridge Partners, L.P. and its Affiliates, funds, partnerships or other co-investment vehicles managed, advised or controlled by Centerbridge Partners, L.P. or its Affiliates, and NVX Holdings, Inc. and its Affiliates.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set forth in the Investment Agreement.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holders of Class A Common Stock have the right to receive any cash, securities or other property or in which Class A Common Stock is exchanged for or converted into any combination of cash, securities or other property, the date fixed for determination of holders of Class A Common Stock entitled to receive such cash, securities or other property (whether such date is fixed by the Board or by statute, contract or otherwise).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means, with respect to each share of Series A Preferred Stock, the date on which the Company makes the payment in full of the Redemption Price for each such share either to the Holder of such share or to the Transfer Agent, irrevocably, for the benefit of such Holder.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istrar</w:t>
      </w:r>
      <w:r>
        <w:rPr>
          <w:rFonts w:ascii="Times New Roman" w:cs="Times New Roman" w:eastAsia="Times New Roman" w:hAnsi="Times New Roman"/>
          <w:sz w:val="18"/>
          <w:szCs w:val="18"/>
          <w:color w:val="auto"/>
        </w:rPr>
        <w:t>” means the Transfer Agent acting in its capacity as registrar for the Series A Preferred Stock, and its successors and assigns. 10</w:t>
      </w:r>
    </w:p>
    <w:p>
      <w:pPr>
        <w:sectPr>
          <w:pgSz w:w="11900" w:h="16838" w:orient="portrait"/>
          <w:cols w:equalWidth="0" w:num="1">
            <w:col w:w="10980"/>
          </w:cols>
          <w:pgMar w:left="440" w:top="270" w:right="47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means the stockholder approval contemplated by the NASDAQ listing rules with respect to the issuance of shares of Class A Common Stock or </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xml:space="preserve"> upon conversion of the Series A Preferred Stock in excess of the limitations imposed by such rules; provided, however, that the Requisite Stockholder Approval will be deemed to be obtained if, due to any amendment or binding change in the interpretation of the applicable listing standards of the NASDAQ, such stockholder approval is no longer required for the Company to settle all conversions of the Series A Preferred Stock in shares of Class A Common Stock or Series A-1 Preferred Stock without regard to any Individual Holder Share Cap.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means the Company’s Series A-1 Convertible Non-Voting Perpetual Preferred Stock, par value $0.0001 per share, into which the shares of the Series A Preferred Stock may be converted.</w:t>
      </w:r>
    </w:p>
    <w:p>
      <w:pPr>
        <w:spacing w:after="0" w:line="16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w:t>
      </w:r>
      <w:r>
        <w:rPr>
          <w:rFonts w:ascii="Times New Roman" w:cs="Times New Roman" w:eastAsia="Times New Roman" w:hAnsi="Times New Roman"/>
          <w:sz w:val="17"/>
          <w:szCs w:val="17"/>
          <w:color w:val="auto"/>
        </w:rPr>
        <w:t>y”, when used with respect to any Person, means any corporation, limited liability company, partnership, association, trust or other entity of which (i) securities or other ownership interests representing more than 50% of the ordinary voting power (or, in the case of a partnership, more than 50% of the general partnership interests) or (ii)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6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Person acting as Transfer Agent, Registrar and paying agent and Conversion Agent for the Series A Preferred Stock, and its successors and assigns. The Transfer Agent initially shall be American Stock Transfer &amp; Trust Company,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Limit</w:t>
      </w:r>
      <w:r>
        <w:rPr>
          <w:rFonts w:ascii="Times New Roman" w:cs="Times New Roman" w:eastAsia="Times New Roman" w:hAnsi="Times New Roman"/>
          <w:sz w:val="18"/>
          <w:szCs w:val="18"/>
          <w:color w:val="auto"/>
        </w:rPr>
        <w:t>” means, with respect to the Elevance Group, a limit of 9.99% of the voting rights associated with the issued and outstanding shares of Capital Stock of the Company at any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5" w:name="page116"/>
    <w:bookmarkEnd w:id="115"/>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per share of Class A Common Stock on any Trading Day means the per share volume-weighted average price as displayed under the heading Bloomberg VWAP on Bloomberg (or, if Bloomberg ceases to publish such price, any successor service reasonably chosen by the Company) in respect of the period from the open of trading on the relevant Trading Day until the close of trading on such Trading Day (or if such volume-weighted average price is unavailable, the market price of one share of Class A Common Stock on such Trading Day determined, using a volume-weighted average method, by an Independent Financial Advisor retained for such purpose by the Company).</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(a) Holders shall be entitled to receive dividends of the type and in the amount determined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(such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20" w:firstLine="419"/>
        <w:spacing w:after="0" w:line="25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Accrual of Dividends.</w:t>
      </w:r>
      <w:r>
        <w:rPr>
          <w:rFonts w:ascii="Times New Roman" w:cs="Times New Roman" w:eastAsia="Times New Roman" w:hAnsi="Times New Roman"/>
          <w:sz w:val="18"/>
          <w:szCs w:val="18"/>
          <w:color w:val="auto"/>
        </w:rPr>
        <w:t xml:space="preserve"> Dividends on each share of Series A Preferred Stock (i) shall accrue on a daily basis from and including the Issuance Date of such share, whether or not declared and whether or not the Company has assets legally available to make payment thereof, at a rate equal to the Dividend Rate as further specified below and (ii) shall compound or be payable quarterly in arrears, if, as and when authorized by the Board, or any duly authorized committee thereof, and declared by the Company, on each Dividend Payment Date, commencing on the first Dividend Payment Date following the Issuance Date of such share. The amount of Dividends accruing with respect to any share of Series A Preferred Stock for any day, for all purposes under this Certificate of Designations, shall be determined by dividing (x) the Implied Quarterly Dividend Amount as of such day by (y) the actual number of days in the Dividend Payment Period in which such day falls (for the avoidance of doubt, which such number of days shall be counted from and including the Issuance Date or last Dividend Payment Date, as applicable, to but excluding the next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during any Dividend Payment Period any Compounded Dividends in respect of one or more prior Dividend Payment Periods are paid in cash, then after the date of such payment the amount of Dividends accruing with respect to any share of Series A Preferred Stock for any day shall be determined by dividing (x) the Implied Quarterly Dividend Amount as of such day (recalculated to take into account such payment of Compounded Dividends) by (y) the actual number of days in such Dividend Payment Period. The amount of Dividends accrued with respect to any share of Series A Preferred Stock for any Dividend Payment Period shall equal the sum of the daily Dividend amounts accrued in accordance with the prior sentence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with respect to such share during such Dividend Payment Period. Notwithstanding the foregoing, for any share of Series A Preferred Stock with an Issuance Date that is not a Dividend Payment Date, the amount of Dividends payable with respect to the initial Dividend Payment Period for such share shall equal the product of (A) a daily accrual equal to product of (x) the Liquidation Preference of such share multiplied by (y) the quotient of the Dividend Rate divided by 365, multiplied by (B) the number of days from and including such Issuance Date to but excluding the next Dividend Payment Date.</w:t>
      </w:r>
    </w:p>
    <w:p>
      <w:pPr>
        <w:spacing w:after="0" w:line="83"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of Dividend.</w:t>
      </w:r>
      <w:r>
        <w:rPr>
          <w:rFonts w:ascii="Times New Roman" w:cs="Times New Roman" w:eastAsia="Times New Roman" w:hAnsi="Times New Roman"/>
          <w:sz w:val="18"/>
          <w:szCs w:val="18"/>
          <w:color w:val="auto"/>
        </w:rPr>
        <w:t xml:space="preserve"> With respect to any Dividend Payment Date, the Company will pay or accrue, to the extent permitted by applicable law, in the Board’s sole discretion, Dividends on each share of Series A Preferred Stock (i) in cash (a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as when and to the extent declared by the Board, or any duly authorized committee thereof, (ii) by increasing the amount of Compounded Dividends with respect to such share or (iii)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6" w:name="page117"/>
    <w:bookmarkEnd w:id="11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through a combination of either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Cash Dividend payments shall be aggregated per Holder and shall be made to the nearest cent (with $.005 being rounded upward) and (B) with respect to any Dividend Payment Date where the Company does not pay in cash all Dividends that accrued during the relevant Dividend Payment Period, the proportion of any Compounded Dividend to Dividend in respect of any Holder (the “</w:t>
      </w:r>
      <w:r>
        <w:rPr>
          <w:rFonts w:ascii="Times New Roman" w:cs="Times New Roman" w:eastAsia="Times New Roman" w:hAnsi="Times New Roman"/>
          <w:sz w:val="18"/>
          <w:szCs w:val="18"/>
          <w:u w:val="single" w:color="auto"/>
          <w:color w:val="auto"/>
        </w:rPr>
        <w:t>Compounded Dividend Ratio</w:t>
      </w:r>
      <w:r>
        <w:rPr>
          <w:rFonts w:ascii="Times New Roman" w:cs="Times New Roman" w:eastAsia="Times New Roman" w:hAnsi="Times New Roman"/>
          <w:sz w:val="18"/>
          <w:szCs w:val="18"/>
          <w:color w:val="auto"/>
        </w:rPr>
        <w:t>”) shall be the same as the Compounded Dividend Ratio with respect to each Dividend paid to each other Holder that is entitled to a Dividend on such Dividend Payment Date. With respect to any Dividend Payment Date for which the Company does not for any reason (including because payment of any such Cash Dividends are prohibited by law) pay in cash all Dividends that accrued during the relevant Dividend Payment Period, any such accrued and unpaid Dividends on a share of the Series A Preferred Stock (“</w:t>
      </w:r>
      <w:r>
        <w:rPr>
          <w:rFonts w:ascii="Times New Roman" w:cs="Times New Roman" w:eastAsia="Times New Roman" w:hAnsi="Times New Roman"/>
          <w:sz w:val="18"/>
          <w:szCs w:val="18"/>
          <w:u w:val="single" w:color="auto"/>
          <w:color w:val="auto"/>
        </w:rPr>
        <w:t>Compounded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will (whether or not earned or declared) become part of the Liquidation Preference of such share of the Series A Preferred Stock as of the applicable Dividend Payment Date. Any Compounded Dividends that remain unpaid as of any determination date shall increase the Liquidation Preference in accordance with the definition of “Liquidation Preference”.</w:t>
      </w:r>
    </w:p>
    <w:p>
      <w:pPr>
        <w:spacing w:after="0" w:line="86" w:lineRule="exact"/>
        <w:rPr>
          <w:sz w:val="20"/>
          <w:szCs w:val="20"/>
          <w:color w:val="auto"/>
        </w:rPr>
      </w:pPr>
    </w:p>
    <w:p>
      <w:pPr>
        <w:ind w:right="60" w:firstLine="419"/>
        <w:spacing w:after="0" w:line="256"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The record date for payment of Dividends that are declared and paid on any relevant Dividend Payment Date will be the close of business on the fifteenth (15th) day of the calendar month which contains the relevant Dividend Payment Date (each, a “</w:t>
      </w:r>
      <w:r>
        <w:rPr>
          <w:rFonts w:ascii="Times New Roman" w:cs="Times New Roman" w:eastAsia="Times New Roman" w:hAnsi="Times New Roman"/>
          <w:sz w:val="18"/>
          <w:szCs w:val="18"/>
          <w:u w:val="single" w:color="auto"/>
          <w:color w:val="auto"/>
        </w:rPr>
        <w:t>Dividend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the record date for payment of any Compounded Dividends that were not declared and paid on any relevant Dividend Payment Date will be the close of business on the date that is established by the Board, or a duly authorized committee thereof, as such, which will not be more than forty-five (45) days prior to the date on which such Dividends are paid (each, a “</w:t>
      </w:r>
      <w:r>
        <w:rPr>
          <w:rFonts w:ascii="Times New Roman" w:cs="Times New Roman" w:eastAsia="Times New Roman" w:hAnsi="Times New Roman"/>
          <w:sz w:val="18"/>
          <w:szCs w:val="18"/>
          <w:u w:val="single" w:color="auto"/>
          <w:color w:val="auto"/>
        </w:rPr>
        <w:t>Compounded Dividend Record Date</w:t>
      </w:r>
      <w:r>
        <w:rPr>
          <w:rFonts w:ascii="Times New Roman" w:cs="Times New Roman" w:eastAsia="Times New Roman" w:hAnsi="Times New Roman"/>
          <w:sz w:val="18"/>
          <w:szCs w:val="18"/>
          <w:color w:val="auto"/>
        </w:rPr>
        <w:t>”), in each case whether or not such day is a Business Day.</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xml:space="preserve"> So long as any shares of Series A Preferred Stock remain outstanding, unless full Dividends (A) on all outstanding shares of Series A Preferred Stock that have accrued from and including the later of the Issuance Date or the first day of the current Dividend Payment Period in respect of such shares of Series A Preferred Stock have been declared and paid in cash, or (B) have been or contemporaneously are declared and a sum sufficient for the payment of those Dividends has been or is set aside for the benefit of the Holders for the current Dividend Payment Period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avoidance of doubt, with respect to any Dividends the amount of which has been added to the Liquidation Preference in the form of Compounded Dividends, the Company shall be deemed to have satisfied the conditions in clause (A) and (B) of this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the Company may not declare any cash dividend on, or make any cash distributions relating to, Junior Stock, or redeem, purchase, acquire (either directly or through any Subsidiary) or make a liquidation payment relating to, any Junior Stock, other than:</w:t>
      </w:r>
    </w:p>
    <w:p>
      <w:pPr>
        <w:spacing w:after="0" w:line="84" w:lineRule="exact"/>
        <w:rPr>
          <w:sz w:val="20"/>
          <w:szCs w:val="20"/>
          <w:color w:val="auto"/>
        </w:rPr>
      </w:pPr>
    </w:p>
    <w:p>
      <w:pPr>
        <w:ind w:right="100" w:firstLine="419"/>
        <w:spacing w:after="0" w:line="282" w:lineRule="auto"/>
        <w:tabs>
          <w:tab w:leader="none" w:pos="6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Junior Stock in connection with any employment contract, benefit plan or other similar arrangement with or for the benefit of current or former employees, officers, directors or consultants;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Junior Stock using the proceeds from a sale by the Company of Junior Stock;</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17" w:name="page118"/>
    <w:bookmarkEnd w:id="117"/>
    <w:p>
      <w:pPr>
        <w:ind w:left="440" w:right="280" w:firstLine="419"/>
        <w:spacing w:after="0" w:line="282" w:lineRule="auto"/>
        <w:tabs>
          <w:tab w:leader="none" w:pos="11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an exchange, reclassification or conversion of any class or series of Junior Stock for or into any other class or series of Junior Stock;</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fractional interests in shares of Junior Stock pursuant to the conversion, reclassification or exchange provisions of such Junior Stock or the security being converted, reclassified or exchanged;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dividends in respect of Junior Stock where the dividend is in the form of the same stock or rights to purchase the same stock as that on which the dividend is being paid;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Junior Stock or rights to purchase Junior Stock;</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Junior Stock for an aggregate amount up to $5,000,000.00; or</w:t>
      </w:r>
    </w:p>
    <w:p>
      <w:pPr>
        <w:spacing w:after="0" w:line="11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2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or similar plan, or the redemption, repurchase or exchange of any rights under any such plan.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so long as any shares of Series A Preferred Stock remain outstanding, if dividends are not declared and paid in full upon such shares of Series A Preferred Stock and any Parity Stock, all dividends declared upon such shares of Series A Preferred Stock and any Parity Stock will be declared on a proportional basis so that the amount of dividends declared per share will bear to each other the same ratio that all accrued and unpaid dividends as of the end of the most recent Dividend Payment Period per share of Series A Preferred Stock and accrued and unpaid dividends as of the end of the most recent dividend period per share of any Parity Stock bear to each other.</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dividends may be authorized by the Board, or any duly authorized committee thereof, and paid by the Company, on any Junior Stock and Parity Stock from time to time and the Holders will not be entitled to participate in those dividends (other than pursuant to the adjustments otherwise provided under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as applicable).</w:t>
      </w:r>
    </w:p>
    <w:p>
      <w:pPr>
        <w:spacing w:after="0" w:line="68" w:lineRule="exact"/>
        <w:rPr>
          <w:sz w:val="20"/>
          <w:szCs w:val="20"/>
          <w:color w:val="auto"/>
        </w:rPr>
      </w:pPr>
    </w:p>
    <w:p>
      <w:pPr>
        <w:ind w:left="440" w:right="40" w:firstLine="419"/>
        <w:spacing w:after="0" w:line="254" w:lineRule="auto"/>
        <w:tabs>
          <w:tab w:leader="none" w:pos="108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Followin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a Record Date.</w:t>
      </w:r>
      <w:r>
        <w:rPr>
          <w:rFonts w:ascii="Times New Roman" w:cs="Times New Roman" w:eastAsia="Times New Roman" w:hAnsi="Times New Roman"/>
          <w:sz w:val="18"/>
          <w:szCs w:val="18"/>
          <w:color w:val="auto"/>
        </w:rPr>
        <w:t xml:space="preserve"> If the Conversion Date for any shares of Series A Preferred Stock is prior to the close of business on a Dividend Record Date or a Compounded Dividend Record Date, the Holder of such shares will not be entitled to any dividend in respect of such Dividend Record Date or Compounded Dividend Record Date, as applicable, other than through the inclusion of Compounded Dividends in the Liquidation Preference as of the Conversion Date in the calculation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as applicable. If the Conversion Date for any shares of Series A Preferred Stock is after the close of business on a Dividend Record Date or a Compounded Dividend Record Date but prior to the corresponding payment date for such dividend, the Holder of such shares as of such Dividend Record Date or Compounded Dividend Record Date, as applicable, shall not be entitled to receive such dividend, notwithstanding the conversion of such shares prior to the applicable Dividend Payment Date other than through the inclusion of Compounded Dividends in the Liquidation Preference as of the Conversion Date in the calculation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as applicable.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118" w:name="page119"/>
    <w:bookmarkEnd w:id="118"/>
    <w:p>
      <w:pPr>
        <w:ind w:left="440" w:right="60" w:firstLine="419"/>
        <w:spacing w:after="0" w:line="266"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Waivers</w:t>
      </w:r>
      <w:r>
        <w:rPr>
          <w:rFonts w:ascii="Times New Roman" w:cs="Times New Roman" w:eastAsia="Times New Roman" w:hAnsi="Times New Roman"/>
          <w:sz w:val="18"/>
          <w:szCs w:val="18"/>
          <w:color w:val="auto"/>
        </w:rPr>
        <w:t xml:space="preserve">. Any right related to the accrual, calculation, payment and priority of Dividends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otherwise set forth in this Certificate of Designations may be waived as to such rights for all shares of Series A Preferred Stock (and the Holders thereof) upon the vote, election or approval of the Holders holding a majority of the shares of Series A Preferred Stock then outstanding.</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of shares of Series A Preferred Stock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and in the amount per share of Series A Preferred Stock equal to the greater of (i) the sum of (A) the Liquidation Preference (for the avoidance of doubt, reflecting increases in the amount of Compounded Dividends)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Accrued Dividends with respect to such share of Series A Preferred Stock up to, but not including, the date of such voluntary or involuntary liquidation, dissolution or winding up of the affairs of the Company and (ii) the amount such Holders would have received had such Holders, immediately prior to such voluntary or involuntary liquidation, dissolution or winding up of the affairs of the Company, converted such shares of Series A Preferred Stock into Class A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will have no right or claim to any of the Company’s remaining assets.</w:t>
      </w:r>
    </w:p>
    <w:p>
      <w:pPr>
        <w:spacing w:after="0" w:line="82" w:lineRule="exact"/>
        <w:rPr>
          <w:sz w:val="20"/>
          <w:szCs w:val="20"/>
          <w:color w:val="auto"/>
        </w:rPr>
      </w:pPr>
    </w:p>
    <w:p>
      <w:pPr>
        <w:ind w:left="440" w:right="120" w:firstLine="419"/>
        <w:spacing w:after="0" w:line="258"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assets of the Company or proceeds therefrom are not sufficient to pay in full the aggregate liquidating distributions required to be paid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to all Holders of shares of Series A Preferred Stock and the liquidating distributions payable to all holders of any Parity Stock, the amounts distributed to such Holders and to the holders of all such Parity Stock shall be paid pro rata in accordance with the respective aggregate liquidating distributions to which they would otherwise be entitled if all amounts payable thereon were paid in full.</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shall have the right, at such Holder’s option, subject to the conversion procedures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convert each share of such Holder’s Series A Preferred Stock at such time (including following the delivery of any Notice of Company Redemption) into (i) the number of shares of Class A Common Stock equal to the quotient of (A) the sum of (x) the Liquidation Preference (for the avoidance of doubt, reflecting increases in the amount of Compounded Dividends) with respect to such share of Series A Preferred Stock as of the applicable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 amount equal to the Accrued Dividends with respect to such share of Series A Preferred Stock up to, but not including, the applicable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Conversion Price in effect as of the applicable Conversion Date and (ii) cash in lieu of fractional shares as set out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For the avoidance of doubt, upon settlement of a conversion at the option of the Holder of Series A Preferred Stock, such Holder shall not receive cash payment of Accrued Dividends and Compounded Dividends not theretofore added to the Liquidation Preference and the Company shall not make any payments in respect of or adjust the Conversion Price to account for Accrued Dividends and Compounded Dividends to the Conversion Date. The right of conversion may be exercised in whole but not in part as to such Holder’s Series A Preferred Stock in accordance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Notwithstanding the foregoing, a Holder may elect to receive upon conversion, in lieu of the shares of Class A Common Stock otherwise deliverable, one share of Series A-1 Preferred Stock for every 1,000 shares of Class A Common Stock otherwise deliverable upon conversion and cash in lieu of any fractional shares of Series A-1 Preferred Stock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220" w:firstLine="419"/>
        <w:spacing w:after="0" w:line="258" w:lineRule="auto"/>
        <w:tabs>
          <w:tab w:leader="none" w:pos="6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reserve and keep available out of its authorized and unissued Class A Common Stock and Series A-1 Preferred Stock, solely for issuance upon the conversion of the Series A Preferred Stock, such number of shares of Class A Common Stock and Series A-1 Preferred Stock as shall from time to time be issuable upon the conversion of all the shares of Series A Preferred Stock then outstanding. Any shares of Class A Common Stock or Series A-1 Preferred Stock issued upon conversion of Series A Preferred Stock shall be duly authorized, validly issued, fully paid and nonassessable.</w:t>
      </w:r>
    </w:p>
    <w:p>
      <w:pPr>
        <w:spacing w:after="0" w:line="75"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else in this Certificate of Designations to the contrary, no Holder shall have the right to acquire shares of Class A Common Stock or Series A-1 Preferred Stock, and the Company shall not be required to issue shares of Class A Common Stock or Series A-1 Preferred Stock to such Holder, in excess of such Holder’s Individual Holder Share Cap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unless the Company shall have obtained the Requisite Stockholder Approval. Any purported delivery of shares of Class A Common Stock or Series A-1 Preferred Stock upon conversion of the Series A Preferred Stock will be void and have no effect to the extent, but only to the extent, that such delivery would result in any Holder becoming the beneficial owner of shares of Class A Common Stock or Series A-1 Preferred Stock outstanding at such time in excess of such Holder’s Individual Holder Share Cap. For the avoidance of doubt, a Holder may effect a conversion of its shares of Series A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 to such Holder’s Individual Holder Share Cap, in each case subject to the other applicable requirements of this Certificate of Designations. If any consideration otherwise due upon the conversion of any Series A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delivered as a result of the Conversion Restriction, then the Company’s obligation to deliver such consideration will not be extinguished, and the Company will deliver such consideration as soon as reasonably</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120" w:name="page121"/>
    <w:bookmarkEnd w:id="120"/>
    <w:p>
      <w:pPr>
        <w:ind w:left="44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practicable after the Holder of such Series A Preferred Stock provides written evidence satisfactory to the Company that such delivery will not contravene the Conversion Restriction. A Holder will provide such evidence as soon as reasonably practicable after its beneficial ownership is such that additional shares of Class A Common Stock or Series A-1 Preferred Stock issuable upon conversion of the Series A Preferred Stock may be delivered without contravening the Conversion Restriction. Further, notwithstanding the foregoing or anything else in this Certificate of Designations to the contrary (but subject to waiver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Elevance Group and the GH Group shall not have the right to acquire shares of Class A Common Stock, and the Company shall not issue shares of Class A Common Stock to the Elevance Group or the GH Group, in excess of the Elevance Share Cap or the GH Share Cap, respectively.</w:t>
      </w:r>
    </w:p>
    <w:p>
      <w:pPr>
        <w:spacing w:after="0" w:line="18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Mandatory Conversion by the Company.</w:t>
      </w:r>
      <w:r>
        <w:rPr>
          <w:rFonts w:ascii="Times New Roman" w:cs="Times New Roman" w:eastAsia="Times New Roman" w:hAnsi="Times New Roman"/>
          <w:sz w:val="17"/>
          <w:szCs w:val="17"/>
          <w:color w:val="auto"/>
        </w:rPr>
        <w:t xml:space="preserve"> (a) So long as (1) (x) a registration statement relating to the resale of all shares of Class A Common Stock issuable upon conversion of the Series A Preferred Stock or Series A-1 Preferred Stock has become effective under the Securities Act and (y) such shares of Class A Common Stock are listed for trading on a national securities exchange or (2) such shares of Class A Common Stock issuable upon conversion of the Series A Preferred Stock or Series A-1 Preferred Stock are transferable without restriction in reliance upon Rule 144 under the Securities Act, at any time after the three (3) year anniversary of the Original Issuance Date, if the VWAP per share of Class A Common Stock on the NASDAQ (or other applicable principal national securities exchange if the Class A Common Stock is not then listed on the NASDAQ) was equal to or greater than the Mandatory Conversion Price for each of at least twenty (20) Trading Days, whether or not consecutive, in any period of thirty</w:t>
      </w:r>
    </w:p>
    <w:p>
      <w:pPr>
        <w:spacing w:after="0" w:line="2" w:lineRule="exact"/>
        <w:rPr>
          <w:sz w:val="20"/>
          <w:szCs w:val="20"/>
          <w:color w:val="auto"/>
        </w:rPr>
      </w:pPr>
    </w:p>
    <w:p>
      <w:pPr>
        <w:ind w:left="4" w:right="60" w:hanging="4"/>
        <w:spacing w:after="0" w:line="250" w:lineRule="auto"/>
        <w:tabs>
          <w:tab w:leader="none" w:pos="3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(such thirty (30) consecutive Trading Day period, the “</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ending on and including the Trading Day immediately before the applicable Mandatory Conversion Notice Date, the Company may at its option, subject to the conversion procedures set forth in this Section 7, elect to convert (a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all or a portion (provided that the Company converts a whole number of shares of Series A Preferred Stock) of the outstanding shares of Series A Preferred Stock into shares of Class A Common Stock (the date selected by the Company for any Mandatory Conversion pursuant to this Section 7(a), the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In the case of a Mandatory Conversion, each share of Series A Preferred Stock then outstanding shall be converted into (i) the number of shares of Class A Common Stock equal to the quotient of (A) the sum of</w:t>
      </w:r>
    </w:p>
    <w:p>
      <w:pPr>
        <w:spacing w:after="0" w:line="2"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the Liquidation Preference (for the avoidance of doubt, reflecting increases in the amount of Compounded Dividends unless the Company elects to pay such Compounded Dividends not previously added to the Liquidation Preference in cash, in which case such Compounded Dividends shall not be added to the Liquidation Preference as provided in this clause (x)) plus (y) an amount equal to the Accrued Dividends with respect to such share of Series A Preferred Stock up to, but not including, the Mandatory Conversion Date divided by (B) the Conversion Price in effect as of the Mandatory Conversion Date and (ii) cash in lieu of fractional shares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issue any shares of Class A Common Stock upon a Mandatory Conversion to the Elevance Group or the GH Group if such issuance would result in the Elevance Group or the GH Group acquiring shares of Class A Common Stock in excess of the Elevance Share Cap or the GH Share Cap, respectively, and in lieu of any of such shares of Class A Common Stock that would have otherwise been deliverable upon Mandatory Conversion, the Elevance Group or the GH Group, as the case may be, shall receive one share of Series A-1 Preferred Stock for every 1,000 shares of Class A Common Stock and cash in lieu of any fractional shares of Series A-1 Preferred Stock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21" w:name="page122"/>
    <w:bookmarkEnd w:id="12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a Holder may elect to receive upon Mandatory Conversion, in lieu of the shares of Class A Common Stock otherwise deliverable, one share of Series A-1 Preferred Stock for every 1,000 shares of Class A Common Stock otherwise deliverable upon Mandatory Conversion and cash in lieu of any fractional shares of Series A-1 Preferred Stock as set out in Section 11(h);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the Company shall have obtained the Requisite Stockholder Approval, if as a result of the Conversion Restriction, all or a portion of such shares of Series A Preferred Stock to be converted may not be converted into shares of Class A Common Stock or Series A-1 Preferred Stock at such time, the Company shall deliver the maximum number of shares of Class A Common Stock or Series A-1 Preferred Stock (at the Holder’s election pursuant to Section 7(c)) that may be issued upon conversion of the Series A Preferred Stock at such time, together with an amount of cash per share of Class A Common Stock equal to the Closing Price on the Trading Day immediately prior to the Mandatory Conversion Date (such cash amount, the “</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in lieu of any such shares of Class A Common Stock or Series A-1 Preferred Stock otherwise deliverable upon a Mandatory Conversion in excess of the Conversion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payment of such Excess Amount would have the effect of causing a default under the Existing Credit Agreement, then such Excess Amount shall only be due and payable on the first Dividend Payment Date when such payment of such Excess Amount would not cause a default under the Existing Credit Agreement.</w:t>
      </w:r>
    </w:p>
    <w:p>
      <w:pPr>
        <w:spacing w:after="0" w:line="82" w:lineRule="exact"/>
        <w:rPr>
          <w:sz w:val="20"/>
          <w:szCs w:val="20"/>
          <w:color w:val="auto"/>
        </w:rPr>
      </w:pPr>
    </w:p>
    <w:p>
      <w:pPr>
        <w:ind w:left="440" w:firstLine="419"/>
        <w:spacing w:after="0" w:line="258"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If the Company elects to effect a Mandatory Conversion, the Company shall provide notice of Mandatory Conversion to each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The Mandatory Conversion Date selected by the Company shall be no less than ten (10) Business Days and no more than twenty (20) Business Days after the date on which the Company provides the Notice of Mandatory Conversion to the Holders (such date that the Notice of Mandatory Conversion is provided to Holders,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Notice Date</w:t>
      </w:r>
      <w:r>
        <w:rPr>
          <w:rFonts w:ascii="Times New Roman" w:cs="Times New Roman" w:eastAsia="Times New Roman" w:hAnsi="Times New Roman"/>
          <w:sz w:val="18"/>
          <w:szCs w:val="18"/>
          <w:color w:val="auto"/>
        </w:rPr>
        <w:t>”). The Notice of Mandatory Conversion shall state, as appropriate:</w:t>
      </w:r>
    </w:p>
    <w:p>
      <w:pPr>
        <w:spacing w:after="0" w:line="75" w:lineRule="exact"/>
        <w:rPr>
          <w:sz w:val="20"/>
          <w:szCs w:val="20"/>
          <w:color w:val="auto"/>
        </w:rPr>
      </w:pPr>
    </w:p>
    <w:p>
      <w:pPr>
        <w:ind w:left="1080" w:hanging="221"/>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as in effect on the Mandatory Conversion Date, the number of shares Series A Preferred Stock to be converted from such Holder, the number of shares of Class A Common Stock to be issued to such Holder upon conversion of each such share of Series A Preferred Stock and, if applicable, the amount of Compounded Dividends as of the Mandatory Conversion Date.</w:t>
      </w:r>
    </w:p>
    <w:p>
      <w:pPr>
        <w:spacing w:after="0" w:line="68" w:lineRule="exact"/>
        <w:rPr>
          <w:sz w:val="20"/>
          <w:szCs w:val="20"/>
          <w:color w:val="auto"/>
        </w:rPr>
      </w:pPr>
    </w:p>
    <w:p>
      <w:pPr>
        <w:ind w:left="440" w:right="160" w:firstLine="419"/>
        <w:spacing w:after="0" w:line="261" w:lineRule="auto"/>
        <w:tabs>
          <w:tab w:leader="none" w:pos="110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Election</w:t>
      </w:r>
      <w:r>
        <w:rPr>
          <w:rFonts w:ascii="Times New Roman" w:cs="Times New Roman" w:eastAsia="Times New Roman" w:hAnsi="Times New Roman"/>
          <w:sz w:val="18"/>
          <w:szCs w:val="18"/>
          <w:color w:val="auto"/>
        </w:rPr>
        <w:t xml:space="preserve">. Within five (5) Business Days of such Holder’s receipt of the Notice of Mandatory Conversion, each Holder shall provide notice to the Company informing the Company of its election to receive Class A Common Stock or Series A-1 Preferred Stock upon Mandatory Conversion of its Series A Preferred Stock. Notwithstanding the foregoing, if such Holder shall fail to provide the notice required by this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 such Holder shall be deemed to elect to convert its shares of Series A Preferred Stock into Class A Common Stock.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22" w:name="page123"/>
    <w:bookmarkEnd w:id="122"/>
    <w:p>
      <w:pPr>
        <w:ind w:left="440" w:right="40" w:firstLine="419"/>
        <w:spacing w:after="0" w:line="266"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 Information</w:t>
      </w:r>
      <w:r>
        <w:rPr>
          <w:rFonts w:ascii="Times New Roman" w:cs="Times New Roman" w:eastAsia="Times New Roman" w:hAnsi="Times New Roman"/>
          <w:sz w:val="18"/>
          <w:szCs w:val="18"/>
          <w:color w:val="auto"/>
        </w:rPr>
        <w:t xml:space="preserve">. In connection with any registration statement or resale prospectus contemplated by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hereof, each Holder agrees to provide the Company with such information that the Company reasonably requests in connection with the Company’s preparation of such registration statement and resale prospectus.</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A Preferred Stock pursuant to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180" w:firstLine="419"/>
        <w:spacing w:after="0" w:line="255" w:lineRule="auto"/>
        <w:tabs>
          <w:tab w:leader="none" w:pos="107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complete and manually sign the conversion notice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provided by the Conversion Agent (which Conversion Notice must specify whether the Holder has elected to receive Series A-1 Preferred Stock in lieu of the Class A Common Stock otherwise deliverable upon conversion),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Notice may be conditional (which condition may be a condition subsequent) on the completion of a Change of Control or other corporate transaction or other event or period of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Holder shall fail to specify whether it has elected to receive Series A-1 Preferred Stock in lieu of Class A Common Stock upon conversion, such Holder shall be deemed to have elected to receive shares of Class A Common Stock upon such conversion;</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to the Conversion Agent the certificate or certificates (if any) representing the shares of Series A Preferred Stock to be converted (or, if such Holder alleges that such certificate or certificates have been lost, stolen or destroyed, a lost certificate or certificates affidavit and agreement reasonably acceptable to the Company to indemnify the Company against any claim that may be made against the Company on account of the alleged loss, theft or destruction of such certificate or certificates);</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in a form reasonably acceptable to the Company;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foregoing clauses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conditions to the issuance of shares of Class A Common Stock or Series A-1 Preferred Stock to the Holders in the event of a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(but, for the avoidance of doubt, not to the Mandatory Conversion of the shares of Series A Preferred Stock on the Mandatory Conversion Date, which such Mandatory Conversion shall be deemed to occur automatically on the Conversion Date). The Holder may, in respect of a Mandatory Conversion, deliver a notice to the Conversion Agent specifying, in respect of the deliverable shares of Class A Common Stock or Series A-1 Preferred Stock, a delivery method of either book-entry basis, through the facilities of The Depositary Trust Company (if eligible) or certificated form. If no such notice is delivered, the Holder shall be deemed to have chosen delivery by book-entry.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means (A) with respect to conversion of any shares of Series A Preferred Stock at the option of any Holder pursuant to</w:t>
      </w:r>
    </w:p>
    <w:p>
      <w:pPr>
        <w:spacing w:after="0" w:line="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the date on which such Holder complies with the procedures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(including the satisfaction of any conditions to conversion set forth in the Conversion Notice) and (B) with respect to Mandatory Conversion pursuant to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the Mandatory Conversion Date.</w:t>
      </w:r>
    </w:p>
    <w:p>
      <w:pPr>
        <w:spacing w:after="0" w:line="49" w:lineRule="exact"/>
        <w:rPr>
          <w:sz w:val="20"/>
          <w:szCs w:val="20"/>
          <w:color w:val="auto"/>
        </w:rPr>
      </w:pPr>
    </w:p>
    <w:p>
      <w:pPr>
        <w:ind w:left="440" w:right="200" w:firstLine="419"/>
        <w:spacing w:after="0" w:line="266"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 Preferred Stock, Dividends shall no longer accrue or be declared on any such shares of Series A Preferred Stock, and such shares of Series A Preferred Stock shall cease to be outstanding, be retired and canceled and may not be reissued as shares of such series.</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ing Securities as of Conversion Date.</w:t>
      </w:r>
      <w:r>
        <w:rPr>
          <w:rFonts w:ascii="Times New Roman" w:cs="Times New Roman" w:eastAsia="Times New Roman" w:hAnsi="Times New Roman"/>
          <w:sz w:val="18"/>
          <w:szCs w:val="18"/>
          <w:color w:val="auto"/>
        </w:rPr>
        <w:t xml:space="preserve"> The Person or Persons entitled to receive the Class A Common Stock or Series A-1 Preferred Stock and, to the extent applicable, cash, securities or other property issuable upon conversion of Series A Preferred Stock on a Conversion Date shall be treated for all purposes as the record holder(s) of such shares of Class A Common Stock or Series A-1 Preferred Stock and/or cash, securities or other property as of the close of business on such Conversion Date. As promptly as practicable on or after the Conversion Date and compliance by the applicable Holder with the relevant procedures contained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in any event no later than three (3) Trading Days thereafter;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written notice from the Holder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xml:space="preserve"> specifies a date of delivery for any shares of Class A Common Stock or Series A-1 Preferred Stock, such shares shall be delivered on the date so specified, which shall be no earlier than the second (2nd) Business Day immediately following the date of such notice and no later than the seventh (7th) Business Day thereafter), the Company shall issue the number of whole shares of Class A Common Stock or Series A-1 Preferred Stock issuable upon conversion (and deliver payment of cash in lieu of fractional shares as set out in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and any Excess Amount) and, to the extent applicable, any cash, securities or other property issuable thereon. Such delivery of shares of Class A Common Stock or Series A-1 Preferred Stock, securities or other property shall be made by book-entry or, at the request of the Holder, by delivering a notice to the Conversion Agent, through the facilities of The Depository Trust Company or in certificated form. Any such certificate or certificates shall be delivered by the Company to the appropriate Holder on a book-entry basis, through the facilities of The Depository Trust Company, or by mailing certificates evidencing the shares to the Holders, in each case at their respective addresses as set forth in the Conversion Notice (in the case of a conversion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 in the records of the Company or as set forth in a notice from the Holder to the Conversion Agent, as applicable (in the case of a Mandatory Conversion). In the event that a Holder shall not by written notice designate the name in which shares of Class A Common Stock or Series A-1 Preferred Stock (and payments of cash in lieu of fractional shares) and, to the extent applicable, cash, securities or other property to be delivered upon conversion of shares of Series A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24" w:name="page125"/>
    <w:bookmarkEnd w:id="124"/>
    <w:p>
      <w:pPr>
        <w:ind w:left="4" w:right="140" w:firstLine="419"/>
        <w:spacing w:after="0" w:line="258" w:lineRule="auto"/>
        <w:tabs>
          <w:tab w:leader="none" w:pos="68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Converted or Reacquired Shares.</w:t>
      </w:r>
      <w:r>
        <w:rPr>
          <w:rFonts w:ascii="Times New Roman" w:cs="Times New Roman" w:eastAsia="Times New Roman" w:hAnsi="Times New Roman"/>
          <w:sz w:val="18"/>
          <w:szCs w:val="18"/>
          <w:color w:val="auto"/>
        </w:rPr>
        <w:t xml:space="preserve"> Shares of Series A Preferred Stock converted in accordance with this Certificate of Designations, or otherwise acquired by the Company in any manner whatsoever, shall be retired promptly after the conversion or acquisition thereof, and may not be reissued as shares of Series A Preferred Stock.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75"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Conversion</w:t>
      </w:r>
      <w:r>
        <w:rPr>
          <w:rFonts w:ascii="Times New Roman" w:cs="Times New Roman" w:eastAsia="Times New Roman" w:hAnsi="Times New Roman"/>
          <w:sz w:val="18"/>
          <w:szCs w:val="18"/>
          <w:color w:val="auto"/>
        </w:rPr>
        <w:t>. In case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Change of Control.</w:t>
      </w:r>
    </w:p>
    <w:p>
      <w:pPr>
        <w:spacing w:after="0" w:line="117" w:lineRule="exact"/>
        <w:rPr>
          <w:sz w:val="20"/>
          <w:szCs w:val="20"/>
          <w:color w:val="auto"/>
        </w:rPr>
      </w:pPr>
    </w:p>
    <w:p>
      <w:pPr>
        <w:ind w:left="664" w:hanging="241"/>
        <w:spacing w:after="0"/>
        <w:tabs>
          <w:tab w:leader="none" w:pos="664" w:val="left"/>
        </w:tabs>
        <w:numPr>
          <w:ilvl w:val="0"/>
          <w:numId w:val="1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Change of Control Rights.</w:t>
      </w:r>
    </w:p>
    <w:p>
      <w:pPr>
        <w:spacing w:after="0" w:line="117" w:lineRule="exact"/>
        <w:rPr>
          <w:sz w:val="20"/>
          <w:szCs w:val="20"/>
          <w:color w:val="auto"/>
        </w:rPr>
      </w:pPr>
    </w:p>
    <w:p>
      <w:pPr>
        <w:ind w:left="4" w:right="40" w:firstLine="419"/>
        <w:spacing w:after="0" w:line="270" w:lineRule="auto"/>
        <w:tabs>
          <w:tab w:leader="none" w:pos="64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Change of Control Call</w:t>
      </w:r>
      <w:r>
        <w:rPr>
          <w:rFonts w:ascii="Times New Roman" w:cs="Times New Roman" w:eastAsia="Times New Roman" w:hAnsi="Times New Roman"/>
          <w:sz w:val="17"/>
          <w:szCs w:val="17"/>
          <w:color w:val="auto"/>
        </w:rPr>
        <w:t xml:space="preserve">. Upon the occurrence of a Change of Control, and subject to the right of each Holder to convert its outstanding shares of Series A Preferred Stock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prior to any such purchase, the Company shall have the option to purchase (a “</w:t>
      </w:r>
      <w:r>
        <w:rPr>
          <w:rFonts w:ascii="Times New Roman" w:cs="Times New Roman" w:eastAsia="Times New Roman" w:hAnsi="Times New Roman"/>
          <w:sz w:val="17"/>
          <w:szCs w:val="17"/>
          <w:u w:val="single" w:color="auto"/>
          <w:color w:val="auto"/>
        </w:rPr>
        <w:t>Change of Control Call</w:t>
      </w:r>
      <w:r>
        <w:rPr>
          <w:rFonts w:ascii="Times New Roman" w:cs="Times New Roman" w:eastAsia="Times New Roman" w:hAnsi="Times New Roman"/>
          <w:sz w:val="17"/>
          <w:szCs w:val="17"/>
          <w:color w:val="auto"/>
        </w:rPr>
        <w:t xml:space="preserve">”) any or all of the then outstanding shares of Series A Preferred Stock for which any Holder has not elected to exercise a Change of Control Put pursuant to </w:t>
      </w:r>
      <w:r>
        <w:rPr>
          <w:rFonts w:ascii="Times New Roman" w:cs="Times New Roman" w:eastAsia="Times New Roman" w:hAnsi="Times New Roman"/>
          <w:sz w:val="17"/>
          <w:szCs w:val="17"/>
          <w:u w:val="single" w:color="auto"/>
          <w:color w:val="auto"/>
        </w:rPr>
        <w:t>Section 9(b)</w:t>
      </w:r>
      <w:r>
        <w:rPr>
          <w:rFonts w:ascii="Times New Roman" w:cs="Times New Roman" w:eastAsia="Times New Roman" w:hAnsi="Times New Roman"/>
          <w:sz w:val="17"/>
          <w:szCs w:val="17"/>
          <w:color w:val="auto"/>
        </w:rPr>
        <w:t xml:space="preserve"> at a purchase price per share of Series A Preferred Stock, payable in cash in an amount equal to</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of Control Effective Date occurs at any time prior to the fifth anniversary of the Original Issuance Date, 160% of the Original Issuance Price or (ii) if the Change of Control Effective Date occurs at any time on or after the fifth anniversary of the Original Issuance Date, the sum of (x) the Liquidation Preference (for the avoidance of doubt, reflecting increases in the amount of Compounded Dividends) of such share of Series A Preferred Stock plus (y) the Accrued Dividends in respect of such share of Series A Preferred Stock up to, but not including, the Change of Control Purchase Date (the “</w:t>
      </w:r>
      <w:r>
        <w:rPr>
          <w:rFonts w:ascii="Times New Roman" w:cs="Times New Roman" w:eastAsia="Times New Roman" w:hAnsi="Times New Roman"/>
          <w:sz w:val="18"/>
          <w:szCs w:val="18"/>
          <w:u w:val="single" w:color="auto"/>
          <w:color w:val="auto"/>
        </w:rPr>
        <w:t>Change of Control Call Price</w:t>
      </w:r>
      <w:r>
        <w:rPr>
          <w:rFonts w:ascii="Times New Roman" w:cs="Times New Roman" w:eastAsia="Times New Roman" w:hAnsi="Times New Roman"/>
          <w:sz w:val="18"/>
          <w:szCs w:val="18"/>
          <w:color w:val="auto"/>
        </w:rPr>
        <w:t xml:space="preserve">”). Notwithstanding the foregoing, the Company will not be permitted to exercise the Change of Control Call, or otherwise send a Call Notice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the Company or the acquiring or surviving Person in such Change of Control has or will have sufficient funds legally available to fully pay the Change of Control Call Price in respect of all shares of Series A Preferred Stock subject to a Call Notice.</w:t>
      </w:r>
    </w:p>
    <w:p>
      <w:pPr>
        <w:spacing w:after="0" w:line="85" w:lineRule="exact"/>
        <w:rPr>
          <w:rFonts w:ascii="Times New Roman" w:cs="Times New Roman" w:eastAsia="Times New Roman" w:hAnsi="Times New Roman"/>
          <w:sz w:val="18"/>
          <w:szCs w:val="18"/>
          <w:color w:val="auto"/>
        </w:rPr>
      </w:pPr>
    </w:p>
    <w:p>
      <w:pPr>
        <w:ind w:left="4" w:firstLine="419"/>
        <w:spacing w:after="0" w:line="253" w:lineRule="auto"/>
        <w:tabs>
          <w:tab w:leader="none" w:pos="69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Change of Control Put</w:t>
      </w:r>
      <w:r>
        <w:rPr>
          <w:rFonts w:ascii="Times New Roman" w:cs="Times New Roman" w:eastAsia="Times New Roman" w:hAnsi="Times New Roman"/>
          <w:sz w:val="18"/>
          <w:szCs w:val="18"/>
          <w:color w:val="auto"/>
        </w:rPr>
        <w:t xml:space="preserve">. Subject to compliance with the procedures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the application of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upon the occurrence of a Change of Control, each Holder of outstanding shares of Series A Preferred Stock shall have the option to require the Company to purchase (a “</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any or all of its shares of Series A Preferred Stock at a purchase price per share of Series A Preferred Stock, payable in cash in an amount equal to (i) if the Change of Control Effective Date occurs at any time prior to the fifth anniversary of the Original Issuance Date, 160% of the Original Issuance Price or (ii) if the Change of Control Effective Date occurs at any time on or after the fifth anniversary of the Original Issuance Date, the sum of (x) the Liquidation Preference (for the avoidance of doubt, reflecting increases in the amount of Compounded Dividends) of such share of Series A Preferred Stock plus (y) the Accrued Dividends in respect of such share of Series A Preferred Stock up to, but not including, the Change of Control Purchase Date (the “</w:t>
      </w:r>
      <w:r>
        <w:rPr>
          <w:rFonts w:ascii="Times New Roman" w:cs="Times New Roman" w:eastAsia="Times New Roman" w:hAnsi="Times New Roman"/>
          <w:sz w:val="18"/>
          <w:szCs w:val="18"/>
          <w:u w:val="single" w:color="auto"/>
          <w:color w:val="auto"/>
        </w:rPr>
        <w:t>Change of Control Put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only be required to pay the Change of Control Put Price to the extent such purchase can be made out of funds legally available therefor in accordance with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For clarity, any shares of Series A Preferred Stock that a Holder does not convert as set forth in this clause (ii) shall remain outstanding until otherwise redeemed pursuant to the terms hereof.</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125" w:name="page126"/>
    <w:bookmarkEnd w:id="125"/>
    <w:p>
      <w:pPr>
        <w:ind w:firstLine="419"/>
        <w:spacing w:after="0" w:line="230" w:lineRule="auto"/>
        <w:tabs>
          <w:tab w:leader="none" w:pos="6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 Notice</w:t>
      </w:r>
      <w:r>
        <w:rPr>
          <w:rFonts w:ascii="Times New Roman" w:cs="Times New Roman" w:eastAsia="Times New Roman" w:hAnsi="Times New Roman"/>
          <w:sz w:val="18"/>
          <w:szCs w:val="18"/>
          <w:color w:val="auto"/>
        </w:rPr>
        <w:t>. On or before the twentieth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prior to the date on which the Company anticipates consummating a Change of Control (or, if later, promptly after the Company discovers that a Change of Control may occur), a written notice shall be sent by or on behalf of the Company to the Holders as they appear in the records of the Company, which notice shall contain (the “</w:t>
      </w:r>
      <w:r>
        <w:rPr>
          <w:rFonts w:ascii="Times New Roman" w:cs="Times New Roman" w:eastAsia="Times New Roman" w:hAnsi="Times New Roman"/>
          <w:sz w:val="18"/>
          <w:szCs w:val="18"/>
          <w:u w:val="single" w:color="auto"/>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 Notice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600" w:firstLine="419"/>
        <w:spacing w:after="0" w:line="282" w:lineRule="auto"/>
        <w:tabs>
          <w:tab w:leader="none" w:pos="6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Change of Control is anticipated to be effected (or, if applicable, the date on which a Schedule TO or other schedule, form or report disclosing a Change of Control was filed);</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total purchase price (if any) associated with the Change of Control;</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7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and/or other consideration payable per share of Series A Preferred Stock, if such Holder elects to exercise a Change of Control Put;</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Date for such shares of Series A Preferred Stock, which shall be any Business Day of the Company’s choosing that is no less than twenty (20) days and no more than sixty (60) days after the Change of Control Notice is mailed;</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by which the Holder must elect to exercise a Change of Control Put (which shall be no earlier than ten (10) Business Days after the date of receipt of the Change of Control Notice) (the “</w:t>
      </w:r>
      <w:r>
        <w:rPr>
          <w:rFonts w:ascii="Times New Roman" w:cs="Times New Roman" w:eastAsia="Times New Roman" w:hAnsi="Times New Roman"/>
          <w:sz w:val="18"/>
          <w:szCs w:val="18"/>
          <w:u w:val="single" w:color="auto"/>
          <w:color w:val="auto"/>
        </w:rPr>
        <w:t>Change of Control Put Deadline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exercise a Change of Control Put in connection with such Change of Control; and</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payment of the Change of Control Put Price is conditional upon the closing of such Change of Control.</w:t>
      </w:r>
    </w:p>
    <w:p>
      <w:pPr>
        <w:spacing w:after="0" w:line="117" w:lineRule="exact"/>
        <w:rPr>
          <w:sz w:val="20"/>
          <w:szCs w:val="20"/>
          <w:color w:val="auto"/>
        </w:rPr>
      </w:pPr>
    </w:p>
    <w:p>
      <w:pPr>
        <w:ind w:right="140" w:firstLine="419"/>
        <w:spacing w:after="0" w:line="258" w:lineRule="auto"/>
        <w:tabs>
          <w:tab w:leader="none" w:pos="66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xml:space="preserve">. After the close of business on the Change of Control Put Deadline, then the Company shall have the option to exercise its Change of Control Call under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xml:space="preserve"> with respect to any or all of the then outstanding shares of Series A Preferred Stock for which any Holder has not elected to exercise a Change of Control Put pursuant to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At any time after the close of business on the Change of Control Put Deadline until the Change of Control Effective Date, a written notice may be sent by or on behalf of the Company to the Holders as they appear in the records of the Company, which notice shall contain (the “</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600" w:firstLine="419"/>
        <w:spacing w:after="0" w:line="282" w:lineRule="auto"/>
        <w:tabs>
          <w:tab w:leader="none" w:pos="63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Change of Control is anticipated to be effected (or, if applicable, the date on which a Schedule TO or other schedule, form or report disclosing a Change of Control was filed);</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total purchase price (if any) associated with the Change of Control;</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0"/>
          </w:cols>
          <w:pgMar w:left="880" w:top="270" w:right="519" w:bottom="1440" w:gutter="0" w:footer="0" w:header="0"/>
        </w:sectPr>
      </w:pPr>
    </w:p>
    <w:bookmarkStart w:id="126" w:name="page127"/>
    <w:bookmarkEnd w:id="126"/>
    <w:p>
      <w:pPr>
        <w:ind w:left="740" w:hanging="321"/>
        <w:spacing w:after="0"/>
        <w:tabs>
          <w:tab w:leader="none" w:pos="7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statement that the Company is exercising its Change of Control Call under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7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to be purchased from such Holder pursuant to the Company’s Change of Control Call (which shall be any or all of such Holder’s shares for which the Holder has not elected to exercise a Change of Control Put);</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Date for such shares of Series A Preferred Stock, which shall be any Business Day of the Company’s choosing that is no less than ten (10) days and no more than sixty (60) days after the Call Notice is mailed;</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receive payment of the Change of Control Call Price;</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and/or other consideration payable per share of Series A Preferred Stock to be purchased from such Holder; and</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payment of the Change of Control Call Price is conditional upon the closing of such Change of Control.</w:t>
      </w:r>
    </w:p>
    <w:p>
      <w:pPr>
        <w:spacing w:after="0" w:line="117" w:lineRule="exact"/>
        <w:rPr>
          <w:sz w:val="20"/>
          <w:szCs w:val="20"/>
          <w:color w:val="auto"/>
        </w:rPr>
      </w:pPr>
    </w:p>
    <w:p>
      <w:pPr>
        <w:jc w:val="both"/>
        <w:ind w:right="140" w:firstLine="419"/>
        <w:spacing w:after="0" w:line="261"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To exercise a Change of Control Put, a Holder must, no later than 5:00 p.m., New York City time, on the Change of Control Put Deadline, surrender to the Conversion Agent the certificates representing the shares of Series A Preferred Stock to be purchased by the Company or lost stock affidavits therefor and a notice including wire transfer instructions for the payment of the Change of Control Put Price.</w:t>
      </w:r>
    </w:p>
    <w:p>
      <w:pPr>
        <w:spacing w:after="0" w:line="71"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Call Procedure</w:t>
      </w:r>
      <w:r>
        <w:rPr>
          <w:rFonts w:ascii="Times New Roman" w:cs="Times New Roman" w:eastAsia="Times New Roman" w:hAnsi="Times New Roman"/>
          <w:sz w:val="18"/>
          <w:szCs w:val="18"/>
          <w:color w:val="auto"/>
        </w:rPr>
        <w:t>. To receive payment of the Change of Control Call Price, a Holder must, in accordance with the instructions set forth in the Call Notice, surrender to the Conversion Agent the certificates representing the shares of Series A Preferred Stock to be purchased by the Company (as indicated in the Call Notice) or lost stock affidavits therefor and a notice including wire transfer instructions for the payment of the Change of Control Call Price, provided, however, for the avoidance of doubt, any failure by a Holder to surrender such Holder’s certificates representing the shares of Series A Preferred Stock to be purchased pursuant to the Change of Control Call shall not delay the associated purchase and the Change of Control Call shall be deemed to occur automatically on the Change of Control Purchase Date upon the transfer of the Change of Control Call Price to such Holder.</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upon Change of Control Call or Change of Control Put</w:t>
      </w:r>
      <w:r>
        <w:rPr>
          <w:rFonts w:ascii="Times New Roman" w:cs="Times New Roman" w:eastAsia="Times New Roman" w:hAnsi="Times New Roman"/>
          <w:sz w:val="18"/>
          <w:szCs w:val="18"/>
          <w:color w:val="auto"/>
        </w:rPr>
        <w:t xml:space="preserve">. Upon a Change of Control Call or Change of Control Put, but subject to and contingent upon the closing of the Change of Control, subject to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xml:space="preserve"> below, the Company (or its successor) shall deliver or cause to be delivered to the Holder by wire transfer the Change of Control Call Price or Change of Control Put Price, as applicable, of such Holder’s shares of Series A Preferred Stock.</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127" w:name="page128"/>
    <w:bookmarkEnd w:id="127"/>
    <w:p>
      <w:pPr>
        <w:ind w:right="20" w:firstLine="419"/>
        <w:spacing w:after="0" w:line="258" w:lineRule="auto"/>
        <w:tabs>
          <w:tab w:leader="none" w:pos="6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Treatment of Shares</w:t>
      </w:r>
      <w:r>
        <w:rPr>
          <w:rFonts w:ascii="Times New Roman" w:cs="Times New Roman" w:eastAsia="Times New Roman" w:hAnsi="Times New Roman"/>
          <w:sz w:val="18"/>
          <w:szCs w:val="18"/>
          <w:color w:val="auto"/>
        </w:rPr>
        <w:t>. Until payment of the Change of Control Put Price or Change of Control Call Price, as applicable, such share of Series A Preferred Stock will remain outstanding and will continue to be entitled to all of the powers, designations, preferences and other rights provided herein, including conversion, dividend and 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shares of Series A Preferred Stock that are converted prior to or on the Change of Control Purchase Date in accordance with this Certificate of Designations shall not be entitled to receive any payment of the Change of Control Put Price or Change of Control Call Price, as applicable.</w:t>
      </w:r>
    </w:p>
    <w:p>
      <w:pPr>
        <w:spacing w:after="0" w:line="75"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 of Change of Control Put or Change of Control Call</w:t>
      </w:r>
      <w:r>
        <w:rPr>
          <w:rFonts w:ascii="Times New Roman" w:cs="Times New Roman" w:eastAsia="Times New Roman" w:hAnsi="Times New Roman"/>
          <w:sz w:val="18"/>
          <w:szCs w:val="18"/>
          <w:color w:val="auto"/>
        </w:rPr>
        <w:t>. In the event that a Change of Control Put or Change of Control Call is effected with respect to shares of Series A Preferred Stock representing less than all the shares of Series A Preferred Stock held by a Holder and the Company does not elect to exercise a Change of Control Call with respect to such remaining shares, following such Change of Control Put or Change of Control Call the Company shall execute and deliver to such Holder, at the expense of the Company, a certificate evidencing the shares of Series A Preferred Stock held by the Holder as to which a Change of Control Put and Change of Control Call was not effected (or book-entry interests representing such shares).</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If the Company shall not have sufficient funds legally available under applicable law to purchase all shares of Series A Preferred Stock for which Holders have elected to exercise their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Company shall (i) purchase, pro rata among the Holders that have elected to exercise their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 number of shares of Series A Preferred Stock with an aggregate Change of Control Put Price equal to the amount legally available for the purchase of shares of Series A Preferred Stock under applicable law and (ii) purchase any shares of Series A Preferred Stock not purchased because of the foregoing limitations at the applicable Change of Control Put Price as soon as practicable after the Company is able to make such purchase out of funds legally available for the purchase of such shares of Series A Preferred Stock. The inability of the Company (or its successor) to make a purchase payment for any reason shall not relieve the Company (or its successor) from its obligation to effect any required purchase when, as and if permitted by applicable law. Notwithstanding the foregoing, in the event a Holder exercises a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a time when the Company is restricted or prohibited (contractually or otherwise) from redeeming some or all of the Series A Preferred Stock subject to the Change of Control Put, the Company will use its commercially reasonable efforts to obtain the requisite consents to remove or obtain an exception or waiver to such restrictions or prohibition. Nothing herein shall limit a Holder’s right to pursue any other remedies available to it hereunder, at law or in equity, including, without limitation, a decree of specific performance and/or injunctive relief with respect to the Company’s failure to comply with its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120" w:firstLine="419"/>
        <w:spacing w:after="0" w:line="256" w:lineRule="auto"/>
        <w:tabs>
          <w:tab w:leader="none" w:pos="6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a transaction constituting a Change of Control unless (i) such agreement provides for or does not interfere with or prevent (as applicable) the exercise by the Holders of their Change of Control Put in a manner that is consistent with and gives effect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128" w:name="page129"/>
    <w:bookmarkEnd w:id="12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consummate such Change of Control and the payment of the Change of Control Put Price or Change of Control Call Price, as applicable, in respect of shares of Series A Preferred Stock that have not been converted into Class A Common Stock or Series A-1 Preferred Stock prior to the Change of Control Effective Date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w:t>
      </w:r>
    </w:p>
    <w:p>
      <w:pPr>
        <w:spacing w:after="0" w:line="68" w:lineRule="exact"/>
        <w:rPr>
          <w:sz w:val="20"/>
          <w:szCs w:val="20"/>
          <w:color w:val="auto"/>
        </w:rPr>
      </w:pPr>
    </w:p>
    <w:p>
      <w:pPr>
        <w:ind w:firstLine="419"/>
        <w:spacing w:after="0" w:line="258" w:lineRule="auto"/>
        <w:tabs>
          <w:tab w:leader="none" w:pos="6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Payment</w:t>
      </w:r>
      <w:r>
        <w:rPr>
          <w:rFonts w:ascii="Times New Roman" w:cs="Times New Roman" w:eastAsia="Times New Roman" w:hAnsi="Times New Roman"/>
          <w:sz w:val="18"/>
          <w:szCs w:val="18"/>
          <w:color w:val="auto"/>
        </w:rPr>
        <w:t>. Upon full payment of the Change of Control Call Price or Change of Control Put Price, as applicable, for any shares of Series A Preferred Stock subject to a Change of Control Call or Change of Control Put, as applicable, such shares of Series A Preferred Stock will no longer be deemed to be outstanding for any purpose, shall be retired and canceled and may not be reissued as shares of such series; and all rights (except the right to receive the Change of Control Call Price or Change of Control Put Price, as applicable) of the Holder of such shares of Series A Preferred Stock shall cease and terminate with respect to such shares.</w:t>
      </w:r>
    </w:p>
    <w:p>
      <w:pPr>
        <w:spacing w:after="0" w:line="75"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Existing Credit Agreement.</w:t>
      </w:r>
      <w:r>
        <w:rPr>
          <w:rFonts w:ascii="Times New Roman" w:cs="Times New Roman" w:eastAsia="Times New Roman" w:hAnsi="Times New Roman"/>
          <w:sz w:val="18"/>
          <w:szCs w:val="18"/>
          <w:color w:val="auto"/>
        </w:rPr>
        <w:t xml:space="preserve"> Notwithstanding anything in this Certificate of Designations to the contrary, but subject to the terms set forth herein, the Company shall not pay, and shall not be required to pay, any Change of Control Put Price or Change of Control Call Price if such payment is not permitted under, or would result in a breach of, or event of default under, the Existing Credit Agreement or any other credit agreement, indenture or other financing arrangement of the Company or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Redemption at the Option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53" w:lineRule="auto"/>
        <w:tabs>
          <w:tab w:leader="none" w:pos="6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the five (5)-year anniversary of the Original Issuance Date, the Company shall have the right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Right</w:t>
      </w:r>
      <w:r>
        <w:rPr>
          <w:rFonts w:ascii="Times New Roman" w:cs="Times New Roman" w:eastAsia="Times New Roman" w:hAnsi="Times New Roman"/>
          <w:sz w:val="18"/>
          <w:szCs w:val="18"/>
          <w:color w:val="auto"/>
        </w:rPr>
        <w:t xml:space="preserve">”) to redeem, in whole or from time to time in part, the shares of Series A Preferred Stock of any Holder outstanding at such time at a redemption price equal to the sum of (x) the Liquidation Preference (for the avoidance of doubt, reflecting increases in the amount of Compounded Dividends) of the shares of Series A Preferred Stock to be redeemed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an amount equal to the Accrued Dividends with respect to such shares of Series A Preferred Stock up to, but not including, the applicable Redemption Date (such price,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xml:space="preserve">”). Notwithstanding the foregoing, the Company will not exercise the Company Redemption Right, or otherwise send a Notice of Company Redemption in respect of the redemption of, any Series A Preferred Stock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the Company has sufficient funds legally available to fully pay the Redemption Price in respect of all shares of Series A Preferred Stock called for redemption. The Redemption Price shall be payable in cash. If fewer than all of the shares of Series A Preferred Stock then outstanding are to be redeemed pursuant to this Section 10(a), then such redemption shall occur on a pro rata basis with respect to all Holders based on the total number of shares of Series A Preferred Stock then held by such Holder relative to the total number of shares of Series A Preferred Stock then outstanding.</w:t>
      </w:r>
    </w:p>
    <w:p>
      <w:pPr>
        <w:spacing w:after="0" w:line="83" w:lineRule="exact"/>
        <w:rPr>
          <w:rFonts w:ascii="Times New Roman" w:cs="Times New Roman" w:eastAsia="Times New Roman" w:hAnsi="Times New Roman"/>
          <w:sz w:val="18"/>
          <w:szCs w:val="18"/>
          <w:color w:val="auto"/>
        </w:rPr>
      </w:pPr>
    </w:p>
    <w:p>
      <w:pPr>
        <w:ind w:right="20" w:firstLine="419"/>
        <w:spacing w:after="0" w:line="261" w:lineRule="auto"/>
        <w:tabs>
          <w:tab w:leader="none" w:pos="68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Company Redemption Right pursuant to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the Company shall deliver written notice thereof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Company Redemption</w:t>
      </w:r>
      <w:r>
        <w:rPr>
          <w:rFonts w:ascii="Times New Roman" w:cs="Times New Roman" w:eastAsia="Times New Roman" w:hAnsi="Times New Roman"/>
          <w:sz w:val="18"/>
          <w:szCs w:val="18"/>
          <w:color w:val="auto"/>
        </w:rPr>
        <w:t>”) to the Holders and the Transfer Agent at least ten (10) Business Days prior to the Redemption Date designated therein for such redemption. The Notice of Company Redemption shall contain instructions whereby Holders will surrender to the Transfer Agent all shares of Series A</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20"/>
          </w:cols>
          <w:pgMar w:left="880" w:top="270" w:right="499" w:bottom="1440" w:gutter="0" w:footer="0" w:header="0"/>
        </w:sectPr>
      </w:pPr>
    </w:p>
    <w:bookmarkStart w:id="129" w:name="page130"/>
    <w:bookmarkEnd w:id="129"/>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Preferred Stock; provided, however, for the avoidance of doubt, any failure by the Holder to surrender such Holder’s certificates representing the shares of Series A Preferred Stock to be redeemed shall not delay the associated redemption and the redemption shall be deemed to occur automatically on the Redemption Date upon the transfer of the Redemption Price of the shares of Series A Preferred Stock then-held by such Holder to such Holder. The Company shall deliver or cause to be delivered to each Holder that has complied with the instructions set forth in such Notice of Company Redemption, cash by wire transfer in an amount equal to the Redemption Price of the shares of Series A Preferred Stock in respect of which such Holder has complied with such instructions in accordance herewith.</w:t>
      </w:r>
    </w:p>
    <w:p>
      <w:pPr>
        <w:spacing w:after="0" w:line="79" w:lineRule="exact"/>
        <w:rPr>
          <w:sz w:val="20"/>
          <w:szCs w:val="20"/>
          <w:color w:val="auto"/>
        </w:rPr>
      </w:pPr>
    </w:p>
    <w:p>
      <w:pPr>
        <w:ind w:left="440" w:right="20" w:firstLine="419"/>
        <w:spacing w:after="0" w:line="258" w:lineRule="auto"/>
        <w:tabs>
          <w:tab w:leader="none" w:pos="11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Redemption</w:t>
      </w:r>
      <w:r>
        <w:rPr>
          <w:rFonts w:ascii="Times New Roman" w:cs="Times New Roman" w:eastAsia="Times New Roman" w:hAnsi="Times New Roman"/>
          <w:sz w:val="18"/>
          <w:szCs w:val="18"/>
          <w:color w:val="auto"/>
        </w:rPr>
        <w:t xml:space="preserve">. With respect to any share of Series A Preferred Stock specified to be redeemed by the Company pursuant to the Company Redemption Right and which has been redeemed in accordance with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or for which the Company has irrevocably deposited an amount equal to the Redemption Price in respect of such share with the Transfer Agent, then (i) Dividends (including Compounded Dividends) shall cease to accrue on such share, (ii) such share shall no longer be deemed outstanding and (iii) all rights with respect to such share shall cease and terminate.</w:t>
      </w:r>
    </w:p>
    <w:p>
      <w:pPr>
        <w:spacing w:after="0" w:line="75" w:lineRule="exact"/>
        <w:rPr>
          <w:rFonts w:ascii="Times New Roman" w:cs="Times New Roman" w:eastAsia="Times New Roman" w:hAnsi="Times New Roman"/>
          <w:sz w:val="18"/>
          <w:szCs w:val="18"/>
          <w:color w:val="auto"/>
        </w:rPr>
      </w:pPr>
    </w:p>
    <w:p>
      <w:pPr>
        <w:ind w:left="440" w:right="320" w:firstLine="419"/>
        <w:spacing w:after="0" w:line="258" w:lineRule="auto"/>
        <w:tabs>
          <w:tab w:leader="none" w:pos="110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Redemption</w:t>
      </w:r>
      <w:r>
        <w:rPr>
          <w:rFonts w:ascii="Times New Roman" w:cs="Times New Roman" w:eastAsia="Times New Roman" w:hAnsi="Times New Roman"/>
          <w:sz w:val="18"/>
          <w:szCs w:val="18"/>
          <w:color w:val="auto"/>
        </w:rPr>
        <w:t>. In the event that the Company Redemption Right is exercised with respect to shares of Series A Preferred Stock representing less than all the shares of Series A Preferred Stock held by a Holder, upon such redemption, the Company shall execute and the Transfer Agent shall countersign and deliver to such Holder, at the expense of the Company, a certificate representing the shares of Series A Preferred Stock held by the Holder as to which a Company Redemption Right was not exercised (or book-entry interests representing such shares).</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The Conversion Rate will be subject to adjustment, without duplication, upon the occurrence of the following events, except that the Company shall not make any adjustment to the Conversion Rate if Holders of the Series A Preferred Stock participate, at the same time and upon the same terms as holders of Class A Common Stock and solely as a result of holding shares of Series A Preferred Stock, in any transaction described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without having to convert their Series A Preferred Stock, as if the respective Holders held such a number of shares of Class A Common Stock into which the number of shares of Series A Preferred Stock held by such Holders are then convertible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40" w:firstLine="419"/>
        <w:spacing w:after="0" w:line="257" w:lineRule="auto"/>
        <w:tabs>
          <w:tab w:leader="none" w:pos="10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Class A Common Stock as a dividend or distribution to all or substantially all holders of Class A Common Stock, or a subdivision or combination of Class A Common Stock or a reclassification of Class A Common Stock into a greater or lesser number of shares of Class A Common Stock, in which event the Conversion Rate shall be adjusted based on the following formula:</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60"/>
        <w:spacing w:after="0" w:line="264"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(i) the Record Date for such dividend or distribution, or (ii) the effective date of such subdivision, combination or reclassification</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130" w:name="page131"/>
    <w:bookmarkEnd w:id="130"/>
    <w:p>
      <w:pPr>
        <w:ind w:left="440" w:right="480"/>
        <w:spacing w:after="0" w:line="26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(i) the Record Date for such dividend or distribution, or (ii) the effective date of such subdivision, combination or reclassification</w:t>
      </w:r>
    </w:p>
    <w:p>
      <w:pPr>
        <w:spacing w:after="0" w:line="1" w:lineRule="exact"/>
        <w:rPr>
          <w:sz w:val="20"/>
          <w:szCs w:val="20"/>
          <w:color w:val="auto"/>
        </w:rPr>
      </w:pPr>
    </w:p>
    <w:p>
      <w:pPr>
        <w:ind w:left="440" w:right="360"/>
        <w:spacing w:after="0" w:line="256"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close of business on (i) the Record Date for such dividend or distribution or (ii) the effective date of such subdivision, combination or reclassification</w:t>
      </w:r>
    </w:p>
    <w:p>
      <w:pPr>
        <w:ind w:left="440" w:right="220"/>
        <w:spacing w:after="0" w:line="279"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number of shares of Class A Common Stock that would be outstanding immediately after, and solely as a result of, the completion of such event</w:t>
      </w:r>
    </w:p>
    <w:p>
      <w:pPr>
        <w:spacing w:after="0" w:line="14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(i) shall be effective immediately after the close of business on the Record Date for such dividend or distribution, or the effective date of such subdivision, combination or reclassification. If any such event is announced or declared but does not occur, the Conversion Rate shall be readjusted, effective as of the date the Board announces that such event shall not occur, to the Conversion Rate that would then be in effect if such event had not been declared.</w:t>
      </w:r>
    </w:p>
    <w:p>
      <w:pPr>
        <w:spacing w:after="0" w:line="72" w:lineRule="exact"/>
        <w:rPr>
          <w:sz w:val="20"/>
          <w:szCs w:val="20"/>
          <w:color w:val="auto"/>
        </w:rPr>
      </w:pPr>
    </w:p>
    <w:p>
      <w:pPr>
        <w:jc w:val="both"/>
        <w:ind w:left="440" w:right="100" w:firstLine="419"/>
        <w:spacing w:after="0" w:line="254" w:lineRule="auto"/>
        <w:tabs>
          <w:tab w:leader="none" w:pos="112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dividend, distribution or other issuance to all or substantially all holders of Class A Common Stock of rights (other than rights, options or warrants distributed in connection with a stockholder rights plan (in which event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shall apply)), options or warrants entitling them to subscribe for or purchase shares of Class A Common Stock for a period expiring forty-five (45) days or less from the date of issuance thereof, at a price per share that is less than the Current Market Price as of the Record Date for such issuance, in which event the Conversion Rate will be increased based on the following formula:</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+X) /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+Y)]</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distribution or issuance</w:t>
      </w:r>
    </w:p>
    <w:p>
      <w:pPr>
        <w:spacing w:after="0" w:line="25" w:lineRule="exact"/>
        <w:rPr>
          <w:sz w:val="20"/>
          <w:szCs w:val="20"/>
          <w:color w:val="auto"/>
        </w:rPr>
      </w:pPr>
    </w:p>
    <w:p>
      <w:pPr>
        <w:ind w:left="440" w:right="520"/>
        <w:spacing w:after="0" w:line="249"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following the close of business on the Record Date for such dividend, distribution or issuance</w:t>
      </w:r>
    </w:p>
    <w:p>
      <w:pPr>
        <w:spacing w:after="0" w:line="2" w:lineRule="exact"/>
        <w:rPr>
          <w:sz w:val="20"/>
          <w:szCs w:val="20"/>
          <w:color w:val="auto"/>
        </w:rPr>
      </w:pPr>
    </w:p>
    <w:p>
      <w:pPr>
        <w:ind w:left="440" w:right="580"/>
        <w:spacing w:after="0" w:line="279"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close of business on the Record Date for such dividend, distribution or issuance</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X = the total number of shares of Class A Common Stock issuable pursuant to such rights, options or warrants</w:t>
      </w:r>
    </w:p>
    <w:p>
      <w:pPr>
        <w:spacing w:after="0" w:line="117" w:lineRule="exact"/>
        <w:rPr>
          <w:sz w:val="20"/>
          <w:szCs w:val="20"/>
          <w:color w:val="auto"/>
        </w:rPr>
      </w:pPr>
    </w:p>
    <w:p>
      <w:pPr>
        <w:ind w:left="440" w:right="180"/>
        <w:spacing w:after="0" w:line="282" w:lineRule="auto"/>
        <w:rPr>
          <w:sz w:val="20"/>
          <w:szCs w:val="20"/>
          <w:color w:val="auto"/>
        </w:rPr>
      </w:pPr>
      <w:r>
        <w:rPr>
          <w:rFonts w:ascii="Times New Roman" w:cs="Times New Roman" w:eastAsia="Times New Roman" w:hAnsi="Times New Roman"/>
          <w:sz w:val="18"/>
          <w:szCs w:val="18"/>
          <w:color w:val="auto"/>
        </w:rPr>
        <w:t>Y = the number of shares of Class A Common Stock equal to the aggregate price payable to exercise such rights, options or warrants divided by the Current Market Price as of the Record Date for such dividend, distribution or issuance.</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clause (ii), in determining whether any rights, options or warrants entitle the holders to purchase the Class A Common Stock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162" w:right="479" w:bottom="1440" w:gutter="0" w:footer="0" w:header="0"/>
        </w:sectPr>
      </w:pPr>
    </w:p>
    <w:bookmarkStart w:id="131" w:name="page132"/>
    <w:bookmarkEnd w:id="131"/>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adjustment made pursuant to this clause (ii) shall become effective immediately following the close of business on the Record Date for such dividend, distribution or issuance. In the event that such rights, options or warrants are not so issued, the Conversion Rate shall be readjusted, effective as of the date the Board publicly announces its decision not to issue such rights, options or warrants, to the Conversion Rate that would then be in effect if such dividend, distribution or issuance had not been declared. To the extent that such rights, options or warrants are not exercised prior to their expiration or shares of Class A Common Stock are otherwise not delivered pursuant to such rights, options or warrants upon the exercise of such rights, options or warrants, the Conversion Rate shall be readjusted to the Conversion Rate that would then be in effect had the adjustments made upon the dividend, distribution or issuance of such rights, options or warrants been made on the basis of the delivery of only the number of shares of Class A Common Stock actually delivered.</w:t>
      </w:r>
    </w:p>
    <w:p>
      <w:pPr>
        <w:spacing w:after="0" w:line="84" w:lineRule="exact"/>
        <w:rPr>
          <w:sz w:val="20"/>
          <w:szCs w:val="20"/>
          <w:color w:val="auto"/>
        </w:rPr>
      </w:pPr>
    </w:p>
    <w:p>
      <w:pPr>
        <w:ind w:left="440" w:firstLine="419"/>
        <w:spacing w:after="0" w:line="252" w:lineRule="auto"/>
        <w:tabs>
          <w:tab w:leader="none" w:pos="11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one or more of its Subsidiaries purchases Class A Common Stock pursuant to a tender offer or exchange offer (other than an exchange offer that constitutes a Distribution Transaction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by the Company or a Subsidiary of the Company for all or any portion of the Class A Common Stock, or otherwise acquires Class A Common Stock (except (1) in an open market purchase in compliance with Rule 10b-18 promulgated under the Exchange Act, (2) through an “accelerated share repurchase” on customary terms, (3) in connection with tax withholding upon vesting or settlement of options, restricted stock units, performance share units or other similar equity awards or upon forfeiture or cashless exercise of options or other equity awards or (4) through purchases of Junior Stock using the proceeds from a sale by the Company of Junior Stock) (a “</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if the cash and value of any other consideration included in the payment per share of Class A Common Stock validly tendered, exchanged or otherwise acquired through a Covered Repurchase exceeds the arithmetic average of the VWAP per share of Class A Common Stock for each of the ten (10) consecutive full Trading Days commencing on, and including, the Trading Day next succeeding the last day on which tenders or exchanges may be made pursuant to such tender or exchange offer (as it may be amended) or shares of Class A Common Stock are otherwise acquired through a Covered Repurchase (the “</w:t>
      </w:r>
      <w:r>
        <w:rPr>
          <w:rFonts w:ascii="Times New Roman" w:cs="Times New Roman" w:eastAsia="Times New Roman" w:hAnsi="Times New Roman"/>
          <w:sz w:val="18"/>
          <w:szCs w:val="18"/>
          <w:u w:val="single" w:color="auto"/>
          <w:color w:val="auto"/>
        </w:rPr>
        <w:t>Ex</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iration Date</w:t>
      </w:r>
      <w:r>
        <w:rPr>
          <w:rFonts w:ascii="Times New Roman" w:cs="Times New Roman" w:eastAsia="Times New Roman" w:hAnsi="Times New Roman"/>
          <w:sz w:val="18"/>
          <w:szCs w:val="18"/>
          <w:color w:val="auto"/>
        </w:rPr>
        <w:t>”), in which event the Conversion Rate shall be increased based on the following formula:</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[(FMV + (SP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 (SP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3060"/>
        <w:spacing w:after="0" w:line="36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Expiration Date CR</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Expiration Date</w:t>
      </w: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32" w:name="page133"/>
    <w:bookmarkEnd w:id="132"/>
    <w:p>
      <w:pPr>
        <w:jc w:val="both"/>
        <w:ind w:left="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number of shares of Class A Common Stock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1" w:lineRule="exact"/>
        <w:rPr>
          <w:sz w:val="20"/>
          <w:szCs w:val="20"/>
          <w:color w:val="auto"/>
        </w:rPr>
      </w:pPr>
    </w:p>
    <w:p>
      <w:pPr>
        <w:ind w:left="440" w:right="80"/>
        <w:spacing w:after="0" w:line="254"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number of shares of Class A Common Stock outstanding immediately after the last time tenders or exchanges may be made pursuant to such tender or exchange offer (after giving effect to the purchase of shares in such tender or exchange offer) or shares are otherwise acquired through a Covered Repurchase</w:t>
      </w:r>
    </w:p>
    <w:p>
      <w:pPr>
        <w:spacing w:after="0" w:line="1" w:lineRule="exact"/>
        <w:rPr>
          <w:sz w:val="20"/>
          <w:szCs w:val="20"/>
          <w:color w:val="auto"/>
        </w:rPr>
      </w:pPr>
    </w:p>
    <w:p>
      <w:pPr>
        <w:ind w:left="440" w:right="920"/>
        <w:spacing w:after="0" w:line="279"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arithmetic average of the VWAP per share of Class A Common Stock for each of the ten (10) consecutive full Trading Days commencing on, and including, the Trading Day next succeeding the Expiration Date</w:t>
      </w:r>
    </w:p>
    <w:p>
      <w:pPr>
        <w:spacing w:after="0" w:line="14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the close of business on the Expiration Date. If an adjustment to the Conversion Rate is required under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delivery of any additional shares of Class A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Company or any of its Subsidiaries is obligated to purchase Class A Common Stock pursuant to any such tender offer, exchange offer or other commitment to acquire shares of Class A Common Stock through a Covered Repurchase but is permanently prevented by applicable law from effecting any such purchases, or all such purchases are rescinded, then the Conversion Rate shall be readjusted to be the Conversion Rate that would have been then in effect if such tender offer, exchange offer or Covered Repurchase had not been made.</w:t>
      </w:r>
    </w:p>
    <w:p>
      <w:pPr>
        <w:spacing w:after="0" w:line="72" w:lineRule="exact"/>
        <w:rPr>
          <w:sz w:val="20"/>
          <w:szCs w:val="20"/>
          <w:color w:val="auto"/>
        </w:rPr>
      </w:pPr>
    </w:p>
    <w:p>
      <w:pPr>
        <w:ind w:left="440" w:right="160" w:firstLine="419"/>
        <w:spacing w:after="0" w:line="253" w:lineRule="auto"/>
        <w:tabs>
          <w:tab w:leader="none" w:pos="116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by dividend or otherwise, distribute to all or substantially all holders of its Class A Common Stock (other than for cash in lieu of fractional shares), shares of any class of its Capital Stock, evidences of its indebtedness, assets, other property or securities, but excluding (A) dividends or distributions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hereof, (B) Distribution Transactions as to which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shall apply, (C) dividends or distributions paid exclusively in cash as to which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a)(vi)</w:t>
      </w:r>
      <w:r>
        <w:rPr>
          <w:rFonts w:ascii="Times New Roman" w:cs="Times New Roman" w:eastAsia="Times New Roman" w:hAnsi="Times New Roman"/>
          <w:sz w:val="18"/>
          <w:szCs w:val="18"/>
          <w:color w:val="auto"/>
        </w:rPr>
        <w:t xml:space="preserve"> shall apply and (D) rights, options or warrants distributed in connection with a stockholder rights plan as to which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 xml:space="preserve"> shall apply (any of such shares of its Capital Stock, indebtedness, assets or property that are not so excluded are hereinafter called the “</w:t>
      </w:r>
      <w:r>
        <w:rPr>
          <w:rFonts w:ascii="Times New Roman" w:cs="Times New Roman" w:eastAsia="Times New Roman" w:hAnsi="Times New Roman"/>
          <w:sz w:val="18"/>
          <w:szCs w:val="18"/>
          <w:u w:val="single" w:color="auto"/>
          <w:color w:val="auto"/>
        </w:rPr>
        <w:t>Distributed Pro</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erty</w:t>
      </w:r>
      <w:r>
        <w:rPr>
          <w:rFonts w:ascii="Times New Roman" w:cs="Times New Roman" w:eastAsia="Times New Roman" w:hAnsi="Times New Roman"/>
          <w:sz w:val="18"/>
          <w:szCs w:val="18"/>
          <w:color w:val="auto"/>
        </w:rPr>
        <w:t>”), then, in each such case the Conversion Rate shall be increased based on the following formula:</w:t>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FMV)]</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w:t>
      </w:r>
    </w:p>
    <w:p>
      <w:pPr>
        <w:spacing w:after="0" w:line="1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62" w:right="459" w:bottom="1440" w:gutter="0" w:footer="0" w:header="0"/>
        </w:sectPr>
      </w:pPr>
    </w:p>
    <w:bookmarkStart w:id="133" w:name="page134"/>
    <w:bookmarkEnd w:id="133"/>
    <w:p>
      <w:pPr>
        <w:ind w:left="440" w:right="940"/>
        <w:spacing w:after="0" w:line="30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w:t>
      </w:r>
    </w:p>
    <w:p>
      <w:pPr>
        <w:ind w:left="440" w:right="40"/>
        <w:spacing w:after="0" w:line="236" w:lineRule="auto"/>
        <w:rPr>
          <w:sz w:val="20"/>
          <w:szCs w:val="20"/>
          <w:color w:val="auto"/>
        </w:rPr>
      </w:pPr>
      <w:r>
        <w:rPr>
          <w:rFonts w:ascii="Times New Roman" w:cs="Times New Roman" w:eastAsia="Times New Roman" w:hAnsi="Times New Roman"/>
          <w:sz w:val="18"/>
          <w:szCs w:val="18"/>
          <w:color w:val="auto"/>
        </w:rPr>
        <w:t xml:space="preserve">FMV = the Fair Market Value of the portion of Distributed Property distributed with respect to each outstanding share of Class A Common Stock on the Record Date for such dividend or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FMV is equal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then in lieu of the foregoing adjustment, the Company shall distribute to each holder of Series A Preferred Stock on the date the applicable Distributed Property is distributed to holders of Class A Common Stock, but without requiring such holder to convert its shares of Series A Preferred Stock, in respect of each share of Series A Preferred Stock held by such holder, the amount of Distributed Property such holder would have received had such holder owned a number of shares of Class A Common Stock equal to the Conversion Rate on the Record Date for such dividend or distribution</w:t>
      </w:r>
    </w:p>
    <w:p>
      <w:pPr>
        <w:spacing w:after="0" w:line="200"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(iv) shall be effective immediately after the close of business on the Record Date for such dividend or distribution. If any such dividend or distribution is declared but does not occur, the Conversion Rate shall be readjusted, effective as of the date the Board announces that such dividend or distribution shall not occur, to the Conversion Rate that would then be in effect if such dividend or distribution had not been declared.</w:t>
      </w:r>
    </w:p>
    <w:p>
      <w:pPr>
        <w:spacing w:after="0" w:line="72" w:lineRule="exact"/>
        <w:rPr>
          <w:sz w:val="20"/>
          <w:szCs w:val="20"/>
          <w:color w:val="auto"/>
        </w:rPr>
      </w:pPr>
    </w:p>
    <w:p>
      <w:pPr>
        <w:ind w:left="440" w:right="180" w:firstLine="419"/>
        <w:spacing w:after="0" w:line="261" w:lineRule="auto"/>
        <w:tabs>
          <w:tab w:leader="none" w:pos="111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 Distribution Transaction, in which case the Conversion Rate in effect immediately prior to the effective date of the Distribution Transaction shall be increased based on the following formula:</w:t>
      </w: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[(FMV + 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 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440" w:right="980"/>
        <w:spacing w:after="0" w:line="360"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effective date of the Distribution Transaction CR</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effective date of the Distribution Transaction</w:t>
      </w:r>
    </w:p>
    <w:p>
      <w:pPr>
        <w:ind w:left="440"/>
        <w:spacing w:after="0" w:line="255" w:lineRule="auto"/>
        <w:rPr>
          <w:sz w:val="20"/>
          <w:szCs w:val="20"/>
          <w:color w:val="auto"/>
        </w:rPr>
      </w:pPr>
      <w:r>
        <w:rPr>
          <w:rFonts w:ascii="Times New Roman" w:cs="Times New Roman" w:eastAsia="Times New Roman" w:hAnsi="Times New Roman"/>
          <w:sz w:val="18"/>
          <w:szCs w:val="18"/>
          <w:color w:val="auto"/>
        </w:rPr>
        <w:t>FMV = the arithmetic average of the volume-weighted average prices for a share of the capital stock or other interest distributed to holders of Class A Common Stock on the principal United States securities exchange or automated quotation system on which such capital stock or other interest trades,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share of such capital stock or other interest on such Trading Day determined, using a volume-weighted average method, by an Independent Financial Advisor retained for such purpose by the Company), for each of the ten consecutive full Trading Days commencing with, and including, the first Trading Day following the effective date of the Distribution Transaction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162" w:right="479" w:bottom="1440" w:gutter="0" w:footer="0" w:header="0"/>
        </w:sectPr>
      </w:pPr>
    </w:p>
    <w:bookmarkStart w:id="134" w:name="page135"/>
    <w:bookmarkEnd w:id="134"/>
    <w:p>
      <w:pPr>
        <w:ind w:left="440" w:right="840"/>
        <w:spacing w:after="0" w:line="30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arithmetic average of the VWAP per share of Class A Common Stock for each of the ten (10) consecutive full Trading Days commencing on, and including, the first Trading Day following the effective date of the Distribution Transaction</w:t>
      </w:r>
    </w:p>
    <w:p>
      <w:pPr>
        <w:spacing w:after="0" w:line="123"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following the close of business on the effective date of the Distribution Transaction. If an adjustment to the Conversion Rate is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delivery of any additional shares of Class A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280" w:firstLine="419"/>
        <w:spacing w:after="0" w:line="261" w:lineRule="auto"/>
        <w:tabs>
          <w:tab w:leader="none" w:pos="116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a cash dividend or distribution to all or substantially all holders of the Class A Common Stock, the Conversion Rate shall be increased based on the following formula:</w:t>
      </w:r>
    </w:p>
    <w:p>
      <w:pPr>
        <w:ind w:left="142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C)]</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w:t>
      </w:r>
    </w:p>
    <w:p>
      <w:pPr>
        <w:spacing w:after="0" w:line="102" w:lineRule="exact"/>
        <w:rPr>
          <w:sz w:val="20"/>
          <w:szCs w:val="20"/>
          <w:color w:val="auto"/>
        </w:rPr>
      </w:pPr>
    </w:p>
    <w:p>
      <w:pPr>
        <w:ind w:left="440" w:right="100"/>
        <w:spacing w:after="0" w:line="236" w:lineRule="auto"/>
        <w:rPr>
          <w:sz w:val="20"/>
          <w:szCs w:val="20"/>
          <w:color w:val="auto"/>
        </w:rPr>
      </w:pPr>
      <w:r>
        <w:rPr>
          <w:rFonts w:ascii="Times New Roman" w:cs="Times New Roman" w:eastAsia="Times New Roman" w:hAnsi="Times New Roman"/>
          <w:sz w:val="18"/>
          <w:szCs w:val="18"/>
          <w:color w:val="auto"/>
        </w:rPr>
        <w:t xml:space="preserve">C = the amount in cash per share of Class A Common Stock the Company distributes to all or substantially all holders of its Class A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 is equal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then in lieu of the foregoing adjustment, the Company shall pay to each holder of Series A Preferred Stock on the date the applicable cash dividend or distribution is made to holders of Class A Common Stock, but without requiring such holder to convert its shares of Series A Preferred Stock, in respect of each share of Series A Preferred Stock held by such holder, the amount of cash such holder would have received had such holder owned a number of shares of Class A Common Stock equal to the Conversion Rate on the Record Date for such dividend or distribution</w:t>
      </w:r>
    </w:p>
    <w:p>
      <w:pPr>
        <w:spacing w:after="0" w:line="20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clause (vi) shall be effective immediately after the close of business on the Record Date for such dividend or distribution. If any dividend or distribution is declared but not paid, the Conversion Rate shall be readjusted, effective as of the date the Board announces that such dividend or distribution will not be paid, to the Conversion Rate that would then be in effect if such had dividend or distribution not been declared.</w:t>
      </w:r>
    </w:p>
    <w:p>
      <w:pPr>
        <w:spacing w:after="0" w:line="72" w:lineRule="exact"/>
        <w:rPr>
          <w:sz w:val="20"/>
          <w:szCs w:val="20"/>
          <w:color w:val="auto"/>
        </w:rPr>
      </w:pPr>
    </w:p>
    <w:p>
      <w:pPr>
        <w:ind w:left="440" w:right="280" w:firstLine="419"/>
        <w:spacing w:after="0" w:line="258" w:lineRule="auto"/>
        <w:tabs>
          <w:tab w:leader="none" w:pos="12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stockholder rights plan in effect with respect to the Class A Common Stock on any Conversion Date, upon conversion of any shares of the Series A Preferred Stock, Holders of such shares will receive, in addition to the applicable number of shares of Class A Common Stock, the rights under such rights plan relating to such Class A Common Stock, unless, prior to such Conversion Date, the rights have (i) become exercisable or (ii) separated from the shares of Class A Common Stock (the first of such events to occur, a “</w:t>
      </w:r>
      <w:r>
        <w:rPr>
          <w:rFonts w:ascii="Times New Roman" w:cs="Times New Roman" w:eastAsia="Times New Roman" w:hAnsi="Times New Roman"/>
          <w:sz w:val="18"/>
          <w:szCs w:val="18"/>
          <w:u w:val="single" w:color="auto"/>
          <w:color w:val="auto"/>
        </w:rPr>
        <w:t>Tri</w:t>
      </w:r>
      <w:r>
        <w:rPr>
          <w:rFonts w:ascii="Times New Roman" w:cs="Times New Roman" w:eastAsia="Times New Roman" w:hAnsi="Times New Roman"/>
          <w:sz w:val="18"/>
          <w:szCs w:val="18"/>
          <w:color w:val="auto"/>
        </w:rPr>
        <w:t>gg</w:t>
      </w:r>
      <w:r>
        <w:rPr>
          <w:rFonts w:ascii="Times New Roman" w:cs="Times New Roman" w:eastAsia="Times New Roman" w:hAnsi="Times New Roman"/>
          <w:sz w:val="18"/>
          <w:szCs w:val="18"/>
          <w:u w:val="single" w:color="auto"/>
          <w:color w:val="auto"/>
        </w:rPr>
        <w: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in which case, the Conversion Rate will be adjusted, effective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162" w:right="479" w:bottom="1440" w:gutter="0" w:footer="0" w:header="0"/>
        </w:sectPr>
      </w:pPr>
    </w:p>
    <w:bookmarkStart w:id="135" w:name="page136"/>
    <w:bookmarkEnd w:id="135"/>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automatically at the time of such Trigger Event, as if the Company had made a distribution of such rights to all holders of Class A Common Stock as described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xml:space="preserve">. Notwithstanding the foregoing, to the extent any such stockholder rights are exchanged by the Company for shares of Class A Common Stock or other property or securities, the Conversion Rate shall be appropriately readjusted as if such stockholder rights had not been issued, but the Company had instead issued such shares of Class A Common Stock or other property or securities as a dividend or distribution of shares of Class A Common Stock pursuant to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as applicable.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11(a)(vii)</w:t>
      </w:r>
      <w:r>
        <w:rPr>
          <w:rFonts w:ascii="Times New Roman" w:cs="Times New Roman" w:eastAsia="Times New Roman" w:hAnsi="Times New Roman"/>
          <w:sz w:val="18"/>
          <w:szCs w:val="18"/>
          <w:color w:val="auto"/>
        </w:rPr>
        <w:t>, no adjustment shall be required to be made to the Conversion Rate with respect to any Holder which is, or is an “affiliate” or “associate” of, an “acquiring person” under such stockholder rights plan or with respect to any direct or indirect transferee of such Holder who receives Series A Preferred Stock in such transfer after the time such Holder becomes, or its affiliate or associate becomes, such an “acquiring person”.</w:t>
      </w:r>
    </w:p>
    <w:p>
      <w:pPr>
        <w:spacing w:after="0" w:line="72" w:lineRule="exact"/>
        <w:rPr>
          <w:sz w:val="20"/>
          <w:szCs w:val="20"/>
          <w:color w:val="auto"/>
        </w:rPr>
      </w:pPr>
    </w:p>
    <w:p>
      <w:pPr>
        <w:ind w:left="440" w:right="80" w:firstLine="419"/>
        <w:spacing w:after="0" w:line="256" w:lineRule="auto"/>
        <w:tabs>
          <w:tab w:leader="none" w:pos="11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All adjustments to the Conversion Rate shall be calculated by the Company to the nearest 1/10,000th of one share of Class A Common Stock (or if there is not a nearest 1/10,000th of a share, to the next lower 1/10,000th of a share). No adjustment to the Conversion Rate will be required unless such adjustment would require an increase or decrease of at least one percent of the Conversion Rate; 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adjustment that is not required to be made will be carried forward and taken into account in any subsequent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adjustment of less than one percent that has not been made will be made upon any Conversion Date or redemption or repurchase date.</w:t>
      </w:r>
    </w:p>
    <w:p>
      <w:pPr>
        <w:spacing w:after="0" w:line="79"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10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No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Required.</w:t>
      </w:r>
      <w:r>
        <w:rPr>
          <w:rFonts w:ascii="Times New Roman" w:cs="Times New Roman" w:eastAsia="Times New Roman" w:hAnsi="Times New Roman"/>
          <w:sz w:val="18"/>
          <w:szCs w:val="18"/>
          <w:color w:val="auto"/>
        </w:rPr>
        <w:t xml:space="preserve"> (i) Except as otherwise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will not be adjusted for the issuance of Class A Common Stock or any securities convertible into or exchangeable for Class A Common Stock or carrying the right to purchase any of the foregoing, or for the repurchase of Class A Common Stock.</w:t>
      </w:r>
    </w:p>
    <w:p>
      <w:pPr>
        <w:spacing w:after="0" w:line="68" w:lineRule="exact"/>
        <w:rPr>
          <w:sz w:val="20"/>
          <w:szCs w:val="20"/>
          <w:color w:val="auto"/>
        </w:rPr>
      </w:pPr>
    </w:p>
    <w:p>
      <w:pPr>
        <w:ind w:left="440" w:firstLine="419"/>
        <w:spacing w:after="0" w:line="266" w:lineRule="auto"/>
        <w:tabs>
          <w:tab w:leader="none" w:pos="112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Conversion Rate will not be adjusted as a result of the issuance of, the distribution of separate certificates representing, the exercise or redemption of, or the termination or invalidation of, rights pursuant to any stockholder rights plans.</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Rate will be made:</w:t>
      </w:r>
    </w:p>
    <w:p>
      <w:pPr>
        <w:spacing w:after="0" w:line="117" w:lineRule="exact"/>
        <w:rPr>
          <w:sz w:val="20"/>
          <w:szCs w:val="20"/>
          <w:color w:val="auto"/>
        </w:rPr>
      </w:pPr>
    </w:p>
    <w:p>
      <w:pPr>
        <w:ind w:left="440" w:right="160" w:firstLine="419"/>
        <w:spacing w:after="0" w:line="261" w:lineRule="auto"/>
        <w:tabs>
          <w:tab w:leader="none" w:pos="11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present or future plan providing for the reinvestment of dividends or interest payable on securities of the Company and the investment of additional optional amounts in Class A Common Stock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136" w:name="page137"/>
    <w:bookmarkEnd w:id="136"/>
    <w:p>
      <w:pPr>
        <w:jc w:val="both"/>
        <w:ind w:right="60" w:firstLine="419"/>
        <w:spacing w:after="0" w:line="261" w:lineRule="auto"/>
        <w:tabs>
          <w:tab w:leader="none" w:pos="70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issuance of any shares of Class A Common Stock or options or rights to purchase such shares pursuant to any present or future employee, director or consultant benefit plan or program of or assumed by the Company or any of its Subsidiaries or of any employee agreements or arrangements or programs, including, without limitation, the Company’s 2020 Incentive Award Plan, 2021 Inducement Award Plan and 2020 Employee Stock Purchase Plan;</w:t>
      </w:r>
    </w:p>
    <w:p>
      <w:pPr>
        <w:spacing w:after="0" w:line="71" w:lineRule="exact"/>
        <w:rPr>
          <w:rFonts w:ascii="Times New Roman" w:cs="Times New Roman" w:eastAsia="Times New Roman" w:hAnsi="Times New Roman"/>
          <w:sz w:val="18"/>
          <w:szCs w:val="18"/>
          <w:color w:val="auto"/>
        </w:rPr>
      </w:pPr>
    </w:p>
    <w:p>
      <w:pPr>
        <w:ind w:right="540" w:firstLine="419"/>
        <w:spacing w:after="0" w:line="282" w:lineRule="auto"/>
        <w:tabs>
          <w:tab w:leader="none" w:pos="70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option, warrant, right, or exercisable, exchangeable or convertible security, including the Series A Preferred Stock; or</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of the Class A Common Stock.</w:t>
      </w:r>
    </w:p>
    <w:p>
      <w:pPr>
        <w:spacing w:after="0" w:line="117" w:lineRule="exact"/>
        <w:rPr>
          <w:sz w:val="20"/>
          <w:szCs w:val="20"/>
          <w:color w:val="auto"/>
        </w:rPr>
      </w:pPr>
    </w:p>
    <w:p>
      <w:pPr>
        <w:ind w:right="820" w:firstLine="419"/>
        <w:spacing w:after="0" w:line="282" w:lineRule="auto"/>
        <w:tabs>
          <w:tab w:leader="none" w:pos="6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After an adjustment to the Conversion Rate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any subsequent event requiring an adjustment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cause an adjustment to such Conversion Rate as so adjusted.</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le Adjustments.</w:t>
      </w:r>
      <w:r>
        <w:rPr>
          <w:rFonts w:ascii="Times New Roman" w:cs="Times New Roman" w:eastAsia="Times New Roman" w:hAnsi="Times New Roman"/>
          <w:sz w:val="18"/>
          <w:szCs w:val="18"/>
          <w:color w:val="auto"/>
        </w:rPr>
        <w:t xml:space="preserve"> For the avoidance of doubt, if an event occurs that would trigger an adjustment to the Conversion Rate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under more than one subsection hereof, such event, to the extent fully taken into account in a single adjustment, shall not result in multiple adjustments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more than one subsection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applicable to a single event, the subsection shall be applied that produces the largest adjustment.</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Whenever the Conversion Rate is adjusted as provided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Company shall as soon as reasonably practicable following the occurrence of an event that requires such adjustment (or if the Company is not aware of such occurrence, as soon as reasonably practicable after becoming so aware):</w:t>
      </w:r>
    </w:p>
    <w:p>
      <w:pPr>
        <w:spacing w:after="0" w:line="68" w:lineRule="exact"/>
        <w:rPr>
          <w:sz w:val="20"/>
          <w:szCs w:val="20"/>
          <w:color w:val="auto"/>
        </w:rPr>
      </w:pPr>
    </w:p>
    <w:p>
      <w:pPr>
        <w:ind w:firstLine="419"/>
        <w:spacing w:after="0" w:line="266" w:lineRule="auto"/>
        <w:tabs>
          <w:tab w:leader="none" w:pos="63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compute the adjusted applicable Conversion Rate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prepare and transmit to the Conversion Agent an Officer’s Certificate setting forth the applicable Conversion Rate, the method of calculation thereof, and the facts requiring such adjustment and upon which such adjustment is based; and</w:t>
      </w:r>
    </w:p>
    <w:p>
      <w:pPr>
        <w:spacing w:after="0" w:line="67" w:lineRule="exact"/>
        <w:rPr>
          <w:rFonts w:ascii="Times New Roman" w:cs="Times New Roman" w:eastAsia="Times New Roman" w:hAnsi="Times New Roman"/>
          <w:sz w:val="18"/>
          <w:szCs w:val="18"/>
          <w:color w:val="auto"/>
        </w:rPr>
      </w:pPr>
    </w:p>
    <w:p>
      <w:pPr>
        <w:ind w:right="200" w:firstLine="419"/>
        <w:spacing w:after="0" w:line="282" w:lineRule="auto"/>
        <w:tabs>
          <w:tab w:leader="none" w:pos="68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written notice to the Holders of the occurrence of such event and a statement in reasonable detail setting forth the method by which the adjustment to the applicable Conversion Rate was determined and setting forth the adjusted applicable Conversion Rate.</w:t>
      </w:r>
    </w:p>
    <w:p>
      <w:pPr>
        <w:spacing w:after="0" w:line="54" w:lineRule="exact"/>
        <w:rPr>
          <w:sz w:val="20"/>
          <w:szCs w:val="20"/>
          <w:color w:val="auto"/>
        </w:rPr>
      </w:pPr>
    </w:p>
    <w:p>
      <w:pPr>
        <w:ind w:right="80" w:firstLine="419"/>
        <w:spacing w:after="0" w:line="256"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The Conversion Agent shall not at any time be under any duty or responsibility to any Holder to determine whether any facts exist that may require any adjustment of the Conversion Rate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shares 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137" w:name="page138"/>
    <w:bookmarkEnd w:id="13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 A Common Stock or Series A-1 Preferred Stock, or of any securities or property, that may at the time be issued or delivered with respect to any Series A Preferred Stock and the Conversion Agent makes no representation with respect thereto. The Conversion Agent shall not be responsible for any failure of the Company to issue, transfer or deliver any shares of Class A Common Stock or Series A-1 Preferred Stock pursuant to the conversion of Series A Preferred Stock or to comply with any of the duties, responsibilities or covenants of the Company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220" w:firstLine="419"/>
        <w:spacing w:after="0" w:line="282"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Class A Common Stock or Series A-1 Preferred Stock will be delivered to the Holders upon conversion.</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3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Class A Common Stock, in lieu of fractional shares otherwise issuable, the Holders will be entitled to receive, at the Company’s sole discretion, an amount in cash equal to the fraction of a share of Class A Common Stock multiplied by the Closing Price of the Class A Common Stock on the Trading Day immediately preceding the applicable Conversion Date. In order to determine whether the number of shares of Class A Common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79" w:lineRule="exact"/>
        <w:rPr>
          <w:sz w:val="20"/>
          <w:szCs w:val="20"/>
          <w:color w:val="auto"/>
        </w:rPr>
      </w:pPr>
    </w:p>
    <w:p>
      <w:pPr>
        <w:ind w:firstLine="419"/>
        <w:spacing w:after="0" w:line="256" w:lineRule="auto"/>
        <w:tabs>
          <w:tab w:leader="none" w:pos="68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Series A-1 Preferred Stock, in lieu of fractional shares otherwise issuable, the Holders will be entitled to receive, at the Company’s sole discretion, an amount in cash equal to the product of (A) such excess fractional share of Series A-1 Preferred Stock multiplied by 1000 and (B) the Closing Price of the Class A Common Stock on the Trading Day immediately preceding the applicable Conversion Date. In order to determine whether the number of shares of Series A-1 Preferred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Adjustment for Reorganization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 In the event of:</w:t>
      </w:r>
    </w:p>
    <w:p>
      <w:pPr>
        <w:spacing w:after="0" w:line="117" w:lineRule="exact"/>
        <w:rPr>
          <w:sz w:val="20"/>
          <w:szCs w:val="20"/>
          <w:color w:val="auto"/>
        </w:rPr>
      </w:pPr>
    </w:p>
    <w:p>
      <w:pPr>
        <w:ind w:firstLine="419"/>
        <w:spacing w:after="0" w:line="266" w:lineRule="auto"/>
        <w:tabs>
          <w:tab w:leader="none" w:pos="6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Class A Common Stock is changed or converted into, or exchanged for, cash, securities or other property of the Company or another Person;</w:t>
      </w:r>
    </w:p>
    <w:p>
      <w:pPr>
        <w:spacing w:after="0" w:line="67" w:lineRule="exact"/>
        <w:rPr>
          <w:rFonts w:ascii="Times New Roman" w:cs="Times New Roman" w:eastAsia="Times New Roman" w:hAnsi="Times New Roman"/>
          <w:sz w:val="18"/>
          <w:szCs w:val="18"/>
          <w:color w:val="auto"/>
        </w:rPr>
      </w:pPr>
    </w:p>
    <w:p>
      <w:pPr>
        <w:ind w:right="360" w:firstLine="419"/>
        <w:spacing w:after="0" w:line="282" w:lineRule="auto"/>
        <w:tabs>
          <w:tab w:leader="none" w:pos="68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a majority of the property and assets of the Company, in each case pursuant to which the Class A Common Stock is converted into cash, securities or other property; or</w:t>
      </w:r>
    </w:p>
    <w:p>
      <w:pPr>
        <w:spacing w:after="0" w:line="53" w:lineRule="exact"/>
        <w:rPr>
          <w:rFonts w:ascii="Times New Roman" w:cs="Times New Roman" w:eastAsia="Times New Roman" w:hAnsi="Times New Roman"/>
          <w:sz w:val="18"/>
          <w:szCs w:val="18"/>
          <w:color w:val="auto"/>
        </w:rPr>
      </w:pPr>
    </w:p>
    <w:p>
      <w:pPr>
        <w:ind w:right="360" w:firstLine="419"/>
        <w:spacing w:after="0" w:line="282" w:lineRule="auto"/>
        <w:tabs>
          <w:tab w:leader="none" w:pos="7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reclassification, recapitalization or reorganization of the Class A Common Stock into other securities;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138" w:name="page139"/>
    <w:bookmarkEnd w:id="13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which is referred to as a “</w:t>
      </w: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w:t>
      </w:r>
      <w:r>
        <w:rPr>
          <w:rFonts w:ascii="Times New Roman" w:cs="Times New Roman" w:eastAsia="Times New Roman" w:hAnsi="Times New Roman"/>
          <w:sz w:val="18"/>
          <w:szCs w:val="18"/>
          <w:color w:val="auto"/>
        </w:rPr>
        <w:t xml:space="preserve">”) then each share of Series A Preferred Stock outstanding immediately prior to such Reorganization Event will, without the consent of the Holders and subject to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remain outstanding but shall become convertible into, out of funds legally available therefor, the number, kind and amount of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 on such Exchange Property which have a record date that is prior to the applicable Conversion Date) that the Holder of such share of Series A Preferred Stock would have received in such Reorganization Event had such Holder converted its shares of Series A Preferred Stock into the applicable number of shares of Class A Common Stock immediately prior to the effective date of the Reorganization Event using the Conversion Rate applicable immediately prior to the effective date of the Reorganization Event and the Liquidation Preference (for the avoidance of doubt, reflecting increases in the amount of Compounded Dividends) applicable at the time of such subsequent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Class A Common Stock held by such Constituent Persons or such Affiliate thereof. If the kind or amount of securities, cash and other property receivable upon such Reorganization Event is not the same for each share of Class A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kind and amount of securities, cash and other property receivable upon conversion following such Reorganization Event will be deemed to be the weighted average of the types and amounts of consideration received by the holders of Class A Common Stock. In the event of a Reorganization Event that constitutes a Change of Control and either the Company exercises its Change of Control Call with respect to any shares of Series A Preferred Stock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any Holder exercises such Holder’s rights with respect to any of such Holder’s shares of Series A Preferred Stock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shall not apply to such shares of Series A Preferred Stock.</w:t>
      </w:r>
    </w:p>
    <w:p>
      <w:pPr>
        <w:spacing w:after="0" w:line="83" w:lineRule="exact"/>
        <w:rPr>
          <w:sz w:val="20"/>
          <w:szCs w:val="20"/>
          <w:color w:val="auto"/>
        </w:rPr>
      </w:pPr>
    </w:p>
    <w:p>
      <w:pPr>
        <w:ind w:left="440" w:right="300" w:firstLine="419"/>
        <w:spacing w:after="0" w:line="266" w:lineRule="auto"/>
        <w:tabs>
          <w:tab w:leader="none" w:pos="11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similarly apply to successive Reorganization Events and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to any shares of Capital Stock received by the holders of the Class A Common Stock in any such Reorganization Event.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9" w:lineRule="auto"/>
        <w:tabs>
          <w:tab w:leader="none" w:pos="110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Reor</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anization Event Notice.</w:t>
      </w:r>
      <w:r>
        <w:rPr>
          <w:rFonts w:ascii="Times New Roman" w:cs="Times New Roman" w:eastAsia="Times New Roman" w:hAnsi="Times New Roman"/>
          <w:sz w:val="17"/>
          <w:szCs w:val="17"/>
          <w:color w:val="auto"/>
        </w:rPr>
        <w:t xml:space="preserve"> The Company (or any successor)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440" w:right="120" w:firstLine="419"/>
        <w:spacing w:after="0" w:line="256" w:lineRule="auto"/>
        <w:tabs>
          <w:tab w:leader="none" w:pos="11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A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A Preferred Stock into Capital Stock of the Person surviving such Reorganization Event or such other continuing entity in such Reorganization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6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Holders of shares of Series A Preferred Stock shall be entitled to vote as a single class with the holders of the Class A Common Stock and the holders of any other class or series of Capital Stock of the Company then entitled to vote with the Class A Common Stock on all matters submitted to a vote of the holders of Class A Common Stock (and, if applicable, holders of any other class or series of Capital Stock of the Company). Each Holder shall be entitled to the number of votes, rounded down to the nearest whole number, not to exceed such Holder’s Individual Holder Share Cap or, in the case of the Elevance Group, the Voting Limit, equal to the product of (i) the largest number of whole shares of Class A Common Stock into which all shares of Series A Preferred Stock could be converted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(taking into account the Conversion Restriction to the extent applicable) </w:t>
      </w:r>
      <w:r>
        <w:rPr>
          <w:rFonts w:ascii="Times New Roman" w:cs="Times New Roman" w:eastAsia="Times New Roman" w:hAnsi="Times New Roman"/>
          <w:sz w:val="18"/>
          <w:szCs w:val="18"/>
          <w:u w:val="single" w:color="auto"/>
          <w:color w:val="auto"/>
        </w:rPr>
        <w:t>multi</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lied by</w:t>
      </w:r>
      <w:r>
        <w:rPr>
          <w:rFonts w:ascii="Times New Roman" w:cs="Times New Roman" w:eastAsia="Times New Roman" w:hAnsi="Times New Roman"/>
          <w:sz w:val="18"/>
          <w:szCs w:val="18"/>
          <w:color w:val="auto"/>
        </w:rPr>
        <w:t xml:space="preserve"> (ii) a fraction the numerator of which is the number of shares of Series A Preferred Stock held by such Holder and the denominator of which is the aggregate number of issued and outstanding shares of Series A Preferred Stock, in each case at and calculated as of the record date for the determination of stockholders entitled to vote or consent on such matters or, if no such record date is established, at and as of the date such vote or consent is taken or any written consent of stockholders is first executed. The Holders shall be entitled to notice of any meeting of holders of Common Stock in accordance with the Certificate of Incorporation and Bylaws of the Company, each as in effect as of such applicable date.</w:t>
      </w:r>
    </w:p>
    <w:p>
      <w:pPr>
        <w:spacing w:after="0" w:line="81"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w:t>
      </w:r>
      <w:r>
        <w:rPr>
          <w:rFonts w:ascii="Times New Roman" w:cs="Times New Roman" w:eastAsia="Times New Roman" w:hAnsi="Times New Roman"/>
          <w:sz w:val="18"/>
          <w:szCs w:val="18"/>
          <w:color w:val="auto"/>
        </w:rPr>
        <w:t xml:space="preserve"> The affirmative vote or consent of the Holders of at least a majority of the shares of Series A Preferred Stock outstanding at such time, voting together as a separate class, given in person or by proxy, either in writing without a meeting or by vote at any meeting called for the purpose, will be necessary for effecting or validating any of the following actions, whether or not such approval is required pursuant to the DGCL:</w:t>
      </w:r>
    </w:p>
    <w:p>
      <w:pPr>
        <w:spacing w:after="0" w:line="72" w:lineRule="exact"/>
        <w:rPr>
          <w:sz w:val="20"/>
          <w:szCs w:val="20"/>
          <w:color w:val="auto"/>
        </w:rPr>
      </w:pPr>
    </w:p>
    <w:p>
      <w:pPr>
        <w:ind w:right="120" w:firstLine="419"/>
        <w:spacing w:after="0" w:line="266" w:lineRule="auto"/>
        <w:tabs>
          <w:tab w:leader="none" w:pos="6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(whether by merger, consolidation or otherwise) of any provision of the Certificate of Incorporation (including this Certificate of Designations) or Bylaws that would materially, adversely and disproportionately affect the rights, preferences, privileges or powers (including voting powers) of the Series A Preferred Stock or the Holder thereof;</w:t>
      </w:r>
    </w:p>
    <w:p>
      <w:pPr>
        <w:spacing w:after="0" w:line="67" w:lineRule="exact"/>
        <w:rPr>
          <w:rFonts w:ascii="Times New Roman" w:cs="Times New Roman" w:eastAsia="Times New Roman" w:hAnsi="Times New Roman"/>
          <w:sz w:val="18"/>
          <w:szCs w:val="18"/>
          <w:color w:val="auto"/>
        </w:rPr>
      </w:pPr>
    </w:p>
    <w:p>
      <w:pPr>
        <w:ind w:right="220" w:firstLine="419"/>
        <w:spacing w:after="0" w:line="256" w:lineRule="auto"/>
        <w:tabs>
          <w:tab w:leader="none" w:pos="68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Senior Stock, Parity Stock or any other class or series of Capital Stock of the Company ranking senior to or pari passu with the Series A Preferred Stock as to dividend rights or rights on the distribution of assets on any voluntary or involuntary liquidation, dissolution or winding up of the affairs of the Company;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140" w:name="page141"/>
    <w:bookmarkEnd w:id="140"/>
    <w:p>
      <w:pPr>
        <w:ind w:left="440" w:firstLine="419"/>
        <w:spacing w:after="0" w:line="255" w:lineRule="auto"/>
        <w:tabs>
          <w:tab w:leader="none" w:pos="117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any of its Subsidiaries issuing or authorizing the issuance of any debt security, if the Company’s Consolidated Total Net Debt following such action would exceed four times the Company’s Consolidated EBITDA for its most recently completed four consecutive fiscal quarters;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Holders shall be required with respect to the issuance or the authorization of the issuance by the Company or any of its Subsidiaries of any debt security issued or authorized by the Company or any of its Subsidiaries to redeem, repay, repurchase, defease, retire or otherwise refinance outstanding indebtedness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Holders shall be required with respect to any draws or the incurrence of indebtedness by the Company or any of its Subsidiaries under the Existing Credit Agreement;</w:t>
      </w:r>
    </w:p>
    <w:p>
      <w:pPr>
        <w:spacing w:after="0" w:line="80" w:lineRule="exact"/>
        <w:rPr>
          <w:rFonts w:ascii="Times New Roman" w:cs="Times New Roman" w:eastAsia="Times New Roman" w:hAnsi="Times New Roman"/>
          <w:sz w:val="18"/>
          <w:szCs w:val="18"/>
          <w:color w:val="auto"/>
        </w:rPr>
      </w:pPr>
    </w:p>
    <w:p>
      <w:pPr>
        <w:ind w:left="440" w:right="100" w:firstLine="419"/>
        <w:spacing w:after="0" w:line="312" w:lineRule="auto"/>
        <w:tabs>
          <w:tab w:leader="none" w:pos="1168"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selling, issuing, sponsoring, creating or distributing any digital tokens, cryptocurrency or other blockchain-bassets, or the Company holding more than 10% of its total cash and cash equivalents in digital tokens, cryptocurrency or other blockchain-based assets; any</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agreeing to take any of the foregoing actions listed in clauses (i) through (iv) of this </w:t>
      </w:r>
      <w:r>
        <w:rPr>
          <w:rFonts w:ascii="Times New Roman" w:cs="Times New Roman" w:eastAsia="Times New Roman" w:hAnsi="Times New Roman"/>
          <w:sz w:val="18"/>
          <w:szCs w:val="18"/>
          <w:u w:val="single" w:color="auto"/>
          <w:color w:val="auto"/>
        </w:rPr>
        <w:t>Section 13(b);</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merger, consolidation or similar transaction in which the holders of the Series A Preferred Stock receive equity securities with rights, preferences, privileges and powers (including voting power) substantially the same as those of the Series A Preferred Stock and the provisions of the certificate of incorporation and bylaws (or equivalent governing documents) of the surviving entity or successor entity in such transaction do not differ from the Certificate of Incorporation or Bylaws in any manner that would have an adverse effect, in any material respect, on the rights, preferences, privileges or powers (including voting power) of the Series A Preferred Stock or the holders thereof, such holders shall not have any voting rights with respect to such amendment, alteration or repeal pursuant to clause (i) above.</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filing in accordance with applicable law of a certificate of designations or any similar document setting forth or changing the designations, powers, preferences, rights, qualifications, limitations and restrictions of any class or series of stock of the Company shall be deemed an amendment to the Certificate of Incorporation.</w:t>
      </w:r>
    </w:p>
    <w:p>
      <w:pPr>
        <w:spacing w:after="0" w:line="68" w:lineRule="exact"/>
        <w:rPr>
          <w:sz w:val="20"/>
          <w:szCs w:val="20"/>
          <w:color w:val="auto"/>
        </w:rPr>
      </w:pPr>
    </w:p>
    <w:p>
      <w:pPr>
        <w:ind w:left="440" w:right="260" w:firstLine="419"/>
        <w:spacing w:after="0" w:line="282" w:lineRule="auto"/>
        <w:tabs>
          <w:tab w:leader="none" w:pos="11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A Preferred Stock will have one vote per share on any matter on which Holders of Series A Preferred Stock are entitled to vote separately as a class, whether at a meeting or by written consent.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approval or election of the Holders holding at least seventy-five percent (75%) of the shares of Series A Preferred Stock outstanding at such time, voting or acting together as a single class, given in person or by proxy, either in writing without a meeting or by vote at any meeting called for the purpose, will be required and will be sufficient to waive or amend any provision of this Certificate of Designations, and any amendment or waiver of any of the provisions of this Certificate of Designations approved by such percentage of the Holders shall be binding on all of the 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41" w:name="page142"/>
    <w:bookmarkEnd w:id="141"/>
    <w:p>
      <w:pPr>
        <w:ind w:left="440" w:right="80" w:firstLine="419"/>
        <w:spacing w:after="0" w:line="258" w:lineRule="auto"/>
        <w:tabs>
          <w:tab w:leader="none" w:pos="110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and notwithstanding anything to the contrary in the Certificate of Incorporation or Bylaws of the Company, the Holders of Series A Preferred Stock shall have the exclusive consent and voting rights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and may take action or consent to any action with respect to such rights without a meeting by delivering a waiver or consent in writing or by electronic transmission of the Holders of the Series A Preferred Stock entitled to cast not less than the minimum number of votes that would be necessary to authorize, take or consent to such action at a meeting of stockholders.</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Except for the preemptive rights set forth in Section 4.09 of the Investment Agreement, the Holders shall not have any preemptive rights.</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Except as expressly provided in this Certificate of Designations, the shares of Series A Preferred Stock shall not be redeemable or otherwise mature and the term of the Series A Preferred Stock shall be perpetual.</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the Board, or any duly authorized committee thereof, without the vote of the Holders, may authorize and issue additional shares of Capital Stock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xml:space="preserve"> Shares of Series A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xml:space="preserve"> The duly appointed Transfer Agent, Conversion Agent, Registrar and paying agent for the Series A Preferred Stock shall be American Stock Transfer &amp; Trust Company, LLC. The Company may, in its sole discretion, appoint any other Person to serve as Transfer Agent, Conversion Agent, Registrar or paying agent for the Series A Preferred Stock and thereafter may remove or replace such other Person at any time. Upon any such appointment or removal, the Company shall send notice thereof to the Holders.</w:t>
      </w:r>
    </w:p>
    <w:p>
      <w:pPr>
        <w:spacing w:after="0" w:line="16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xml:space="preserve"> If physical certificates evidencing the Series A Preferred Stock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 has been destroyed, stolen or lost, together with any indemnity that may be required by the Transfer Agent and the Company. Any such replacement shall be done in accordance with the Bylaws of the Company.</w:t>
      </w:r>
    </w:p>
    <w:p>
      <w:pPr>
        <w:spacing w:after="0" w:line="75" w:lineRule="exact"/>
        <w:rPr>
          <w:sz w:val="20"/>
          <w:szCs w:val="20"/>
          <w:color w:val="auto"/>
        </w:rPr>
      </w:pPr>
    </w:p>
    <w:p>
      <w:pPr>
        <w:ind w:left="440" w:firstLine="419"/>
        <w:spacing w:after="0" w:line="258" w:lineRule="auto"/>
        <w:tabs>
          <w:tab w:leader="none" w:pos="111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A Preferred Stock are issued, the Company shall not be required to issue replacement certificates representing shares of Series A Preferred Stock on or after the Conversion Date applicable to such shares (except if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 In place of the delivery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42" w:name="page143"/>
    <w:bookmarkEnd w:id="142"/>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 replacement certificate following the applicable Conversion Date, the Transfer Agent, upon receipt of the satisfactory evidence and indemnity described in clause (a) above, shall deliver the shares of Class A Common Stock or Series A-1 Preferred Stock issuable upon conversion of such shares of Series A Preferred Stock formerly evidenced by the physical certificate.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Company shall pay any and all stock transfer, documentary, stamp and similar taxes that may be payable in respect of any issuance or delivery of shares of Series A Preferred Stock or shares of Class A Common Stock, Series A-1 Preferred Stock or other securities issued on account of Series A Preferred Stock pursuant hereto or certificates representing such shares or securities. However, in the case of conversion of Series A Preferred Stock, the Company shall not be required to pay any such tax that may be payable in respect of any transfer involved in the issuance or delivery of shares of Class A Common Stock, Series A-1 Preferred Stock or other securities to a beneficial owner other than the beneficial owner of the Series A Preferred Stock immediately prior to such conversion,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84" w:lineRule="exact"/>
        <w:rPr>
          <w:sz w:val="20"/>
          <w:szCs w:val="20"/>
          <w:color w:val="auto"/>
        </w:rPr>
      </w:pPr>
    </w:p>
    <w:p>
      <w:pPr>
        <w:ind w:left="440" w:right="100" w:firstLine="419"/>
        <w:spacing w:after="0" w:line="289" w:lineRule="auto"/>
        <w:tabs>
          <w:tab w:leader="none" w:pos="111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w:t>
      </w:r>
      <w:r>
        <w:rPr>
          <w:rFonts w:ascii="Times New Roman" w:cs="Times New Roman" w:eastAsia="Times New Roman" w:hAnsi="Times New Roman"/>
          <w:sz w:val="17"/>
          <w:szCs w:val="17"/>
          <w:color w:val="auto"/>
        </w:rPr>
        <w:t>g. All payments and distributions (or deemed distributions) on the shares of Series A Preferred Stock (and on the shares of Class A Common Stock or Series A-1 Preferred Stock received upon their conversion) shall be subject to withholding and backup withholding of taxes to the extent required by law, subject to applicable exemptions, and amounts withheld, if any, shall be treated as received by the Holders.</w:t>
      </w:r>
    </w:p>
    <w:p>
      <w:pPr>
        <w:spacing w:after="0" w:line="158"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GoHealth, Inc., 214 West Huron Street, Chicago, Illinois 60654 (Attention: Chief Legal Officer), (ii) if to any Holder, to such Holder at the address of such Holder as listed in the stock record books of the Company (which may include the records of the Transfer Agent) or (iii) to such other address as the Company or any such Holder, as the case may be, shall have designated by notice similarly given.</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xml:space="preserve"> When the terms of this Certificate of Designations refers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 Preferred Stock issued to a Holder and the date of each such issuance, and shall furnish such written record free of charge to any Holder who makes a request therefor.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143" w:name="page144"/>
    <w:bookmarkEnd w:id="14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Notwithstanding any provision in this Certificate of Designations to the contrary, any provision contained herein and any right of the Holders of Series A Preferred Stock granted hereunder may be waived as to all shares of Series A Preferred Stock (and the Holders thereof) upon the vote or written consent of the Holders of a majority of the shares of Series A Preferred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in this Certificate of Designations (a) the operation of the GH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may be waived by, and only by, written notice to the Company from the GH Group and any such waiver by the GH Group will not be effective until the 61st day after delivery of such written notice; and (b) the operation of the Elevance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Voting Limit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may not be waived by the Elevance Group or upon the vote or written consent of the Holders of a majority of the shares of Series A Preferred Stock then outstanding.</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of the Series A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Certificate of Designations to be executed this 23rd day of September,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[Signature Page to Certificate Designations]</w:t>
      </w:r>
    </w:p>
    <w:p>
      <w:pPr>
        <w:sectPr>
          <w:pgSz w:w="11900" w:h="16838" w:orient="portrait"/>
          <w:cols w:equalWidth="0" w:num="1">
            <w:col w:w="9640"/>
          </w:cols>
          <w:pgMar w:left="880" w:top="270" w:right="137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SERIES A-1 CERTIFICATE OF DESIGNATIONS</w:t>
      </w:r>
    </w:p>
    <w:p>
      <w:pPr>
        <w:sectPr>
          <w:pgSz w:w="11900" w:h="16838" w:orient="portrait"/>
          <w:cols w:equalWidth="0" w:num="1">
            <w:col w:w="9019"/>
          </w:cols>
          <w:pgMar w:left="1440" w:top="266"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DESIGNATIONS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A-1 CONVERTIBLE NON-VOTING PERPETUAL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GOHEALTH, INC.,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That the Amended and Restated Certificate of Incorporation of the Company (as amended from time to time, the “</w:t>
      </w:r>
      <w:r>
        <w:rPr>
          <w:rFonts w:ascii="Times New Roman" w:cs="Times New Roman" w:eastAsia="Times New Roman" w:hAnsi="Times New Roman"/>
          <w:sz w:val="18"/>
          <w:szCs w:val="18"/>
          <w:u w:val="single" w:color="auto"/>
          <w:color w:val="auto"/>
        </w:rPr>
        <w:t>Certificate of Incor</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oration</w:t>
      </w:r>
      <w:r>
        <w:rPr>
          <w:rFonts w:ascii="Times New Roman" w:cs="Times New Roman" w:eastAsia="Times New Roman" w:hAnsi="Times New Roman"/>
          <w:sz w:val="18"/>
          <w:szCs w:val="18"/>
          <w:color w:val="auto"/>
        </w:rPr>
        <w:t>”), authorizes the issuance of 1,810,000,000 shares of stock, consisting of 1,100,000,000 shares of Class A common stock, with a par value of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690,000,000 shares of Class B common stock, with a par value of $0.0001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20,000,000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50,000 of which heretofore have been designated as Series A Convertible Perpetual Preferred Stock (the “</w:t>
      </w:r>
      <w:r>
        <w:rPr>
          <w:rFonts w:ascii="Times New Roman" w:cs="Times New Roman" w:eastAsia="Times New Roman" w:hAnsi="Times New Roman"/>
          <w:sz w:val="18"/>
          <w:szCs w:val="18"/>
          <w:u w:val="single" w:color="auto"/>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50,000 of which shares of Series A Convertible Perpetual Preferred Stock heretofore are issued by the Company as of the date hereof;</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That, pursuant to the provisions of the Certificate of Incorporation,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subject to any limitations prescribed by law or by that certain Stockholders Agreement, dated as of July 15, 2020, by and among the Company and the other Persons party thereto (as such agreement may be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and by filing a certificate pursuant to the applicable law of the State of Delaware (such certificate being hereinafter referred to as 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w:t>
      </w:r>
    </w:p>
    <w:p>
      <w:pPr>
        <w:spacing w:after="0" w:line="194"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and with all necessary consent and approval of the Persons necessary to provide such consent and approval pursuant to the Stockholders Agreement, the Board adopted the following resolution designating a new series of Preferred Stock as “Series A-1 Convertible Non-Voting Perpetual Preferred Stock”:</w:t>
      </w:r>
    </w:p>
    <w:p>
      <w:pPr>
        <w:sectPr>
          <w:pgSz w:w="11900" w:h="16838" w:orient="portrait"/>
          <w:cols w:equalWidth="0" w:num="1">
            <w:col w:w="11000"/>
          </w:cols>
          <w:pgMar w:left="440" w:top="270" w:right="459" w:bottom="1440" w:gutter="0" w:footer="0" w:header="0"/>
        </w:sectPr>
      </w:pPr>
    </w:p>
    <w:bookmarkStart w:id="147" w:name="page148"/>
    <w:bookmarkEnd w:id="14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the powers, designations, preferences and other special rights, and the qualifications, limitations or restrictions of the shares of Preferred Stock included in such series, shall be as follows:</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xml:space="preserve"> The shares of such series of Preferred Stock shall be designated as “Series A-1 Convertible Non-Voting Perpetual Preferred Stock” (the “</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The number of authorized shares constituting the Series A-1 Preferred Stock shall be 200,000. That number from time to time may be increased or decreased (but not below the number of shares of Series A-1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A-1 Preferred Stock.</w:t>
      </w:r>
    </w:p>
    <w:p>
      <w:pPr>
        <w:spacing w:after="0" w:line="18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A-1 Preferred Stock will rank, with respect to dividend rights and rights on the distribution of assets on any voluntary or involuntary liquidation, dissolution or winding up of the affairs of the Company:</w:t>
      </w:r>
    </w:p>
    <w:p>
      <w:pPr>
        <w:spacing w:after="0" w:line="54" w:lineRule="exact"/>
        <w:rPr>
          <w:sz w:val="20"/>
          <w:szCs w:val="20"/>
          <w:color w:val="auto"/>
        </w:rPr>
      </w:pPr>
    </w:p>
    <w:p>
      <w:pPr>
        <w:ind w:left="440" w:firstLine="419"/>
        <w:spacing w:after="0" w:line="261" w:lineRule="auto"/>
        <w:tabs>
          <w:tab w:leader="none" w:pos="11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the Common Stock and each other class or series of Capital Stock of the Company now existing or hereafter authorized, the terms of which expressly provide that such class or series ranks on a parity basis with the Series A-1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the Series A Preferred Stock and each other class or series of Capital Stock of the Company now existing or hereafter authorized, the terms of which expressly provide that such class or series ranks senior to the Series A-1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herein with respect to Series A-1 Preferred Stock:</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other Person which directly or indirectly controls or is controlled by or is under common control with such Person.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Any Person shall be deemed, for purposes of this Certificate of Designations,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w:t>
      </w:r>
      <w:r>
        <w:rPr>
          <w:rFonts w:ascii="Times New Roman" w:cs="Times New Roman" w:eastAsia="Times New Roman" w:hAnsi="Times New Roman"/>
          <w:sz w:val="18"/>
          <w:szCs w:val="18"/>
          <w:color w:val="auto"/>
        </w:rPr>
        <w:t>p” of, or to be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such Person) that such Person is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within the meaning of Rules 13d-3 and 13d-5 under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48" w:name="page149"/>
    <w:bookmarkEnd w:id="14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whether or not such right is exercisable within sixty (60) days or thereafter (including assuming conversion of all Series A-1 Preferred Stock, if any, owned by such Person to Class A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of the rules and regulations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nations</w:t>
      </w:r>
      <w:r>
        <w:rPr>
          <w:rFonts w:ascii="Times New Roman" w:cs="Times New Roman" w:eastAsia="Times New Roman" w:hAnsi="Times New Roman"/>
          <w:sz w:val="18"/>
          <w:szCs w:val="18"/>
          <w:color w:val="auto"/>
        </w:rPr>
        <w:t>” means this Certificate of Designations relating to the Series A-1 Preferred Stock, as it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Class A Common Stock on any date of determination means the closing sale price or, if no closing sale price is reported, the last reported sale price, of the shares of the Class A Common Stock on the NASDAQ on such date. If the Class A Common Stock is not traded on the NASDAQ on any date of determination, the Closing Price of the Class A Common Stock on such date of determination means the closing sale price as reported in the composite transactions for the principal United States securities exchange or automated quotation system on which the Class A Common Stock is so listed or quoted, or, if no closing sale price is reported, the last reported sale price on the principal United States securities exchange or automated quotation system on which the Class A Common Stock is so listed or quoted, or if the Class A Common Stock is not so listed or quoted on a United States securities exchange or automated quotation system, the last quoted bid price for the Class A Common Stock in the over-the-counter market as reported by OTC Markets Group Inc. or any similar organization, or, if that bid price is not available, the market price of the Class A Common Stock on that date as determined by an Independent Financial Advisor retained by the Company for such purpose.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49" w:name="page150"/>
    <w:bookmarkEnd w:id="1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Transfer Agent acting in its capacity as conversion agent for the Series A-1 Preferred Stock, and its successors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Group</w:t>
      </w:r>
      <w:r>
        <w:rPr>
          <w:rFonts w:ascii="Times New Roman" w:cs="Times New Roman" w:eastAsia="Times New Roman" w:hAnsi="Times New Roman"/>
          <w:sz w:val="18"/>
          <w:szCs w:val="18"/>
          <w:color w:val="auto"/>
        </w:rPr>
        <w:t>” means Anthem Insurance Companies, Inc., an Indiana corporation, together with its Affiliates.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Elevance Share Cap</w:t>
      </w:r>
      <w:r>
        <w:rPr>
          <w:rFonts w:ascii="Times New Roman" w:cs="Times New Roman" w:eastAsia="Times New Roman" w:hAnsi="Times New Roman"/>
          <w:sz w:val="18"/>
          <w:szCs w:val="18"/>
          <w:color w:val="auto"/>
        </w:rPr>
        <w:t>” means, with respect to the Elevance Group, the maximum number of shares of Class A Common Stock that could be issued by the Company to the Elevance Group without the Elevance Group Beneficially Owning, or otherwise having direct or indirect ownership of greater than 9.99% of the issued and outstanding shares of Capital Stock with voting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Group</w:t>
      </w:r>
      <w:r>
        <w:rPr>
          <w:rFonts w:ascii="Times New Roman" w:cs="Times New Roman" w:eastAsia="Times New Roman" w:hAnsi="Times New Roman"/>
          <w:sz w:val="18"/>
          <w:szCs w:val="18"/>
          <w:color w:val="auto"/>
        </w:rPr>
        <w:t>” means GH 22 Holdings, Inc., a Delaware corporation, together with its Affiliates.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GH Share Cap</w:t>
      </w:r>
      <w:r>
        <w:rPr>
          <w:rFonts w:ascii="Times New Roman" w:cs="Times New Roman" w:eastAsia="Times New Roman" w:hAnsi="Times New Roman"/>
          <w:sz w:val="18"/>
          <w:szCs w:val="18"/>
          <w:color w:val="auto"/>
        </w:rPr>
        <w:t>” means, with respect to the GH Group, the maximum number of shares of Class A Common Stock that could be issued by the Company to the GH Group without the GH Group Beneficially Owning, or otherwise having direct or indirect ownership of greater than 4.999% of the issued and outstanding shares of Capital Stock with voting rights.</w:t>
      </w:r>
    </w:p>
    <w:p>
      <w:pPr>
        <w:spacing w:after="0" w:line="176"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xml:space="preserve">” means a Person in whose name the shares of the Series A-1 Preferred Stock are registered, which Person shall be treated by the Company, Transfer Agent, Registrar, paying agent and Conversion Agent as the absolute owner of the shares of Series A-1 Preferred Stock for the purpose of making payment and settling conversions and for all other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fullest extent permitted by law, no Person that has received shares of Series A-1 Preferred Stock in violation of the Investment Agreement shall be a Holder, the Transfer Agent, Registrar, paying agent and Conversion Agent, as applicable, shall not, unless directed otherwise by the Company, recognize any such Person as a Holder and the Person in whose name the shares of the Series A-1 Preferred Stock were registered immediately prior to such transfer shall remain the Holder of such shares.</w:t>
      </w:r>
    </w:p>
    <w:p>
      <w:pPr>
        <w:spacing w:after="0" w:line="17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does not have a material relationship with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0" w:name="page151"/>
    <w:bookmarkEnd w:id="150"/>
    <w:p>
      <w:pPr>
        <w:jc w:val="both"/>
        <w:ind w:right="4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Individual Holder Share Cap</w:t>
      </w:r>
      <w:r>
        <w:rPr>
          <w:rFonts w:ascii="Times New Roman" w:cs="Times New Roman" w:eastAsia="Times New Roman" w:hAnsi="Times New Roman"/>
          <w:sz w:val="17"/>
          <w:szCs w:val="17"/>
          <w:color w:val="auto"/>
        </w:rPr>
        <w:t>” means, with respect to any individual Holder, the maximum number of shares of Class A Common Stock that could be issued by the Company to such Holder without triggering a change of control under NASDAQ Stock Market Rule 5635 (or its successor).</w:t>
      </w:r>
    </w:p>
    <w:p>
      <w:pPr>
        <w:spacing w:after="0" w:line="14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means that certain Investment Agreement by and among the Company and the Investors dated as of September 23, 2022, as it may be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“Purchasers” as set forth in the Investment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A-1 Preferred Stock, the date of issuance of such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tion Event</w:t>
      </w:r>
      <w:r>
        <w:rPr>
          <w:rFonts w:ascii="Times New Roman" w:cs="Times New Roman" w:eastAsia="Times New Roman" w:hAnsi="Times New Roman"/>
          <w:sz w:val="18"/>
          <w:szCs w:val="18"/>
          <w:color w:val="auto"/>
        </w:rPr>
        <w:t>” means any of the following events:</w:t>
      </w:r>
    </w:p>
    <w:p>
      <w:pPr>
        <w:spacing w:after="0" w:line="117" w:lineRule="exact"/>
        <w:rPr>
          <w:sz w:val="20"/>
          <w:szCs w:val="20"/>
          <w:color w:val="auto"/>
        </w:rPr>
      </w:pPr>
    </w:p>
    <w:p>
      <w:pPr>
        <w:ind w:left="440" w:right="80" w:firstLine="419"/>
        <w:spacing w:after="0" w:line="258" w:lineRule="auto"/>
        <w:tabs>
          <w:tab w:leader="none" w:pos="11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Class A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The NASDAQ Global Select Market or The Nasdaq Capital Market (or any of their respective successors).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Chief Financial Officer, the Secretary, or any President or Vice President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jc w:val="center"/>
        <w:ind w:right="2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istrar</w:t>
      </w:r>
      <w:r>
        <w:rPr>
          <w:rFonts w:ascii="Times New Roman" w:cs="Times New Roman" w:eastAsia="Times New Roman" w:hAnsi="Times New Roman"/>
          <w:sz w:val="18"/>
          <w:szCs w:val="18"/>
          <w:color w:val="auto"/>
        </w:rPr>
        <w:t>” means the Transfer Agent acting in its capacity as registrar for the Series A-1 Preferred Stock, and its successors and assigns. 5</w:t>
      </w:r>
    </w:p>
    <w:p>
      <w:pPr>
        <w:sectPr>
          <w:pgSz w:w="11900" w:h="16838" w:orient="portrait"/>
          <w:cols w:equalWidth="0" w:num="1">
            <w:col w:w="10980"/>
          </w:cols>
          <w:pgMar w:left="440" w:top="270" w:right="47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means the stockholder approval contemplated by the NASDAQ listing rules with respect to the issuance of shares of Class A Common Stock upon conversion of the Series A-1 Preferred Stock in excess of the limitations imposed by such rules; provided, however, that the Requisite Stockholder Approval will be deemed to be obtained if, due to any amendment or binding change in the interpretation of the applicable listing standards of the NASDAQ, such stockholder approval is no longer required for the Company to settle all conversions of the Series A-1 Preferred Stock in shares of Class A Common Stock without regard to any Individual Holder Share Cap.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means the Person acting as Transfer Agent, Registrar and paying agent and Conversion Agent for the Series A-1 Preferred Stock, and its successors and assigns. The Transfer Agent initially shall be American Stock Transfer &amp; Trust Company,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ind w:left="440" w:firstLine="419"/>
        <w:spacing w:after="0" w:line="255" w:lineRule="auto"/>
        <w:tabs>
          <w:tab w:leader="none" w:pos="110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the prior and superior right of the holders of any shares of any series of Preferred Stock ranking prior and superior to the shares of Series A-1 Preferred Stock with respect to dividends, each Holder of a whole share of Series A-1 Preferred Stock shall be entitled to receive when, as and if declared by the Board out of funds legally available for the purpose, an amount per share (rounded to the nearest cent) equal to 1,000 (as adjusted) times the aggregate per share amount of all cash dividends, and 1,000 (as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Preferred Stock.</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The Company shall declare a dividend or distribution on the Series A-1 Preferred Stock as provided in paragraph (a) above concurrently with its declaration of a dividend or distribution on the Class A Common Stock (other than a dividend payable in shares of Class A Common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2" w:name="page153"/>
    <w:bookmarkEnd w:id="15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of shares of Series A-1 Preferred Stock shall be entitled, out of assets legally available therefor , and subject to the rights of the holders of any Senior Stock or Parity Stock and the rights of the Company’s existing and future creditors, to receive an aggregate amount per share equal to 1,000 (as adjusted) times the aggregate amount to be distributed per share to holders of shares of Class A Common Stock.</w:t>
      </w:r>
    </w:p>
    <w:p>
      <w:pPr>
        <w:spacing w:after="0" w:line="72" w:lineRule="exact"/>
        <w:rPr>
          <w:sz w:val="20"/>
          <w:szCs w:val="20"/>
          <w:color w:val="auto"/>
        </w:rPr>
      </w:pPr>
    </w:p>
    <w:p>
      <w:pPr>
        <w:ind w:left="440" w:firstLine="419"/>
        <w:spacing w:after="0" w:line="258" w:lineRule="auto"/>
        <w:tabs>
          <w:tab w:leader="none" w:pos="11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and Merger</w:t>
      </w:r>
      <w:r>
        <w:rPr>
          <w:rFonts w:ascii="Times New Roman" w:cs="Times New Roman" w:eastAsia="Times New Roman" w:hAnsi="Times New Roman"/>
          <w:sz w:val="18"/>
          <w:szCs w:val="18"/>
          <w:color w:val="auto"/>
        </w:rPr>
        <w:t>. In case the Company shall enter into any consolidation, merger, combination or other transaction in which the shares of Class A Common Stock are exchanged for or changed into other stock or securities, cash and/or any other property (payable in kind), then in any such case the shares of Series A-1 Preferred Stock shall at the same time be similarly exchanged or changed in an amount per share equal to 1,000 (as adjusted) times the aggregate amount of stock, securities, cash and/or any other property (payable in kind), as the case may be, into which or for which each share of Class A Common Stock is changed or exchanged.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77" w:lineRule="auto"/>
        <w:tabs>
          <w:tab w:leader="none" w:pos="1107"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xml:space="preserve">. Each Holder shall have the right, at such Holder’s option, subject to the conversion procedures set forth in Section 7, to convert each share of such Holder’s Series A-1 Preferred Stock at such time into (i) the number of shares of Class A Common Stock based upon a conversion ratio of 1,000 shares of Class A Common Stock for each share of Series A-1 Preferred Stock (such ratio subject to such adjustments as effected upon the Series A-1 Preferred Stock pursuant to the terms hereof) and (ii) cash in lieu of fractional shares as set out in </w:t>
      </w:r>
      <w:r>
        <w:rPr>
          <w:rFonts w:ascii="Times New Roman" w:cs="Times New Roman" w:eastAsia="Times New Roman" w:hAnsi="Times New Roman"/>
          <w:sz w:val="17"/>
          <w:szCs w:val="17"/>
          <w:u w:val="single" w:color="auto"/>
          <w:color w:val="auto"/>
        </w:rPr>
        <w:t>Section 8(e)</w:t>
      </w:r>
      <w:r>
        <w:rPr>
          <w:rFonts w:ascii="Times New Roman" w:cs="Times New Roman" w:eastAsia="Times New Roman" w:hAnsi="Times New Roman"/>
          <w:sz w:val="17"/>
          <w:szCs w:val="17"/>
          <w:color w:val="auto"/>
        </w:rPr>
        <w:t>. The right of conversion may be exercised in whole but not in part as to such Holder’s Series A-1 Preferred Stock in accordance with this Section 6.</w:t>
      </w:r>
    </w:p>
    <w:p>
      <w:pPr>
        <w:spacing w:after="0" w:line="59" w:lineRule="exact"/>
        <w:rPr>
          <w:rFonts w:ascii="Times New Roman" w:cs="Times New Roman" w:eastAsia="Times New Roman" w:hAnsi="Times New Roman"/>
          <w:sz w:val="17"/>
          <w:szCs w:val="17"/>
          <w:color w:val="auto"/>
        </w:rPr>
      </w:pPr>
    </w:p>
    <w:p>
      <w:pPr>
        <w:ind w:left="440" w:right="140" w:firstLine="419"/>
        <w:spacing w:after="0" w:line="261" w:lineRule="auto"/>
        <w:tabs>
          <w:tab w:leader="none" w:pos="11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for Issuance</w:t>
      </w:r>
      <w:r>
        <w:rPr>
          <w:rFonts w:ascii="Times New Roman" w:cs="Times New Roman" w:eastAsia="Times New Roman" w:hAnsi="Times New Roman"/>
          <w:sz w:val="18"/>
          <w:szCs w:val="18"/>
          <w:color w:val="auto"/>
        </w:rPr>
        <w:t>. The Company shall at all times reserve and keep available out of its authorized and unissued Class A Common Stock, solely for issuance upon the conversion of the Series A-1 Preferred Stock, such number of shares of Class A Common Stock as shall from time to time be issuable upon the conversion of all the shares of Series A-1 Preferred Stock then outstanding. Any shares of Class A Common Stock issued upon conversion of Series A-1 Preferred Stock shall be duly authorized, validly issued, fully paid and nonassessable.</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Notwithstanding the foregoing or anything else in this Certificate of Designations to the contrary, no Holder shall have the right to acquire shares of Class A Common Stock, and the Company shall not be required to issue shares of Class A Common Stock to such Holder, in excess of such Holder’s Individual Holder Share Cap (the “</w:t>
      </w:r>
      <w:r>
        <w:rPr>
          <w:rFonts w:ascii="Times New Roman" w:cs="Times New Roman" w:eastAsia="Times New Roman" w:hAnsi="Times New Roman"/>
          <w:sz w:val="18"/>
          <w:szCs w:val="18"/>
          <w:u w:val="single" w:color="auto"/>
          <w:color w:val="auto"/>
        </w:rPr>
        <w:t>Conversion Restriction</w:t>
      </w:r>
      <w:r>
        <w:rPr>
          <w:rFonts w:ascii="Times New Roman" w:cs="Times New Roman" w:eastAsia="Times New Roman" w:hAnsi="Times New Roman"/>
          <w:sz w:val="18"/>
          <w:szCs w:val="18"/>
          <w:color w:val="auto"/>
        </w:rPr>
        <w:t>”), unless the Company shall have obtained the Requisite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53" w:name="page154"/>
    <w:bookmarkEnd w:id="153"/>
    <w:p>
      <w:pPr>
        <w:ind w:left="4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 Approval. Any purported delivery of shares of Class A Common Stock upon conversion of the Series A-1 Preferred Stock will be void and have no effect to the extent, but only to the extent, that such delivery would result in any Holder becoming the beneficial owner of shares of Class A Common Stock outstanding at such time in excess of such Holder’s Individual Holder Share Cap. For the avoidance of doubt, a Holder may effect a conversion of its shares of Series A-1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 to such Holder’s Individual Holder Share Cap, in each case subject to the other applicable requirements of this Certificate of Designations. If any consideration otherwise due upon the conversion of any Series A-1 Preferred Stock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delivered as a result of the Conversion Restriction, then the Company’s obligation to deliver such consideration will not be extinguished, and the Company will deliver such consideration as soon as reasonably practicable after the Holder of such Series A-1 Preferred Stock provides written evidence satisfactory to the Company that such delivery will not contravene the Conversion Restriction. A Holder will provide such evidence as soon as reasonably practicable after its beneficial ownership is such that additional shares of Class A Common Stock issuable upon conversion of the Series A-1 Preferred Stock may be delivered without contravening the Conversion Restriction. Further, notwithstanding the foregoing or anything else in this Certificate of Designations to the contrary (but subject to waiver pursuant to Section 19), the Elevance Group and the GH Group shall not have the right to acquire shares of Class A Common Stock, and the Company shall not issue shares of Class A Common Stock to the Elevance Group or the GH Group, in excess of the Elevance Share Cap or the GH Share Cap, respectively.</w:t>
      </w:r>
    </w:p>
    <w:p>
      <w:pPr>
        <w:spacing w:after="0" w:line="19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convert shares of Series A-1 Preferred Stock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right="80" w:firstLine="419"/>
        <w:spacing w:after="0" w:line="266" w:lineRule="auto"/>
        <w:tabs>
          <w:tab w:leader="none" w:pos="10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manually sign the conversion notice provided by the Conversion Agent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and deliver such notice to the Conversion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Notice may be conditional (which condition may be a condition subsequent) on the completion of a corporate transaction or other event or period of time;</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to the Conversion Agent the certificate or certificates (if any) representing the shares of Series A-1 Preferred Stock to be converted (or, if such Holder alleges that such certificate or certificates have been lost, stolen or destroyed, a lost certificate or certificates affidavit and agreement reasonably acceptable to the Company to indemnify the Company against any claim that may be made against the Company on account of the alleged loss, theft or destruction of such certificate or certificates);</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in a form reasonably acceptable to the Company;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means with respect to conversion of any shares of Series A-1 Preferred Stock at the option of any Holder pursuant to</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date on which such Holder complies with the procedures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(including the satisfaction of any conditions to conversion set forth in the Conversion Notice).</w:t>
      </w:r>
    </w:p>
    <w:p>
      <w:pPr>
        <w:spacing w:after="0" w:line="73" w:lineRule="exact"/>
        <w:rPr>
          <w:sz w:val="20"/>
          <w:szCs w:val="20"/>
          <w:color w:val="auto"/>
        </w:rPr>
      </w:pPr>
    </w:p>
    <w:p>
      <w:pPr>
        <w:jc w:val="both"/>
        <w:ind w:left="440" w:right="20" w:firstLine="419"/>
        <w:spacing w:after="0" w:line="266"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A-1 Preferred Stock, such shares of Series A-1 Preferred Stock shall cease to be outstanding, be retired and canceled and may not be reissued as shares of such series.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07"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Holder of Underl</w:t>
      </w:r>
      <w:r>
        <w:rPr>
          <w:rFonts w:ascii="Times New Roman" w:cs="Times New Roman" w:eastAsia="Times New Roman" w:hAnsi="Times New Roman"/>
          <w:sz w:val="17"/>
          <w:szCs w:val="17"/>
          <w:color w:val="auto"/>
        </w:rPr>
        <w:t>y</w:t>
      </w:r>
      <w:r>
        <w:rPr>
          <w:rFonts w:ascii="Times New Roman" w:cs="Times New Roman" w:eastAsia="Times New Roman" w:hAnsi="Times New Roman"/>
          <w:sz w:val="17"/>
          <w:szCs w:val="17"/>
          <w:u w:val="single" w:color="auto"/>
          <w:color w:val="auto"/>
        </w:rPr>
        <w:t>ing Securities as of Conversion Date.</w:t>
      </w:r>
      <w:r>
        <w:rPr>
          <w:rFonts w:ascii="Times New Roman" w:cs="Times New Roman" w:eastAsia="Times New Roman" w:hAnsi="Times New Roman"/>
          <w:sz w:val="17"/>
          <w:szCs w:val="17"/>
          <w:color w:val="auto"/>
        </w:rPr>
        <w:t xml:space="preserve"> The Person or Persons entitled to receive the Class A Common Stock and, to the extent applicable, cash, securities or other property issuable upon conversion of Series A-1 Preferred Stock on a Conversion Date shall be treated for all purposes as the record holder(s) of such shares of Class A Common Stock and/or cash, securities or other property as of the close of business on such Conversion Date. As promptly as practicable on or after the Conversion Date and compliance by the applicable Holder with the relevant procedures contained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(and in any event no later than three (3) Trading Days thereafter; p</w:t>
      </w:r>
      <w:r>
        <w:rPr>
          <w:rFonts w:ascii="Times New Roman" w:cs="Times New Roman" w:eastAsia="Times New Roman" w:hAnsi="Times New Roman"/>
          <w:sz w:val="17"/>
          <w:szCs w:val="17"/>
          <w:u w:val="single" w:color="auto"/>
          <w:color w:val="auto"/>
        </w:rPr>
        <w:t>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 written notice from the Holder in accordance with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w:t>
      </w:r>
      <w:r>
        <w:rPr>
          <w:rFonts w:ascii="Times New Roman" w:cs="Times New Roman" w:eastAsia="Times New Roman" w:hAnsi="Times New Roman"/>
          <w:sz w:val="17"/>
          <w:szCs w:val="17"/>
          <w:color w:val="auto"/>
        </w:rPr>
        <w:t xml:space="preserve"> specifies a date of delivery for any shares of Class A Common Stock, such shares shall be delivered on the date so specified, which shall be no earlier than the second (2nd) Business Day immediately following the date of such notice and no later than the seventh (7th) Business Day thereafter), the Company shall issue the number of whole shares of Class A Common Stock issuable upon conversion (and deliver payment of cash in lieu of fractional shares as set out in </w:t>
      </w:r>
      <w:r>
        <w:rPr>
          <w:rFonts w:ascii="Times New Roman" w:cs="Times New Roman" w:eastAsia="Times New Roman" w:hAnsi="Times New Roman"/>
          <w:sz w:val="17"/>
          <w:szCs w:val="17"/>
          <w:u w:val="single" w:color="auto"/>
          <w:color w:val="auto"/>
        </w:rPr>
        <w:t>Section 8(e)</w:t>
      </w:r>
      <w:r>
        <w:rPr>
          <w:rFonts w:ascii="Times New Roman" w:cs="Times New Roman" w:eastAsia="Times New Roman" w:hAnsi="Times New Roman"/>
          <w:sz w:val="17"/>
          <w:szCs w:val="17"/>
          <w:color w:val="auto"/>
        </w:rPr>
        <w:t>) and, to the extent applicable, any cash, securities or other property issuable thereon. Such delivery of shares of Class A Common Stock, securities or other property shall be made by book-entry or, at the request of the Holder, by delivering a notice to the Conversion Agent, through the facilities of The Depository Trust Company or in certificated form. Any such certificate or certificates shall be delivered by the Company to the appropriate Holder on a book-entry basis, through the facilities of The Depository Trust Company, or by mailing certificates evidencing the shares to the Holders, in each case at their respective addresses as set forth in the Conversion Notice or in the records of the Company. In the event that a Holder shall not by written notice designate the name in which shares of Class A Common Stock (and payments of cash in lieu of fractional shares) and, to the extent applicable, cash, securities or other property to be delivered upon conversion of shares of Series A-1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81" w:lineRule="exact"/>
        <w:rPr>
          <w:rFonts w:ascii="Times New Roman" w:cs="Times New Roman" w:eastAsia="Times New Roman" w:hAnsi="Times New Roman"/>
          <w:sz w:val="17"/>
          <w:szCs w:val="17"/>
          <w:color w:val="auto"/>
        </w:rPr>
      </w:pPr>
    </w:p>
    <w:p>
      <w:pPr>
        <w:ind w:left="440" w:firstLine="419"/>
        <w:spacing w:after="0" w:line="258" w:lineRule="auto"/>
        <w:tabs>
          <w:tab w:leader="none" w:pos="11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xml:space="preserve"> Shares of Series A-1 Preferred Stock converted in accordance with this Certificate of Designations, or otherwise acquired by the Company in any manner whatsoever, shall be retired promptly after the conversion or acquisition thereof, and may not be reissued as shares of Series A-1 Preferred Stock.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5" w:name="page156"/>
    <w:bookmarkEnd w:id="155"/>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Proportional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In the event that the Company shall at any time after the issuance of any share of Series A Preferred Stock: (i) declare any dividend on the Class A Common Stock payable in shares of Class A Common Stock; (ii) subdivide the outstanding Class A Common Stock; or (iii) combine the outstanding Class A Common Stock into a smaller number of shares, then in each such case the Company shall simultaneously effect a proportional adjustment to the number of outstanding shares (or fraction thereof) of Series A-1 Preferred Stock and make such other adjustments as reasonably necessary to this Certificate of Designations in a manner consistent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right="160" w:firstLine="419"/>
        <w:spacing w:after="0" w:line="255"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Upon the occurrence of each adjustment of the Series A-1 Preferred Stock pursuant to the terms set forth in this Certificate of Designations, the Company at its expense shall promptly compute such adjustment or readjustment in accordance with the terms hereof and furnish to each holder of Series A-1 Preferred Stock a certificate setting forth such adjustment or readjustment and showing in detail the facts upon which such adjustment or readjustment is based. The Company shall, upon the written request at any time of any holder of Series A-1 Preferred Stock, furnish or cause to be furnished to such holder a like certificate setting forth (i) such adjustments and readjustments, and (ii) the number of shares of Class A Common Stock and the amount, if any, of other property which at the time would be received upon conversion of Series A-1 Preferred Stock.</w:t>
      </w:r>
    </w:p>
    <w:p>
      <w:pPr>
        <w:spacing w:after="0" w:line="8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xml:space="preserve"> All adjustments to the Series A-1 Preferred Stock shall be made to the nearest one-thousandth (1/1,000) of a</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w:t>
      </w:r>
    </w:p>
    <w:p>
      <w:pPr>
        <w:spacing w:after="0" w:line="98"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The Conversion Agent shall not at any time be under any duty or responsibility to any Holder to determine whether any facts exist that may require any adjustment of the conversion ratio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shares of Class A Common Stock, or of any securities or property, that may at the time be issued or delivered with respect to any Series A-1 Preferred Stock and the Conversion Agent makes no representation with respect thereto. The Conversion Agent shall not be responsible for any failure of the Company to issue, transfer or deliver any shares of Class A Common Stock pursuant to the conversion of Series A-1 Preferred Stock or to comply with any of the duties, responsibilities or covenants of the Company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0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Class A Common Stock will be delivered to the Holders upon conversion. In lieu of fractional shares otherwise issuable, the Holders will be entitled to receive, at the Company’s sole discretion, an amount in cash equal to the fraction of a share of Class A Common Stock multiplied by the Closing Price of the Class A Common Stock on the Trading Day immediately preceding the applicable Conversion Date. In order to determine whether the number of shares of Class A Common Stock to be delivered to a Holder upon the conversion of such Holder’s shares of Series A-1 Preferred Stock will include a fractional share, such determination shall be based on the aggregate number of shares of Series A-1 Preferred Stock of such Holder that are being converted on any Conversion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6" w:name="page157"/>
    <w:bookmarkEnd w:id="1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the DGCL, the Series A-1 Preferred Stock shall have no voting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 xml:space="preserve"> The Holders shall not have any preemptive rights.</w:t>
      </w:r>
    </w:p>
    <w:p>
      <w:pPr>
        <w:spacing w:after="0" w:line="225"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shares of Series A-1 Preferred Stock shall not be redeemable or otherwise mature and the term of the Series A-1 Preferred Stock shall be perpetual. The foregoing shall not limit the ability of the Company to purchase or otherwise deal in shares of Series A-1 Preferred Stock.</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The Board, or any duly authorized committee thereof, without the vote of the Holders, may authorize and issue additional shares of Capital Stock of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 Sinking Fund.</w:t>
      </w:r>
      <w:r>
        <w:rPr>
          <w:rFonts w:ascii="Times New Roman" w:cs="Times New Roman" w:eastAsia="Times New Roman" w:hAnsi="Times New Roman"/>
          <w:sz w:val="18"/>
          <w:szCs w:val="18"/>
          <w:color w:val="auto"/>
        </w:rPr>
        <w:t xml:space="preserve"> Shares of Series A-1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Transfer Agent, Conversion Agent, Registrar and Paying Agent.</w:t>
      </w:r>
      <w:r>
        <w:rPr>
          <w:rFonts w:ascii="Times New Roman" w:cs="Times New Roman" w:eastAsia="Times New Roman" w:hAnsi="Times New Roman"/>
          <w:sz w:val="17"/>
          <w:szCs w:val="17"/>
          <w:color w:val="auto"/>
        </w:rPr>
        <w:t xml:space="preserve"> The duly appointed Transfer Agent, Conversion Agent, Registrar and paying agent for the Series A-1 Preferred Stock shall be American Stock Transfer &amp; Trust Company, LLC. The Company may, in its sole discretion, appoint any other Person to serve as Transfer Agent, Conversion Agent, Registrar or paying agent for the Series A-1 Preferred Stock and thereafter may remove or replace such other Person at any time. Upon any such appointment or removal, the Company shall send notice thereof to the Holders.</w:t>
      </w:r>
    </w:p>
    <w:p>
      <w:pPr>
        <w:spacing w:after="0" w:line="16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Mutilated, Destroyed, Stolen and Lost Certificates.</w:t>
      </w:r>
      <w:r>
        <w:rPr>
          <w:rFonts w:ascii="Times New Roman" w:cs="Times New Roman" w:eastAsia="Times New Roman" w:hAnsi="Times New Roman"/>
          <w:sz w:val="18"/>
          <w:szCs w:val="18"/>
          <w:color w:val="auto"/>
        </w:rPr>
        <w:t xml:space="preserve"> If physical certificates evidencing the Series A-1 Preferred Stock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 has been destroyed, stolen or lost, together with any indemnity that may be required by the Transfer Agent and the Company. Any such replacement shall be done in accordance with the Bylaws of the Company.</w:t>
      </w:r>
    </w:p>
    <w:p>
      <w:pPr>
        <w:spacing w:after="0" w:line="75" w:lineRule="exact"/>
        <w:rPr>
          <w:sz w:val="20"/>
          <w:szCs w:val="20"/>
          <w:color w:val="auto"/>
        </w:rPr>
      </w:pPr>
    </w:p>
    <w:p>
      <w:pPr>
        <w:ind w:left="440" w:right="40" w:firstLine="419"/>
        <w:spacing w:after="0" w:line="258"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Following Conversion.</w:t>
      </w:r>
      <w:r>
        <w:rPr>
          <w:rFonts w:ascii="Times New Roman" w:cs="Times New Roman" w:eastAsia="Times New Roman" w:hAnsi="Times New Roman"/>
          <w:sz w:val="18"/>
          <w:szCs w:val="18"/>
          <w:color w:val="auto"/>
        </w:rPr>
        <w:t xml:space="preserve"> If physical certificates representing the Series A-1 Preferred Stock are issued, the Company shall not be required to issue replacement certificates representing shares of Series A-1 Preferred Stock on or after the Conversion Date applicable to such shares. In place of the delivery of a replacement certificate following the applicable Conversion Date, the Transfer Agent, upon receipt of the satisfactory evidence and indemnity described in clause (a) above, shall deliver the shares of Class A Common Stock issuable upon conversion of such shares of Series A-1 Preferred Stock formerly evidenced by the physical certificate.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7" w:name="page158"/>
    <w:bookmarkEnd w:id="157"/>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Company shall pay any and all stock transfer, documentary, stamp and similar taxes that may be payable in respect of any issuance or delivery of shares of Series A-1 Preferred Stock or shares of Class A Common Stock or other securities issued on account of Series A-1 Preferred Stock pursuant hereto or certificates representing such shares or securities. However, in the case of conversion of Series A-1 Preferred Stock, the Company shall not be required to pay any such tax that may be payable in respect of any transfer involved in the issuance or delivery of shares of Class A Common Stock or other securities to a beneficial owner other than the beneficial owner of the Series A-1 Preferred Stock immediately prior to such conversion,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84" w:lineRule="exact"/>
        <w:rPr>
          <w:sz w:val="20"/>
          <w:szCs w:val="20"/>
          <w:color w:val="auto"/>
        </w:rPr>
      </w:pPr>
    </w:p>
    <w:p>
      <w:pPr>
        <w:jc w:val="both"/>
        <w:ind w:left="440" w:right="20" w:firstLine="419"/>
        <w:spacing w:after="0" w:line="266" w:lineRule="auto"/>
        <w:tabs>
          <w:tab w:leader="none" w:pos="111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w:t>
      </w:r>
      <w:r>
        <w:rPr>
          <w:rFonts w:ascii="Times New Roman" w:cs="Times New Roman" w:eastAsia="Times New Roman" w:hAnsi="Times New Roman"/>
          <w:sz w:val="18"/>
          <w:szCs w:val="18"/>
          <w:color w:val="auto"/>
        </w:rPr>
        <w:t>g. All payments and distributions (or deemed distributions) on the shares of Series A-1 Preferred Stock (and on the shares of Class A Common Stock received upon their conversion) shall be subject to withholding and backup withholding of taxes to the extent required by law, subject to applicable exemptions, and amounts withheld, if any, shall be treated as received by the Holders.</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GoHealth, Inc., 214 West Huron Street, Chicago, Illinois 60654 (Attention: Chief Legal Officer), (ii) if to any Holder, to such Holder at the address of such Holder as listed in the stock record books of the Company (which may include the records of the Transfer Agent) or (iii) to such other address as the Company or any such Holder, as the case may be, shall have designated by notice similarly given.</w:t>
      </w:r>
    </w:p>
    <w:p>
      <w:pPr>
        <w:spacing w:after="0" w:line="18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xml:space="preserve"> When the terms of this Certificate of Designations refers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A-1 Preferred Stock issued to a Holder and the date of each such issuance, and shall furnish such written record free of charge to any Holder who makes a request therefor.</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Notwithstanding any provision in this Certificate of Designations to the contrary, any provision contained herein and any right of the Holders of Series A-1 Preferred Stock granted hereunder may be waived as to all shares of Series A-1 Preferred Stock (and the Holders thereof) upon the vote or written consent of the Holders of a majority of the shares of Series A-1 Preferred Stock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operation of the GH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may be waived by, and only by, written notice to the Company from the GH Group and any such waiver by the GH Group will not be effective until the 61st day after delivery of such written notice; and (b) the operation of the Elevance Share Cap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may not be waived by the Elevance Group or upon the vote or written consent of the Holders of a majority of the shares of Series A-1 Preferred Stock then outstanding.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58" w:name="page159"/>
    <w:bookmarkEnd w:id="15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of the Series A-1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440" w:top="270" w:right="5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23rd day of September,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[Signature Page to Certificate Designations]</w:t>
      </w:r>
    </w:p>
    <w:p>
      <w:pPr>
        <w:sectPr>
          <w:pgSz w:w="11900" w:h="16838" w:orient="portrait"/>
          <w:cols w:equalWidth="0" w:num="1">
            <w:col w:w="9640"/>
          </w:cols>
          <w:pgMar w:left="880" w:top="270" w:right="1379" w:bottom="1440" w:gutter="0" w:footer="0" w:header="0"/>
        </w:sectPr>
      </w:pPr>
    </w:p>
    <w:bookmarkStart w:id="160" w:name="page161"/>
    <w:bookmarkEnd w:id="160"/>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FORM OF JOINDER</w:t>
      </w:r>
      <w:r>
        <w:rPr>
          <w:rFonts w:ascii="Times New Roman" w:cs="Times New Roman" w:eastAsia="Times New Roman" w:hAnsi="Times New Roman"/>
          <w:sz w:val="26"/>
          <w:szCs w:val="26"/>
          <w:b w:val="1"/>
          <w:bCs w:val="1"/>
          <w:color w:val="auto"/>
          <w:vertAlign w:val="superscript"/>
        </w:rPr>
        <w:t>1</w:t>
      </w:r>
    </w:p>
    <w:p>
      <w:pPr>
        <w:spacing w:after="0" w:line="13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undersigned is executing and delivering this Joinder, dated as of [•], 202[•]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pursuant to that certain Investment Agreement, dated as of September 23, 2022 (as amended, restated, supplemented or otherwise modified in accordance with the terms thereof, the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by and among GoHealth, Inc., a Delaware corporation, and Anthem Insurance Companies, Inc., an Indiana corporation, and GH 22 Holdings, Inc., a Delaware corporation (collectively, the “</w:t>
      </w:r>
      <w:r>
        <w:rPr>
          <w:rFonts w:ascii="Times New Roman" w:cs="Times New Roman" w:eastAsia="Times New Roman" w:hAnsi="Times New Roman"/>
          <w:sz w:val="18"/>
          <w:szCs w:val="18"/>
          <w:u w:val="single" w:color="auto"/>
          <w:color w:val="auto"/>
        </w:rPr>
        <w:t>Initial Purchaser</w:t>
      </w:r>
      <w:r>
        <w:rPr>
          <w:rFonts w:ascii="Times New Roman" w:cs="Times New Roman" w:eastAsia="Times New Roman" w:hAnsi="Times New Roman"/>
          <w:sz w:val="18"/>
          <w:szCs w:val="18"/>
          <w:color w:val="auto"/>
        </w:rPr>
        <w:t>”), and any other Persons who become a party thereto in accordance with the terms thereof. Capitalized terms used but not defined in this Joinder shall have the respective meanings ascribed to such terms in the Investment Agreement.</w:t>
      </w:r>
    </w:p>
    <w:p>
      <w:pPr>
        <w:spacing w:after="0" w:line="18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By executing and delivering this Joinder, the undersigned hereby adopts and approves the Investment Agreement and agrees, effective commencing on the date hereof, to become a party to, and to be bound by and comply with the provisions of, the Investment Agreement applicable to the Purchaser in the same manner as if the undersigned were an original Purchaser signatory to the Investment Agreement.</w:t>
      </w:r>
    </w:p>
    <w:p>
      <w:pPr>
        <w:spacing w:after="0" w:line="176"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acknowledges and agrees that Sections 5.02, 5.03, 5.07, 5.08 and 5.12 of the Investment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notice information for the undersigned shall be as set forth on the signature page for the undersigned to this Joinder).</w:t>
      </w:r>
    </w:p>
    <w:p>
      <w:pPr>
        <w:spacing w:after="0" w:line="17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4"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used for an Affiliate of the Purchaser that is a transferee of Shares, Class A Common Stock or Series A-1 Preferred Stock.</w:t>
      </w:r>
    </w:p>
    <w:p>
      <w:pPr>
        <w:sectPr>
          <w:pgSz w:w="11900" w:h="16838" w:orient="portrait"/>
          <w:cols w:equalWidth="0" w:num="1">
            <w:col w:w="10884"/>
          </w:cols>
          <w:pgMar w:left="436" w:top="266" w:right="579" w:bottom="1440" w:gutter="0" w:footer="0" w:header="0"/>
        </w:sectPr>
      </w:pPr>
    </w:p>
    <w:bookmarkStart w:id="161" w:name="page162"/>
    <w:bookmarkEnd w:id="161"/>
    <w:p>
      <w:pPr>
        <w:jc w:val="both"/>
        <w:ind w:left="6620"/>
        <w:spacing w:after="0"/>
        <w:tabs>
          <w:tab w:leader="none" w:pos="7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-7620</wp:posOffset>
            </wp:positionV>
            <wp:extent cx="8001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ectPr>
          <w:pgSz w:w="11900" w:h="16838" w:orient="portrait"/>
          <w:cols w:equalWidth="0" w:num="1">
            <w:col w:w="10019"/>
          </w:cols>
          <w:pgMar w:left="440" w:top="270" w:right="144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PURCHASER REGISTRATION RIGHTS AGREEMENT</w:t>
      </w:r>
    </w:p>
    <w:p>
      <w:pPr>
        <w:sectPr>
          <w:pgSz w:w="11900" w:h="16838" w:orient="portrait"/>
          <w:cols w:equalWidth="0" w:num="1">
            <w:col w:w="9019"/>
          </w:cols>
          <w:pgMar w:left="1440" w:top="266" w:right="1440"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color w:val="auto"/>
        </w:rPr>
        <w:t>This REGISTRATION RIGHTS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as of September 23, 2022 by and among GoHealth,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and each Person listed on the signature pages hereto (such Persons, collectively, the “</w:t>
      </w:r>
      <w:r>
        <w:rPr>
          <w:rFonts w:ascii="Times New Roman" w:cs="Times New Roman" w:eastAsia="Times New Roman" w:hAnsi="Times New Roman"/>
          <w:sz w:val="17"/>
          <w:szCs w:val="17"/>
          <w:b w:val="1"/>
          <w:bCs w:val="1"/>
          <w:i w:val="1"/>
          <w:iCs w:val="1"/>
          <w:color w:val="auto"/>
        </w:rPr>
        <w:t>Series A Investors</w:t>
      </w:r>
      <w:r>
        <w:rPr>
          <w:rFonts w:ascii="Times New Roman" w:cs="Times New Roman" w:eastAsia="Times New Roman" w:hAnsi="Times New Roman"/>
          <w:sz w:val="17"/>
          <w:szCs w:val="17"/>
          <w:color w:val="auto"/>
        </w:rPr>
        <w:t>”).</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WHEREAS, the Corporation and the Series A Investors are parties to the Investment Agreement, dated as of September 23, 2022 (as may be amended from time to time, the “</w:t>
      </w:r>
      <w:r>
        <w:rPr>
          <w:rFonts w:ascii="Times New Roman" w:cs="Times New Roman" w:eastAsia="Times New Roman" w:hAnsi="Times New Roman"/>
          <w:sz w:val="18"/>
          <w:szCs w:val="18"/>
          <w:b w:val="1"/>
          <w:bCs w:val="1"/>
          <w:i w:val="1"/>
          <w:iCs w:val="1"/>
          <w:color w:val="auto"/>
        </w:rPr>
        <w:t>Investment Agreement</w:t>
      </w:r>
      <w:r>
        <w:rPr>
          <w:rFonts w:ascii="Times New Roman" w:cs="Times New Roman" w:eastAsia="Times New Roman" w:hAnsi="Times New Roman"/>
          <w:sz w:val="18"/>
          <w:szCs w:val="18"/>
          <w:color w:val="auto"/>
        </w:rPr>
        <w:t>”), pursuant to which the Corporation is selling to the Series A Investors, and the Series A Investors are purchasing from the Corporation, an aggregate of 50,000 shares of Series A Convertible Perpetual Preferred Stock, par value $0.0001 per share (referred to herein as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which is convertible into shares of the Corporation’s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or the Corporation’s Series A-1 Convertible Non-Voting Perpetual Preferred Stock, par value $0.0001 per share (referred to herein as the “</w:t>
      </w:r>
      <w:r>
        <w:rPr>
          <w:rFonts w:ascii="Times New Roman" w:cs="Times New Roman" w:eastAsia="Times New Roman" w:hAnsi="Times New Roman"/>
          <w:sz w:val="18"/>
          <w:szCs w:val="18"/>
          <w:b w:val="1"/>
          <w:bCs w:val="1"/>
          <w:i w:val="1"/>
          <w:iCs w:val="1"/>
          <w:color w:val="auto"/>
        </w:rPr>
        <w:t>Series A-1 Preferred Stock</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WHEREAS, as a condition to the obligations of the Corporation and the Series A Investors under the Investment Agreement, the Corporation and the Series A Investors are entering into this Agreement for the purpose of granting certain registration and other rights to the Series A Investors.</w:t>
      </w:r>
    </w:p>
    <w:p>
      <w:pPr>
        <w:spacing w:after="0" w:line="16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specified in this Section 1:</w:t>
      </w:r>
    </w:p>
    <w:p>
      <w:pPr>
        <w:spacing w:after="0" w:line="221"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public disclosure of material non-public information which, in the Board’s judgment, after consultation with outside legal counsel to the Corporation, (i) would be required to be made in any report or Registration Statement filed with the SEC by the Corporation so that such report or Registration Statement would not be materially misleading; (ii) would not be required to be made at such time but for the filing, effectiveness or continued use of such report or Registration Statement; and (iii) the Corporation has a bona fide business purpose for not disclosing publicly at such time.</w:t>
      </w:r>
    </w:p>
    <w:p>
      <w:pPr>
        <w:spacing w:after="0" w:line="1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of any Person means any other Person controlled by, controlling or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Shelf Registration Statement</w:t>
      </w:r>
      <w:r>
        <w:rPr>
          <w:rFonts w:ascii="Times New Roman" w:cs="Times New Roman" w:eastAsia="Times New Roman" w:hAnsi="Times New Roman"/>
          <w:sz w:val="18"/>
          <w:szCs w:val="18"/>
          <w:color w:val="auto"/>
        </w:rPr>
        <w:t>” shall have the meaning set forth in Rule 405.</w:t>
      </w:r>
    </w:p>
    <w:p>
      <w:pPr>
        <w:sectPr>
          <w:pgSz w:w="11900" w:h="16838" w:orient="portrait"/>
          <w:cols w:equalWidth="0" w:num="1">
            <w:col w:w="11000"/>
          </w:cols>
          <w:pgMar w:left="440" w:top="266"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of the year on which national banking institutions in New York are open to the public for conducting business and are not required or authorized to close.</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xml:space="preserve">”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CBP Holders</w:t>
      </w:r>
      <w:r>
        <w:rPr>
          <w:rFonts w:ascii="Times New Roman" w:cs="Times New Roman" w:eastAsia="Times New Roman" w:hAnsi="Times New Roman"/>
          <w:sz w:val="18"/>
          <w:szCs w:val="18"/>
          <w:color w:val="auto"/>
        </w:rPr>
        <w:t>” has the meaning set forth in the Registration Rights Agreement, dated July 15, 2020, by and among the Corporation and the Persons named therein (as the same may be amended, restated or supplemented from time to time, the “</w:t>
      </w:r>
      <w:r>
        <w:rPr>
          <w:rFonts w:ascii="Times New Roman" w:cs="Times New Roman" w:eastAsia="Times New Roman" w:hAnsi="Times New Roman"/>
          <w:sz w:val="18"/>
          <w:szCs w:val="18"/>
          <w:b w:val="1"/>
          <w:bCs w:val="1"/>
          <w:i w:val="1"/>
          <w:iCs w:val="1"/>
          <w:color w:val="auto"/>
        </w:rPr>
        <w:t>2020 Registration Rights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has the meaning set forth in Section 3(a)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Demand Participation Holders</w:t>
      </w:r>
      <w:r>
        <w:rPr>
          <w:rFonts w:ascii="Times New Roman" w:cs="Times New Roman" w:eastAsia="Times New Roman" w:hAnsi="Times New Roman"/>
          <w:sz w:val="18"/>
          <w:szCs w:val="18"/>
          <w:color w:val="auto"/>
        </w:rPr>
        <w:t>” mean each of the Elevance Holder and the GH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Elevance Holder</w:t>
      </w:r>
      <w:r>
        <w:rPr>
          <w:rFonts w:ascii="Times New Roman" w:cs="Times New Roman" w:eastAsia="Times New Roman" w:hAnsi="Times New Roman"/>
          <w:sz w:val="18"/>
          <w:szCs w:val="18"/>
          <w:color w:val="auto"/>
        </w:rPr>
        <w:t>” means Anthem Insurance Companies, Inc., an Indiana corporation, and any Permitted Transferee of the Elevance Holder.</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from time to time, or any successor federal law then in force, together with all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Free Writing Prospectus</w:t>
      </w:r>
      <w:r>
        <w:rPr>
          <w:rFonts w:ascii="Times New Roman" w:cs="Times New Roman" w:eastAsia="Times New Roman" w:hAnsi="Times New Roman"/>
          <w:sz w:val="18"/>
          <w:szCs w:val="18"/>
          <w:color w:val="auto"/>
        </w:rPr>
        <w:t>” means a free-writing prospectus, as defined in Rule 405.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GH Holder</w:t>
      </w:r>
      <w:r>
        <w:rPr>
          <w:rFonts w:ascii="Times New Roman" w:cs="Times New Roman" w:eastAsia="Times New Roman" w:hAnsi="Times New Roman"/>
          <w:sz w:val="18"/>
          <w:szCs w:val="18"/>
          <w:color w:val="auto"/>
        </w:rPr>
        <w:t>” means GH 22 Holdings, Inc., a Delaware corporation, and any Permitted Transferee of the GH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the Series A Investors and any other Person that may become a party to this Agreement pursuant to Section 14(e)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Agreement</w:t>
      </w:r>
      <w:r>
        <w:rPr>
          <w:rFonts w:ascii="Times New Roman" w:cs="Times New Roman" w:eastAsia="Times New Roman" w:hAnsi="Times New Roman"/>
          <w:sz w:val="18"/>
          <w:szCs w:val="18"/>
          <w:color w:val="auto"/>
        </w:rPr>
        <w:t>” has the meaning set forth in the recitals.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65" w:name="page166"/>
    <w:bookmarkEnd w:id="165"/>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LLC Agreement</w:t>
      </w:r>
      <w:r>
        <w:rPr>
          <w:rFonts w:ascii="Times New Roman" w:cs="Times New Roman" w:eastAsia="Times New Roman" w:hAnsi="Times New Roman"/>
          <w:sz w:val="18"/>
          <w:szCs w:val="18"/>
          <w:color w:val="auto"/>
        </w:rPr>
        <w:t>” means the Second Amended and Restated Limited Liability Company Agreement of GoHealth Holdings, LLC, a Delaware limited liability company, dated July 15, 2020, as amended through the date hereof and as such agreement may be further amended, restated, amended and restated, supplemented or otherwise modified form time to time.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Marketed</w:t>
      </w:r>
      <w:r>
        <w:rPr>
          <w:rFonts w:ascii="Times New Roman" w:cs="Times New Roman" w:eastAsia="Times New Roman" w:hAnsi="Times New Roman"/>
          <w:sz w:val="18"/>
          <w:szCs w:val="18"/>
          <w:color w:val="auto"/>
        </w:rPr>
        <w:t>” means an Underwritten Shelf Take-Down that involves the use or involvement of a customary “road show” (including an “electronic road show”) or other substantial marketing effort by underwriters over a period of at least 48 hours.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means material non-public information within the meaning of Regulation FD promulgated under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Non-Marketed</w:t>
      </w:r>
      <w:r>
        <w:rPr>
          <w:rFonts w:ascii="Times New Roman" w:cs="Times New Roman" w:eastAsia="Times New Roman" w:hAnsi="Times New Roman"/>
          <w:sz w:val="18"/>
          <w:szCs w:val="18"/>
          <w:color w:val="auto"/>
        </w:rPr>
        <w:t>” means an Underwritten Shelf Take-Down that is not a Marketed Underwritten Shelf Take-Down.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NVX Holders</w:t>
      </w:r>
      <w:r>
        <w:rPr>
          <w:rFonts w:ascii="Times New Roman" w:cs="Times New Roman" w:eastAsia="Times New Roman" w:hAnsi="Times New Roman"/>
          <w:sz w:val="18"/>
          <w:szCs w:val="18"/>
          <w:color w:val="auto"/>
        </w:rPr>
        <w:t>” has the meaning set forth in the 2020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the Investment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shall have the meaning set forth in in Section 14(e) of this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means any sale or distribution to the public of Capital Stock of the Corporation pursuant to an offering registered under the Securities Act, whether by the Corporation, by Holders and/or by any other holders of the Corporation’s Capital Stock.</w:t>
      </w:r>
    </w:p>
    <w:p>
      <w:pPr>
        <w:spacing w:after="0" w:line="155" w:lineRule="exact"/>
        <w:rPr>
          <w:sz w:val="20"/>
          <w:szCs w:val="20"/>
          <w:color w:val="auto"/>
        </w:rPr>
      </w:pPr>
    </w:p>
    <w:p>
      <w:pPr>
        <w:jc w:val="both"/>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means a registration effected pursuant to a registration statement filed with the SEC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 compliance with the Securities Act, and the declaration or ordering by the SEC of the effectiveness of such Registration Statement.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(i) the Shares issuable or issued upon conversion of any shares of the Series A Preferred Stock or Series A-1 Preferred Stock and (ii) any securities issued as or pursuant to (or issuable upon the conversion, exercise or exchange of any warrant, right or other security that is issued as or pursuant to) a dividend, stock split, combination or any reclassification, recapitalization, merger, consolidation, exchange or any other distribution or reorganization with respect to, or in exchange for, or in replacement of, the securities referenced in clause (i) above or this clause (ii). As to any particular Registrable Securities owned by any Person, such Shares shall cease to be Registrable Securities (a) on the date such Shares have been sold or distributed pursuant to a Public Offering, (b) on the date such Shares have been sold in compliance with Rule 144, (c) on the date such Shares have been repurchased by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166" w:name="page167"/>
    <w:bookmarkEnd w:id="16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a Subsidiary of the Corporation or are no longer outstanding or (d) on the date the Holder which, together with his, her or its Permitted Transferees, beneficially owns less than one percent (1%) of the Capital Stock of the Corporation that is outstanding at such time and such Holder is able to dispose of all of its Registrable Securities pursuant to Rule 144 in a single transaction without volume limitation or other restrictions on transfer thereunder (subject to the demand rights of the Holders in Section 3(a) and Section 3(d)) and the Corporation has delivered an opinion of counsel reasonably satisfactory to the transfer agent of the Corporation’s equity securities certifying that such Registrable Securities may be so sold. For purposes of this Agreement, a Person shall be deemed to be a Holder, and the Registrable Securities shall be deemed to be in existence, whenever such Person has the right to acquire, directly or indirectly, such Registrable Securities upon conversion of the Series A Preferred Stock or Series A-1 Preferred Stock, but disregarding any restrictions or limitations upon the exercise of such right, whether or not such acquisition has actually been effected, and such Person shall be entitled to exercise the rights of a holder of Registrable Securities hereunder. For the avoidance of doubt, under no circumstances shall the Corporation be obligated to register shares of Series A Preferred Stock or Series A-1 Preferred Stock, and only Shares issuable upon conversion of shares of Series A Preferred Stock or Series A-1 Preferred Stock will be registered.</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means any and all reasonable expenses incident to the performance by the Corporation of its obligations under this Agreement, including (i) all SEC or stock exchange registration and filing fees (including, if applicable, the fees and expenses of any “qualified independent underwriter,” as such term is defined in Rule 5121 of FINRA (or any successor provision), and of its counsel), (ii) all fees and expenses of complying with securities or blue sky laws (including fees and disbursements of counsel for the underwriters in connection with blue sky qualifications of the Registrable Securities), (iii) all printing, messenger and delivery expenses, (iv) all fees and expenses incurred in connection with the listing of the Registrable Securities on any securities exchange and all rating agency fees, (v) the fees and disbursements of counsel for the Corporation and of its independent public accountants, including the expenses of any special audits and/or comfort letters required by or incident to such performance and compliance, (vi) any fees and disbursements of underwriters customarily paid by the issuers or sellers of securities, including liability insurance if the Corporation so desires or if the underwriters so require, and the reasonable fees and expenses of any special experts retained in connection with the requested registration, but excluding underwriting discounts and commissions and transfer taxes, if any, (vii) the reasonable and documented fees and out-of-pocket expenses of one counsel for the Holders whose Registrable Securities are included in a Registration Statement whether or not any Registration Statement is filed or becomes effective (provided that Registration Expenses shall not include more than $50,000 per offering of fees and out-of-pocket expenses of counsel for the Holders of Registrable Securities), (viii) the costs and expenses of the Corporation relating to analyst and investor presentations or any “road show” undertaken in connection with the registration and/or marketing of the Registrable Securities and (ix) any other fees and disbursements customarily paid by the issuers of securities.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means the period commencing on the date of this Agreement and ending on the date that is eighteen (18) months following the date of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67" w:name="page168"/>
    <w:bookmarkEnd w:id="167"/>
    <w:p>
      <w:pPr>
        <w:ind w:right="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Rule 415</w:t>
      </w:r>
      <w:r>
        <w:rPr>
          <w:rFonts w:ascii="Times New Roman" w:cs="Times New Roman" w:eastAsia="Times New Roman" w:hAnsi="Times New Roman"/>
          <w:sz w:val="18"/>
          <w:szCs w:val="18"/>
          <w:color w:val="auto"/>
        </w:rPr>
        <w:t>” mean, in each case, such rule promulgated under the Securities Act (or any successor provision) by the SEC, as the same shall be amended from time to time, or any successor rule then in force.</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from time to time, or any successor federal law then in force, together with all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A-1 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Holder</w:t>
      </w:r>
      <w:r>
        <w:rPr>
          <w:rFonts w:ascii="Times New Roman" w:cs="Times New Roman" w:eastAsia="Times New Roman" w:hAnsi="Times New Roman"/>
          <w:sz w:val="18"/>
          <w:szCs w:val="18"/>
          <w:color w:val="auto"/>
        </w:rPr>
        <w:t>” means any Holder that owns Registrable Securities that have been registered on a Shelf Registration Statement.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color w:val="auto"/>
        </w:rPr>
        <w:t>” means a Registration Statement of the Corporation filed with the SEC on Form S-3 for an offering to be made on a continuous basis pursuant to Rule 415 under the Securities Act (or any similar rule that may be adopted by the SEC) covering the Registrable Securities,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means any offering or sale of Registrable Securities initiated by a Holder pursuant to a Shelf Registration Statement.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Corporation,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Corporation,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Corporation or (y) the Corporation or one of its Subsidiaries is the sole manager or general partner of such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Third Party Holder</w:t>
      </w:r>
      <w:r>
        <w:rPr>
          <w:rFonts w:ascii="Times New Roman" w:cs="Times New Roman" w:eastAsia="Times New Roman" w:hAnsi="Times New Roman"/>
          <w:sz w:val="17"/>
          <w:szCs w:val="17"/>
          <w:color w:val="auto"/>
        </w:rPr>
        <w:t>” means any holder (other than a Holder) of Shares who exercises contractual rights to participate in a registered offering of Shares.</w:t>
      </w:r>
    </w:p>
    <w:p>
      <w:pPr>
        <w:spacing w:after="0" w:line="23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 Shelf Holder</w:t>
      </w:r>
      <w:r>
        <w:rPr>
          <w:rFonts w:ascii="Times New Roman" w:cs="Times New Roman" w:eastAsia="Times New Roman" w:hAnsi="Times New Roman"/>
          <w:sz w:val="18"/>
          <w:szCs w:val="18"/>
          <w:color w:val="auto"/>
        </w:rPr>
        <w:t>” means any Third Party Holders whose Registrable Securities (as such term is defined in the applicable agreement setting forth such Third Party Holder’s contractual rights to participate in a registered offering of Shares) are registered on a Shelf Registration Statement on which Registrable Securities of the Holders are also registered.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WKSI</w:t>
      </w:r>
      <w:r>
        <w:rPr>
          <w:rFonts w:ascii="Times New Roman" w:cs="Times New Roman" w:eastAsia="Times New Roman" w:hAnsi="Times New Roman"/>
          <w:sz w:val="18"/>
          <w:szCs w:val="18"/>
          <w:color w:val="auto"/>
        </w:rPr>
        <w:t>” means a “well-known seasoned issuer” as defined under Rule 405.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Subject to the Corporation’s rights under Section 2(c), for so long as any Holder holds at least five percent (5%) of the outstanding Capital Stock of the Corporation, the Corporation hereby agrees that it shall (i) use its reasonable best efforts to file after the expiration of the Restricted Period or, if such day is not a Business Day, on the first Business Day thereafter or, if the Corporation is not then eligible to file a Shelf Registration Statement, upon the Corporation becoming eligible to file a Shelf Registration Statement (the “</w:t>
      </w:r>
      <w:r>
        <w:rPr>
          <w:rFonts w:ascii="Times New Roman" w:cs="Times New Roman" w:eastAsia="Times New Roman" w:hAnsi="Times New Roman"/>
          <w:sz w:val="18"/>
          <w:szCs w:val="18"/>
          <w:b w:val="1"/>
          <w:bCs w:val="1"/>
          <w:i w:val="1"/>
          <w:iCs w:val="1"/>
          <w:color w:val="auto"/>
        </w:rPr>
        <w:t>Shelf Registration Date</w:t>
      </w:r>
      <w:r>
        <w:rPr>
          <w:rFonts w:ascii="Times New Roman" w:cs="Times New Roman" w:eastAsia="Times New Roman" w:hAnsi="Times New Roman"/>
          <w:sz w:val="18"/>
          <w:szCs w:val="18"/>
          <w:color w:val="auto"/>
        </w:rPr>
        <w:t>”) a Shelf Registration Statement (which Shelf Registration Statement shall be designated by the Corporation as an Automatic Shelf Registration Statement if the Corporation is a WKSI at the time of filing such Shelf Registration Statement with the SEC) or post-effective amendment to an existing Shelf Registration Statement, as will permit or facilitate the sale and distribution of all Registrable Securities owned by the Holders (or such lesser amount of the Registrable Securities of any Holder as such Holder shall request to the Corporation in writing), and (ii) use its reasonable best efforts to cause such Shelf Registration Statement (or post-effective amendment to an existing Shelf Registration Statement) to become effective as promptly as reasonably practicable after the Shelf Registration Date. No later than ten (10) Business Days prior to the filing of such Shelf Registration Statement, the Corporation shall give written notice to all Holders (a “</w:t>
      </w:r>
      <w:r>
        <w:rPr>
          <w:rFonts w:ascii="Times New Roman" w:cs="Times New Roman" w:eastAsia="Times New Roman" w:hAnsi="Times New Roman"/>
          <w:sz w:val="18"/>
          <w:szCs w:val="18"/>
          <w:b w:val="1"/>
          <w:bCs w:val="1"/>
          <w:i w:val="1"/>
          <w:iCs w:val="1"/>
          <w:color w:val="auto"/>
        </w:rPr>
        <w:t>Shelf Registration Notice</w:t>
      </w:r>
      <w:r>
        <w:rPr>
          <w:rFonts w:ascii="Times New Roman" w:cs="Times New Roman" w:eastAsia="Times New Roman" w:hAnsi="Times New Roman"/>
          <w:sz w:val="18"/>
          <w:szCs w:val="18"/>
          <w:color w:val="auto"/>
        </w:rPr>
        <w:t>”) of the anticipated date of the filing of such Shelf Registration Statement. If the Corporation is permitted by applicable law, rule or regulation to add selling securityholders or additional Registrable Securities, as applicable, to a Shelf Registration Statement without filing a post-effective amendment, a Holder that requested that not all of its Registrable Securities be included in a Shelf Registration Statement that is currently effective may request the inclusion of such Holder’s Registrable Securities (such amount not in any event to exceed the total Registrable Securities owned by such Holder) in such Shelf Registration Statement at any time or from time to time, and the Corporation shall add such Registrable Securities to the Shelf Registration Statement as promptly as reasonably practicable, and such Holder shall be deemed a Shelf Holder. The Corporation shall also use its reasonable best efforts to file any replacement or additional Shelf Registration Statement and use reasonable best efforts to cause such replacement or additional Shelf Registration Statement to become effective prior to the expiration of the initial Shelf Registration Statement filed pursuant to this Section 2(a).</w:t>
      </w:r>
    </w:p>
    <w:p>
      <w:pPr>
        <w:spacing w:after="0" w:line="190"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The Corporation shall use its reasonable best efforts to keep such Shelf Registration Statement filed pursuant to this Section 2 hereof,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any replacement or additional Shelf Registration Statement, continuously effective under the Securities Act in order to permit the Prospectus forming a part thereof to be usable by the Shelf Holders until the earlier of (i) the date as of which all Registrable Securities registered by such Shelf Registration Statement have been sold or cease to be Registrable Securities and (ii) such shorter period as the Holders holding Registrable Securities may determine (such period of effectiveness, the “</w:t>
      </w:r>
      <w:r>
        <w:rPr>
          <w:rFonts w:ascii="Times New Roman" w:cs="Times New Roman" w:eastAsia="Times New Roman" w:hAnsi="Times New Roman"/>
          <w:sz w:val="18"/>
          <w:szCs w:val="18"/>
          <w:b w:val="1"/>
          <w:bCs w:val="1"/>
          <w:i w:val="1"/>
          <w:iCs w:val="1"/>
          <w:color w:val="auto"/>
        </w:rPr>
        <w:t>Shelf Period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69" w:name="page170"/>
    <w:bookmarkEnd w:id="169"/>
    <w:p>
      <w:pPr>
        <w:ind w:left="4" w:firstLine="436"/>
        <w:spacing w:after="0" w:line="267" w:lineRule="auto"/>
        <w:tabs>
          <w:tab w:leader="none" w:pos="689"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of Filing or Registration</w:t>
      </w:r>
      <w:r>
        <w:rPr>
          <w:rFonts w:ascii="Times New Roman" w:cs="Times New Roman" w:eastAsia="Times New Roman" w:hAnsi="Times New Roman"/>
          <w:sz w:val="17"/>
          <w:szCs w:val="17"/>
          <w:color w:val="auto"/>
        </w:rPr>
        <w:t>. If the Corporation shall furnish to the Holders (if a Shelf Registration Statement has not yet become effective) or the Shelf Holders (after a Shelf Registration Statement has become effective), a certificate signed by the chief executive officer or equivalent senior executive of the Corporation, stating that the filing, effectiveness or continued use of the Shelf Registration Statement would require the Corporation to make an Adverse Disclosure, then the Corporation shall have a period of not more than sixty (60) days or such longer period as the applicable Holders shall consent to in writing,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Times New Roman" w:cs="Times New Roman" w:eastAsia="Times New Roman" w:hAnsi="Times New Roman"/>
          <w:sz w:val="17"/>
          <w:szCs w:val="17"/>
          <w:b w:val="1"/>
          <w:bCs w:val="1"/>
          <w:i w:val="1"/>
          <w:iCs w:val="1"/>
          <w:color w:val="auto"/>
        </w:rPr>
        <w:t>Shelf Suspension</w:t>
      </w:r>
      <w:r>
        <w:rPr>
          <w:rFonts w:ascii="Times New Roman" w:cs="Times New Roman" w:eastAsia="Times New Roman" w:hAnsi="Times New Roman"/>
          <w:sz w:val="17"/>
          <w:szCs w:val="17"/>
          <w:color w:val="auto"/>
        </w:rPr>
        <w:t>”); provided, however, that, unless consented to in writing by the applicable Holders, the Corporation shall not be permitted to exercise in any twelve (12) month period (i) more than two (2) Shelf Suspensions pursuant to this Section 2(c) and Demand Delays pursuant to Section 3(a)(ii) in the aggregate or (ii) aggregate Shelf Suspensions pursuant to this Section 2(c) and Demand Delays pursuant to Section 3(a)(ii) of more than one hundred twenty (120) days. Each Holder shall keep confidential the fact that a Shelf Suspension is in effect, the certificate referred to above and its contents for the permitted duration of the Shelf Suspension or until otherwise notified by the Corporation, except</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9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disclosure to such Holder’s employees, agents and professional advisers who need to know such information and are obligated to keep it confidential and (B) as required by law, rule or regulation. In the case of a Shelf Suspension that occurs after the effectiveness of the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The Corporation shall immediately notify the Holders or Shelf Holders, as applicable,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amend or supplement the Prospectus, if necessary, so it does not contain any material misstatement or omission prior to the expiration of the Shelf Suspension and furnish to the Shelf Holders such numbers of copies of the Prospectus as so amended or supplemented as the Shelf Holders may reasonably request. The Corporation agrees, if necessary, to supplement or make amendments to the Shelf Registration Statement if required by the registration form used by the Corporation for the shelf registration or by the instructions applicable to such registration form or by the Securities Act or the rules or regulations promulgated thereunder or as may reasonably be requested by the Shelf Holders of a majority of the Registrable Securities then outstanding.</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4" w:right="80" w:firstLine="1428"/>
        <w:spacing w:after="0" w:line="278" w:lineRule="auto"/>
        <w:tabs>
          <w:tab w:leader="none" w:pos="1651" w:val="left"/>
        </w:tabs>
        <w:numPr>
          <w:ilvl w:val="2"/>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Subject to the terms and provisions of this Agreement, for so long as any Holder (the “</w:t>
      </w:r>
      <w:r>
        <w:rPr>
          <w:rFonts w:ascii="Times New Roman" w:cs="Times New Roman" w:eastAsia="Times New Roman" w:hAnsi="Times New Roman"/>
          <w:sz w:val="17"/>
          <w:szCs w:val="17"/>
          <w:b w:val="1"/>
          <w:bCs w:val="1"/>
          <w:i w:val="1"/>
          <w:iCs w:val="1"/>
          <w:color w:val="auto"/>
        </w:rPr>
        <w:t>Shelf Take-Down Initiating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may initiate a Shelf Take-Down pursuant to this Section 2(d), at the option of such Shelf Take-Down Initiating Holder, such Shelf Take-Down</w:t>
      </w:r>
    </w:p>
    <w:p>
      <w:pPr>
        <w:spacing w:after="0" w:line="1" w:lineRule="exact"/>
        <w:rPr>
          <w:rFonts w:ascii="Times New Roman" w:cs="Times New Roman" w:eastAsia="Times New Roman" w:hAnsi="Times New Roman"/>
          <w:sz w:val="17"/>
          <w:szCs w:val="17"/>
          <w:color w:val="auto"/>
        </w:rPr>
      </w:pPr>
    </w:p>
    <w:p>
      <w:pPr>
        <w:ind w:left="4"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may be in the form of an Underwritten Shelf Take-Down (as defined below) (provided, however, that each of the Elevance Holder and the GH Holder shall have the right to initiate an Underwritten Shelf Take-Down on only one occasion) or a Shelf Take-Down that is not an Underwritten Shelf Take-Down and (b) in the case of an Underwritten Shelf Take-Down, may be Non-Marketed or Marketed, in each case, as shall be specified in the written demand delivered by the Shelf Take-Down Initiating Holder to the Corporation pursuant to the provisions of this Section 2(d). Notwithstanding anything contained in this Section 2(d), no Shelf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70" w:name="page171"/>
    <w:bookmarkEnd w:id="170"/>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Take-Down Initiating Holder shall have the right to initiate a Shelf Take-Down if such Shelf Take-Down Initiating Holder could sell or otherwise distribute its Registrable Securities pursuant to Rule 144 promulgated under the Securities Act in a single transaction without any volume or manner of sale limitations.</w:t>
      </w:r>
    </w:p>
    <w:p>
      <w:pPr>
        <w:spacing w:after="0" w:line="176" w:lineRule="exact"/>
        <w:rPr>
          <w:sz w:val="20"/>
          <w:szCs w:val="20"/>
          <w:color w:val="auto"/>
        </w:rPr>
      </w:pPr>
    </w:p>
    <w:p>
      <w:pPr>
        <w:ind w:left="1700" w:hanging="272"/>
        <w:spacing w:after="0"/>
        <w:tabs>
          <w:tab w:leader="none" w:pos="17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Shelf Take-Downs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firstLine="1979"/>
        <w:spacing w:after="0" w:line="253" w:lineRule="auto"/>
        <w:tabs>
          <w:tab w:leader="none" w:pos="222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Shelf Take-Down Initiating Holder may elect in a written demand delivered to the Corporation (an “</w:t>
      </w:r>
      <w:r>
        <w:rPr>
          <w:rFonts w:ascii="Times New Roman" w:cs="Times New Roman" w:eastAsia="Times New Roman" w:hAnsi="Times New Roman"/>
          <w:sz w:val="18"/>
          <w:szCs w:val="18"/>
          <w:b w:val="1"/>
          <w:bCs w:val="1"/>
          <w:i w:val="1"/>
          <w:iCs w:val="1"/>
          <w:color w:val="auto"/>
        </w:rPr>
        <w:t>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Shelf Take-Down Notice</w:t>
      </w:r>
      <w:r>
        <w:rPr>
          <w:rFonts w:ascii="Times New Roman" w:cs="Times New Roman" w:eastAsia="Times New Roman" w:hAnsi="Times New Roman"/>
          <w:sz w:val="18"/>
          <w:szCs w:val="18"/>
          <w:color w:val="auto"/>
        </w:rPr>
        <w:t>”) for any Shelf Take-Down that it has initiated (including any Restricted Shelf Take-Down) to be in the form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underwritten offering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and the Corporation shall, if so requested, file and effect an amendment or supplement of the Shelf Registration Statement for such purpose as soon as practicable but in no event later than twenty (20) days after the delivery of such Underwritten Shelf Take-Down Notice; provided, that any such Underwritten Shelf Take-Down must comply with Section 3(d) and involve the offer and sale by such Shelf Take-Down Initiating Holders of Registrable Securities having a reasonably anticipated net aggregate offering price (after deduction of underwriter commissions and offering expenses) of at least $50,000,000 unless such Underwritten Shelf Take-Down is for all of the Registrable Securities then held by such Holder and its respective Permitted Transferees (in which case there is no minimum other than the inclusion of all of such Registrable Securities). The Shelf Holders or any Third Party Shelf Holders of Registrable Securities participating in the Underwritten Shelf Take-Down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the Corporation.</w:t>
      </w:r>
    </w:p>
    <w:p>
      <w:pPr>
        <w:spacing w:after="0" w:line="193" w:lineRule="exact"/>
        <w:rPr>
          <w:rFonts w:ascii="Times New Roman" w:cs="Times New Roman" w:eastAsia="Times New Roman" w:hAnsi="Times New Roman"/>
          <w:sz w:val="18"/>
          <w:szCs w:val="18"/>
          <w:color w:val="auto"/>
        </w:rPr>
      </w:pPr>
    </w:p>
    <w:p>
      <w:pPr>
        <w:ind w:right="20" w:firstLine="1979"/>
        <w:spacing w:after="0" w:line="252" w:lineRule="auto"/>
        <w:tabs>
          <w:tab w:leader="none" w:pos="223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Underwritten Shelf Take-Down (including any Marketed Underwritten Shelf Take-Down), in the event that a Shelf Holder otherwise would be entitled to participate in such Underwritten Shelf Take-Down pursuant to Section 2(d)(iii) or Section 2(d) (iv), as the case may be, the right of such Shelf Holder to participate in such Underwritten Shelf Take-Down shall be conditioned upon such Shelf Holder’s right of participation in such underwriting and the inclusion of such Shelf Holder’s Registrable Securities in the underwriting to the extent provided and requested herein. The Corporation shall, together with all Shelf Holders and Third Party Shelf Holders of Registrable Securities of the Corporation proposing to distribute their securities through such Underwritten Shelf Take-Down, enter into an underwriting agreement in customary form with the underwriter or underwriters selected in accordance with Section 2(d)(ii)(a). Notwithstanding any other provision of this Section 2, if the underwriter shall reasonably advise the Corporation that marketing factors (including an adverse effect on the per security offering price) require a limitation of the number of Registrable Securities to be underwritten in a Underwritten Shelf Take-Down, then the Corporation shall so advise all Shelf Holders and Third Party Shelf Holders of Registrable Securities that have requested to participate in such Underwritten Shelf Take-Down, and the number of Registrable Securities that may be included in such Underwritten Shelf Take Down shall be allocated first pro rata among such Third Party Shelf Holders and second pro rata among the Shelf Holders in proportion, as nearly as practicable, to the respective amounts of Registrable Securities held by such Third Party Shelf Holders and Shelf Holders at the time of such Underwritten Shelf Take-Down; provided, that any Registrable Securities thereby allocated to a Third Party Shelf Holder</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171" w:name="page172"/>
    <w:bookmarkEnd w:id="17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Shelf Holder that exceeds such Third Party Shelf Holder’s or Shelf Holder’s request shall be reallocated among the remaining Third Party Shelf Holders and Shelf Holders in like manner. No Registrable Securities excluded from an Underwritten Shelf Take-Down by reason of the underwriter’s marketing limitation shall be included in such underwritten offering. To the extent that a Shelf Take-Down Initiating Holder is not able to include at least 50% of its Registrable Securities in such Underwritten Shelf Take-Down, then such Underwritten Shelf Take-Down shall not reduce the number of initiated Underwritten Shelf Take-Downs pursuant to Section 2(d)(i).</w:t>
      </w:r>
    </w:p>
    <w:p>
      <w:pPr>
        <w:spacing w:after="0" w:line="183" w:lineRule="exact"/>
        <w:rPr>
          <w:sz w:val="20"/>
          <w:szCs w:val="20"/>
          <w:color w:val="auto"/>
        </w:rPr>
      </w:pPr>
    </w:p>
    <w:p>
      <w:pPr>
        <w:ind w:right="40" w:firstLine="1428"/>
        <w:spacing w:after="0" w:line="252" w:lineRule="auto"/>
        <w:tabs>
          <w:tab w:leader="none" w:pos="174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Marketed Underwritten Shelf Take-Downs</w:t>
      </w:r>
      <w:r>
        <w:rPr>
          <w:rFonts w:ascii="Times New Roman" w:cs="Times New Roman" w:eastAsia="Times New Roman" w:hAnsi="Times New Roman"/>
          <w:sz w:val="18"/>
          <w:szCs w:val="18"/>
          <w:color w:val="auto"/>
        </w:rPr>
        <w:t>. The Shelf Take-Down Initiating Holder submitting an Underwritten Shelf Take-Down Notice shall indicate in such notice that it delivers to the Corporation pursuant to Section 2(d)(ii) whether it intends for such Underwritten Shelf Take-Down to be Marketed (a “</w:t>
      </w:r>
      <w:r>
        <w:rPr>
          <w:rFonts w:ascii="Times New Roman" w:cs="Times New Roman" w:eastAsia="Times New Roman" w:hAnsi="Times New Roman"/>
          <w:sz w:val="18"/>
          <w:szCs w:val="18"/>
          <w:b w:val="1"/>
          <w:bCs w:val="1"/>
          <w:i w:val="1"/>
          <w:iCs w:val="1"/>
          <w:color w:val="auto"/>
        </w:rPr>
        <w:t>Marketed Underwritten Shelf Take-Down</w:t>
      </w:r>
      <w:r>
        <w:rPr>
          <w:rFonts w:ascii="Times New Roman" w:cs="Times New Roman" w:eastAsia="Times New Roman" w:hAnsi="Times New Roman"/>
          <w:sz w:val="18"/>
          <w:szCs w:val="18"/>
          <w:color w:val="auto"/>
        </w:rPr>
        <w:t>”); provided, that any such Marketed Underwritten Shelf Take-Down shall be deemed to be, for purposes of Section 3(a), a Demand Registration and shall be subject to the limits set forth in Section 3(d). Upon receipt of an Underwritten Shelf Take-Down Notice indicating that such Underwritten Shelf Take-Down will be a Marketed Underwritten Shelf Take-Down, the Corporation shall promptly (but in any event no later than 5:00 p.m., New York City time, on (X) the second trading day prior to the date on which the preliminary prospectus or prospectus supplement intended to be used in connection with pre-pricing marketing efforts for the Marketed Underwritten Shelf Take-Down is expected to be finalized and (Y) the second trading day prior to the date on which the pricing of the relevant a Marketed Underwritten Shelf Take-Down occurs) give written notice of such Marketed Underwritten Shelf Take-Down to all other Shelf Holders or Third Party Shelf Holders of Registrable Securities under such Shelf Registration Statement and any such Shelf Holders or Third Party Shelf Holders requesting inclusion in such Marketed Underwritten Shelf Take-Down must respond in writing by 5:00 p.m., New York City time, on the earlier of (I) the trading day prior to the date on which the preliminary prospectus or prospectus supplement intended to be used in connection with pre-pricing marketing efforts for the relevant Marketed Underwritten Shelf Take-Down is expected to be finalized and (II) the trading day prior to the date on which the pricing of the relevant Marketed Underwritten Shelf Take-Down occurs. Each such Shelf Holder or Third Party Shelf Holder that timely delivers any such request shall be permitted to sell in such Marketed Underwritten Shelf Take-Down subject to the terms and conditions of Section 2(d)(ii).</w:t>
      </w:r>
    </w:p>
    <w:p>
      <w:pPr>
        <w:spacing w:after="0" w:line="19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Non-Marketed Underwritten Shelf Take-Downs and Non-Underwritten Shelf Take-Downs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979"/>
        <w:spacing w:after="0" w:line="255" w:lineRule="auto"/>
        <w:tabs>
          <w:tab w:leader="none" w:pos="2227"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Shelf Take-Down Initiating Holder may initiate a (x) Non-Marketed Underwritten Shelf Take-Down or a (y) Shelf Take-Down that is not an Underwritten Shelf Take-Down (a Shelf Take-Down referred to in (x) or (y) is referred to as a “</w:t>
      </w:r>
      <w:r>
        <w:rPr>
          <w:rFonts w:ascii="Times New Roman" w:cs="Times New Roman" w:eastAsia="Times New Roman" w:hAnsi="Times New Roman"/>
          <w:sz w:val="18"/>
          <w:szCs w:val="18"/>
          <w:b w:val="1"/>
          <w:bCs w:val="1"/>
          <w:i w:val="1"/>
          <w:iCs w:val="1"/>
          <w:color w:val="auto"/>
        </w:rPr>
        <w:t>Restricted Shelf Take-Down</w:t>
      </w:r>
      <w:r>
        <w:rPr>
          <w:rFonts w:ascii="Times New Roman" w:cs="Times New Roman" w:eastAsia="Times New Roman" w:hAnsi="Times New Roman"/>
          <w:sz w:val="18"/>
          <w:szCs w:val="18"/>
          <w:color w:val="auto"/>
        </w:rPr>
        <w:t>”) by providing written notice thereof to the Corporation and, to the extent required by Section 2(d)(iv)(b), all other Shelf Holders; provided, that any such Restricted Shelf Take-Down must involve the offer and sale by such Shelf Take-Down Initiating Holders of Registrable Securities having a reasonably anticipated net aggregate offering price (after deduction of underwriter commissions and offering expenses) of at least $15,000,000, unless such Restricted Shelf Take-Down is for all of the Registrable Securities then held by such Holder and its respective Permitted Transferees (in which case there is no minimum other than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72" w:name="page173"/>
    <w:bookmarkEnd w:id="17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inclusion of all of such Registrable Securities). Any notice delivered pursuant to the immediately preceding sentence shall include (i) the total number of Registrable Securities expected to be offered and sold in such Shelf Take-Down and (ii) the expected timing and plan of distribution of such Shelf Take-Down.</w:t>
      </w:r>
    </w:p>
    <w:p>
      <w:pPr>
        <w:spacing w:after="0" w:line="176" w:lineRule="exact"/>
        <w:rPr>
          <w:sz w:val="20"/>
          <w:szCs w:val="20"/>
          <w:color w:val="auto"/>
        </w:rPr>
      </w:pPr>
    </w:p>
    <w:p>
      <w:pPr>
        <w:ind w:firstLine="1979"/>
        <w:spacing w:after="0" w:line="253" w:lineRule="auto"/>
        <w:tabs>
          <w:tab w:leader="none" w:pos="22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Restricted Shelf Take-Down, the Shelf Take-Down Initiating Holder initiating such Restricted Shelf Take-Down shall provide written notice (a “</w:t>
      </w:r>
      <w:r>
        <w:rPr>
          <w:rFonts w:ascii="Times New Roman" w:cs="Times New Roman" w:eastAsia="Times New Roman" w:hAnsi="Times New Roman"/>
          <w:sz w:val="18"/>
          <w:szCs w:val="18"/>
          <w:b w:val="1"/>
          <w:bCs w:val="1"/>
          <w:i w:val="1"/>
          <w:iCs w:val="1"/>
          <w:color w:val="auto"/>
        </w:rPr>
        <w:t>Restricted Shelf Take-Down Notice</w:t>
      </w:r>
      <w:r>
        <w:rPr>
          <w:rFonts w:ascii="Times New Roman" w:cs="Times New Roman" w:eastAsia="Times New Roman" w:hAnsi="Times New Roman"/>
          <w:sz w:val="18"/>
          <w:szCs w:val="18"/>
          <w:color w:val="auto"/>
        </w:rPr>
        <w:t>”) of such Restricted Shelf Take-Down to the Corporation and all other Shelf Holders promptly (but in any event no later than 5:00 p.m., New York City time two (2) Business Days prior to the completion of such Restricted Shelf Take-Down) which Restricted Shelf Take-Down Notice shall set forth (I) the total number of Registrable Securities expected to be offered and sold in such Restricted Shelf Take-Down, (II) the expected timing and plan of distribution of such Restricted Shelf Take-Down, (III) an invitation to each Shelf Holder to elect (such Shelf Holders who make such an election being “</w:t>
      </w:r>
      <w:r>
        <w:rPr>
          <w:rFonts w:ascii="Times New Roman" w:cs="Times New Roman" w:eastAsia="Times New Roman" w:hAnsi="Times New Roman"/>
          <w:sz w:val="18"/>
          <w:szCs w:val="18"/>
          <w:b w:val="1"/>
          <w:bCs w:val="1"/>
          <w:i w:val="1"/>
          <w:iCs w:val="1"/>
          <w:color w:val="auto"/>
        </w:rPr>
        <w:t>Take-Down Tagging Holders</w:t>
      </w:r>
      <w:r>
        <w:rPr>
          <w:rFonts w:ascii="Times New Roman" w:cs="Times New Roman" w:eastAsia="Times New Roman" w:hAnsi="Times New Roman"/>
          <w:sz w:val="18"/>
          <w:szCs w:val="18"/>
          <w:color w:val="auto"/>
        </w:rPr>
        <w:t>” and, together with the Shelf Take-Down Initiating Holder and all other Persons (other than any Affiliates of the Shelf Take-Down Initiating Holder) who otherwise are transferring or selling, or have exercised a contractual or other right to transfer or sell, Registrable Securities in connection with such Restricted Shelf Take-Down, the “</w:t>
      </w:r>
      <w:r>
        <w:rPr>
          <w:rFonts w:ascii="Times New Roman" w:cs="Times New Roman" w:eastAsia="Times New Roman" w:hAnsi="Times New Roman"/>
          <w:sz w:val="18"/>
          <w:szCs w:val="18"/>
          <w:b w:val="1"/>
          <w:bCs w:val="1"/>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Take-Down Selling Holders</w:t>
      </w:r>
      <w:r>
        <w:rPr>
          <w:rFonts w:ascii="Times New Roman" w:cs="Times New Roman" w:eastAsia="Times New Roman" w:hAnsi="Times New Roman"/>
          <w:sz w:val="18"/>
          <w:szCs w:val="18"/>
          <w:color w:val="auto"/>
        </w:rPr>
        <w:t>”) to include in the Restricted Shelf Take-Down Registrable Securities held by such Take-Down Tagging Holder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2(d)(ii)(b)) and (IV) the action or actions required (including the timing thereof) in connection with such Restricted Shelf Take-Down with respect to each Shelf Holder that elects to exercise such right (including the delivery of one or more stock certificates representing Registrable Securities of such Shelf Holder to be sold in such Restricted Shelf Take-Down).</w:t>
      </w:r>
    </w:p>
    <w:p>
      <w:pPr>
        <w:spacing w:after="0" w:line="189" w:lineRule="exact"/>
        <w:rPr>
          <w:rFonts w:ascii="Times New Roman" w:cs="Times New Roman" w:eastAsia="Times New Roman" w:hAnsi="Times New Roman"/>
          <w:sz w:val="18"/>
          <w:szCs w:val="18"/>
          <w:color w:val="auto"/>
        </w:rPr>
      </w:pPr>
    </w:p>
    <w:p>
      <w:pPr>
        <w:ind w:right="20" w:firstLine="1979"/>
        <w:spacing w:after="0" w:line="253" w:lineRule="auto"/>
        <w:tabs>
          <w:tab w:leader="none" w:pos="222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a Restricted Shelf Take-Down Notice, each Shelf Holder may elect to sell Registrable Securities in such Restricted Shelf Take-Down, at the same price per Registrable Security and pursuant to the same terms and conditions with respect to payment for the Registrable Securities as agreed to by the Shelf Take-Down Initiating Holder, by sending an irrevocable written notice (a “</w:t>
      </w:r>
      <w:r>
        <w:rPr>
          <w:rFonts w:ascii="Times New Roman" w:cs="Times New Roman" w:eastAsia="Times New Roman" w:hAnsi="Times New Roman"/>
          <w:sz w:val="18"/>
          <w:szCs w:val="18"/>
          <w:b w:val="1"/>
          <w:bCs w:val="1"/>
          <w:i w:val="1"/>
          <w:iCs w:val="1"/>
          <w:color w:val="auto"/>
        </w:rPr>
        <w:t>Take-Down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Shelf Take-Down Initiating Holder within the time period specified in such Restricted Shelf Take-Down Notice, indicating his, her 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to sell up to the number of Registrable Securities in the Restricted Shelf Take-Down specified by such Shelf Holder in such Take-Down Participation Notice (but, in all cases, subject to Section 2(d)(ii)(b)). Following the time period specified in such Restricted Shelf Take-Down Notice, each Take-Down Tagging Holder that has delivered a Take-Down Participation Notice shall be permitted to sell in such Restricted Shelf Take-Down on the terms and conditions set forth in the Restricted Shelf Take-Down Notice, concurrently with the Shelf Take-Down Initiating Holder and the other Restricted Take-Down Selling Holders, the number of Registrable Securities calculated pursuant to Section 2(d)(ii)(b). For the avoidance of doubt, it is understood that in order to be entitled to exercise his, her or its right to sell Registrable Securities in a Restricted Shelf Take-Down pursuant to this Section 2(d)(iv), each Take-Down Tagging Holder must agree to make the same representations, warranties, covenants, indemnities and agreements, if any, as the Shelf Take-Down Initiating Holder agrees to make in connection with the Restricted Shelf Take-Down, with such additions or changes as are required of such Take-Down Tagging Holder by the underwriters.</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3" w:name="page174"/>
    <w:bookmarkEnd w:id="173"/>
    <w:p>
      <w:pPr>
        <w:ind w:right="20" w:firstLine="1979"/>
        <w:spacing w:after="0" w:line="277" w:lineRule="auto"/>
        <w:tabs>
          <w:tab w:leader="none" w:pos="2227"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delivery of any Restricted Shelf Take-Down Notice, all determinations with respect to the manner, price and other terms and conditions of any Restricted Shelf Take-Down shall be at the sole discretion of the Restricted Take-Down Selling Holders that own a majority of the Registrable Securities to be offered for sale in such Restricted Shelf Take-Down. Each of the Shelf Holders agrees to reasonably cooperate with each Shelf Take-Down Initiating Holder and each other Shelf Holder to establish notice, delivery and documentation procedures and measures to facilitate such other Shelf Holder’s participation in future potential Restricted Shelf Take-Downs pursuant to this Section 2(d)(v)(a).</w:t>
      </w:r>
    </w:p>
    <w:p>
      <w:pPr>
        <w:spacing w:after="0" w:line="167" w:lineRule="exact"/>
        <w:rPr>
          <w:rFonts w:ascii="Times New Roman" w:cs="Times New Roman" w:eastAsia="Times New Roman" w:hAnsi="Times New Roman"/>
          <w:sz w:val="17"/>
          <w:szCs w:val="17"/>
          <w:color w:val="auto"/>
        </w:rPr>
      </w:pPr>
    </w:p>
    <w:p>
      <w:pPr>
        <w:ind w:right="20" w:firstLine="1979"/>
        <w:spacing w:after="0" w:line="256" w:lineRule="auto"/>
        <w:tabs>
          <w:tab w:leader="none" w:pos="223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for any Shelf Take-Downs that do not constitute Restricted Shelf Take-Downs, all determinations as to the timing, manner, price and other terms and conditions of any Shelf Take-Downs that do not constitute Restricted Shelf Take-Downs shall be at the sole discretion of the Shelf Holders and any Third Party Shelf Holders of Registrable Securities participating in such Shelf Take-Down that own a majority of the Registrable Securities to be offered for sale in such Shelf Take-Down (after reasonable consultation with the CBP Holder(s) and/or the NVX Holder(s) to the extent the CBP Holder(s) and/or the NVX Holder(s), as applicable, are participating therein and are not the Third Party Shelf Holders that own a majority of the Registrable Securities to be offered for sale in such Shelf Take-Down).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Demand Registration; Restrictions on Registered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Demand for Registration</w:t>
      </w:r>
      <w:r>
        <w:rPr>
          <w:rFonts w:ascii="Times New Roman" w:cs="Times New Roman" w:eastAsia="Times New Roman" w:hAnsi="Times New Roman"/>
          <w:sz w:val="18"/>
          <w:szCs w:val="18"/>
          <w:color w:val="auto"/>
        </w:rPr>
        <w:t>. Subject to Section 3(d), if, following the expiration of the Restricted Period, the Corporation shall receive a written demand from: (x) the Elevance Holder, provided that the Elevance Holder shall only have one (1) such demand right; or (y) the GH Holder, provided that the GH Holder shall only have one (1) such demand right, in the case of each of clauses (x) or (y), that the Corporation effect any registration other than a shelf registration or a Shelf Take-Down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of Registrable Securities held by such Holder(s) having a reasonably anticipated net aggregate offering price (after deduction of underwriter commissions and offering expenses) of at least $15,000,000, unless such registration is for all of the Registrable Securities then held by such Holder and its respective Permitted Transferees (in which case there is no minimum other than the inclusion of all of such Registrable Securities), the Corporation will:</w:t>
      </w:r>
    </w:p>
    <w:p>
      <w:pPr>
        <w:spacing w:after="0" w:line="188" w:lineRule="exact"/>
        <w:rPr>
          <w:rFonts w:ascii="Times New Roman" w:cs="Times New Roman" w:eastAsia="Times New Roman" w:hAnsi="Times New Roman"/>
          <w:sz w:val="18"/>
          <w:szCs w:val="18"/>
          <w:color w:val="auto"/>
        </w:rPr>
      </w:pPr>
    </w:p>
    <w:p>
      <w:pPr>
        <w:ind w:right="300" w:firstLine="1428"/>
        <w:spacing w:after="0" w:line="282" w:lineRule="auto"/>
        <w:tabs>
          <w:tab w:leader="none" w:pos="1647"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ten (10) days prior to the date such registration becomes effective under the Securities Act) give written notice of the proposed registration to all other Eligible Demand Participation Holders; and</w:t>
      </w:r>
    </w:p>
    <w:p>
      <w:pPr>
        <w:spacing w:after="0" w:line="161" w:lineRule="exact"/>
        <w:rPr>
          <w:rFonts w:ascii="Times New Roman" w:cs="Times New Roman" w:eastAsia="Times New Roman" w:hAnsi="Times New Roman"/>
          <w:sz w:val="18"/>
          <w:szCs w:val="18"/>
          <w:color w:val="auto"/>
        </w:rPr>
      </w:pPr>
    </w:p>
    <w:p>
      <w:pPr>
        <w:ind w:firstLine="1428"/>
        <w:spacing w:after="0" w:line="256" w:lineRule="auto"/>
        <w:tabs>
          <w:tab w:leader="none" w:pos="1697"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effect such registration as soon as practicable as will permit or facilitate the sale and distribution of all or such portion of such Holder(s)’ Registrable Securities as are specified in such demand, together with all or such portion of the Registrable Securities of any other Eligible Demand Participation Holders joining in such demand as are specified in a written demand received by the Corporation within five (5) days after such written notice is given; provided, that the Corporation shall not be obligated to file any Registration Statement or other disclosure document pursuant to this Section 3 (but shall be obligated to continue to prepare such Registration Statement or other disclosure document) if the Corporation shall furnish to such Eligible Demand Participation Holders a certificate signed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74" w:name="page175"/>
    <w:bookmarkEnd w:id="174"/>
    <w:p>
      <w:pPr>
        <w:ind w:left="4"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chief executive officer or equivalent senior executive of the Corporation, stating that the filing or effectiveness of such Registration Statement would require the Corporation to make an Adverse Disclosure, in which case the Corporation shall have an additional period (each, a “</w:t>
      </w:r>
      <w:r>
        <w:rPr>
          <w:rFonts w:ascii="Times New Roman" w:cs="Times New Roman" w:eastAsia="Times New Roman" w:hAnsi="Times New Roman"/>
          <w:sz w:val="17"/>
          <w:szCs w:val="17"/>
          <w:b w:val="1"/>
          <w:bCs w:val="1"/>
          <w:i w:val="1"/>
          <w:iCs w:val="1"/>
          <w:color w:val="auto"/>
        </w:rPr>
        <w:t>Demand Delay</w:t>
      </w:r>
      <w:r>
        <w:rPr>
          <w:rFonts w:ascii="Times New Roman" w:cs="Times New Roman" w:eastAsia="Times New Roman" w:hAnsi="Times New Roman"/>
          <w:sz w:val="17"/>
          <w:szCs w:val="17"/>
          <w:color w:val="auto"/>
        </w:rPr>
        <w:t>”) of not more than sixty (60) days (or such longer period as may be agreed upon by the applicable Holders) within which to file such Registration Statement; provided, however, that, unless consented to in writing by the applicable Holders, the Corporation shall not exercise, in any twelve</w:t>
      </w:r>
    </w:p>
    <w:p>
      <w:pPr>
        <w:spacing w:after="0" w:line="3" w:lineRule="exact"/>
        <w:rPr>
          <w:sz w:val="20"/>
          <w:szCs w:val="20"/>
          <w:color w:val="auto"/>
        </w:rPr>
      </w:pPr>
    </w:p>
    <w:p>
      <w:pPr>
        <w:ind w:left="344" w:hanging="344"/>
        <w:spacing w:after="0"/>
        <w:tabs>
          <w:tab w:leader="none" w:pos="3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(x) more than two (2) Demand Delays pursuant to this Section 3(a)(ii) and Shelf Suspensions pursuant to 2(c) in the aggregate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aggregate Demand Delays pursuant to this Section 3(a)(ii) and Shelf Suspensions pursuant to Section 2(c) of more than one hundred twenty</w:t>
      </w:r>
    </w:p>
    <w:p>
      <w:pPr>
        <w:spacing w:after="0" w:line="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43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Each Eligible Demand Participation Holder shall keep confidential the fact that a Demand Delay is in effect, the certificate referred to above and its contents for the permitted duration of the Demand Delay or until otherwise notified by the Corporation, except (A) for disclosure to such Eligible Demand Participation Holder’s employees, agents and professional advisers who need to know such information and are obligated to keep it confidential and (B) as required by law, rule or regulation.</w:t>
      </w:r>
    </w:p>
    <w:p>
      <w:pPr>
        <w:spacing w:after="0" w:line="189"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No Holder shall have the right to demand that the Corporation file a Registration Statement pursuant to this Section 3(a) if such Holder could sell or otherwise distribute its Registrable Securities pursuant to Rule 144 promulgated under the Securities Act in a single transaction without any volume or manner of sale limitations.</w:t>
      </w:r>
    </w:p>
    <w:p>
      <w:pPr>
        <w:spacing w:after="0" w:line="176" w:lineRule="exact"/>
        <w:rPr>
          <w:sz w:val="20"/>
          <w:szCs w:val="20"/>
          <w:color w:val="auto"/>
        </w:rPr>
      </w:pPr>
    </w:p>
    <w:p>
      <w:pPr>
        <w:ind w:left="4" w:right="20" w:firstLine="436"/>
        <w:spacing w:after="0" w:line="252" w:lineRule="auto"/>
        <w:tabs>
          <w:tab w:leader="none" w:pos="69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If the Holder(s) intend to distribute the Registrable Securities covered by their demand by means of an underwritten offer, they shall so advise the Corporation as part of their demand made pursuant to this Section 3, and the Corporation shall include such information in the written notice referred to in Section 3(a)(i). In such event, the right of any Holder to registration pursuant to this Section 3 shall be conditioned upon such Holder’s participation in such underwriting and the inclusion of such Holder’s Registrable Securities in the underwriting to the extent provided herein. The Corporation shall, together with all holders of Registrable Securities of the Corporation proposing to distribute their securities through such underwriting, enter into an underwriting agreement in customary form with the underwriter or underwriters selected by the Holders or Third Party Holders owning a majority of the Registrable Securities to be offered for sale in such underwriting by the Holders and Third Party Holders, as applicable, and reasonably satisfactory to the Corporation. Notwithstanding any other provision of this Section 3, if the underwriter shall reasonably advise the Corporation that marketing factors (including an adverse effect on the per security offering price) require a limitation of the number of Registrable Securities to be underwritten, then the Corporation shall so advise all Holders and Third Party Holders of Registrable Securities that have requested to participate in such offering, and the number of Registrable Securities that may be included in the registration and underwriting shall be allocated pro rata among such Holders and other Third Party Holders of Registrable Securities exercising a contractual right pursuant to this Section 3 to dispose of Registrable Securities in such underwriting thereof in proportion, as nearly as practicable, to the respective amounts of Registrable Securities held by such persons at the time of filing the Registration Statement; provided, that any Registrable Securities thereby allocated to any such person that exceed such person’s request shall be reallocated among the remaining requesting Holders and other Third Party Holders of Registrable Securities in like manner. No Registrable Securities excluded from the underwriting by reason of the underwriter’s marketing limitation shall be included in such registration. If the underwriter has not limited the number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75" w:name="page176"/>
    <w:bookmarkEnd w:id="175"/>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Registrable Securities to be underwritten, the Corporation may include securities for its own account (or for the account of any other Persons) in such registration if the underwriter so agrees and if the number of Registrable Securities would not thereby be limited. The per security offering price in a Demand Registration shall be determined by the holder of the majority of the Registrable Securities included in such registration.</w:t>
      </w:r>
    </w:p>
    <w:p>
      <w:pPr>
        <w:spacing w:after="0" w:line="176" w:lineRule="exact"/>
        <w:rPr>
          <w:sz w:val="20"/>
          <w:szCs w:val="20"/>
          <w:color w:val="auto"/>
        </w:rPr>
      </w:pPr>
    </w:p>
    <w:p>
      <w:pPr>
        <w:ind w:firstLine="436"/>
        <w:spacing w:after="0" w:line="254"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The Corporation shall be deemed to have effected a Demand Registration if the Registration Statement pursuant to such registration is declared effective 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8"/>
          <w:szCs w:val="18"/>
          <w:b w:val="1"/>
          <w:bCs w:val="1"/>
          <w:i w:val="1"/>
          <w:iCs w:val="1"/>
          <w:color w:val="auto"/>
        </w:rPr>
        <w:t>Demand Period</w:t>
      </w:r>
      <w:r>
        <w:rPr>
          <w:rFonts w:ascii="Times New Roman" w:cs="Times New Roman" w:eastAsia="Times New Roman" w:hAnsi="Times New Roman"/>
          <w:sz w:val="18"/>
          <w:szCs w:val="18"/>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188"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Registered Offerings</w:t>
      </w:r>
      <w:r>
        <w:rPr>
          <w:rFonts w:ascii="Times New Roman" w:cs="Times New Roman" w:eastAsia="Times New Roman" w:hAnsi="Times New Roman"/>
          <w:sz w:val="18"/>
          <w:szCs w:val="18"/>
          <w:color w:val="auto"/>
        </w:rPr>
        <w:t>. Notwithstanding the rights and obligations set forth in this Section 3, in no event shall the Board be obligated to take any action to effect:</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Demand Registration or Shelf Take-Down at the request of any Holder prior to the expiration of the Restricted Period; or</w:t>
      </w:r>
    </w:p>
    <w:p>
      <w:pPr>
        <w:spacing w:after="0" w:line="225" w:lineRule="exact"/>
        <w:rPr>
          <w:rFonts w:ascii="Times New Roman" w:cs="Times New Roman" w:eastAsia="Times New Roman" w:hAnsi="Times New Roman"/>
          <w:sz w:val="18"/>
          <w:szCs w:val="18"/>
          <w:color w:val="auto"/>
        </w:rPr>
      </w:pPr>
    </w:p>
    <w:p>
      <w:pPr>
        <w:ind w:right="420" w:firstLine="1428"/>
        <w:spacing w:after="0" w:line="282" w:lineRule="auto"/>
        <w:tabs>
          <w:tab w:leader="none" w:pos="1697"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more than one (1) Demand Registration or Marketed Underwritten Shelf Take-Down, in either case, at the request of the Elevance Holder; or</w:t>
      </w:r>
    </w:p>
    <w:p>
      <w:pPr>
        <w:spacing w:after="0" w:line="161" w:lineRule="exact"/>
        <w:rPr>
          <w:rFonts w:ascii="Times New Roman" w:cs="Times New Roman" w:eastAsia="Times New Roman" w:hAnsi="Times New Roman"/>
          <w:sz w:val="18"/>
          <w:szCs w:val="18"/>
          <w:color w:val="auto"/>
        </w:rPr>
      </w:pPr>
    </w:p>
    <w:p>
      <w:pPr>
        <w:ind w:right="360" w:firstLine="1428"/>
        <w:spacing w:after="0" w:line="282" w:lineRule="auto"/>
        <w:tabs>
          <w:tab w:leader="none" w:pos="1747"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more than one (1) Demand Registration or Marketed Underwritten Shelf Take-Down, in either case, at the request of the GH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or from time to time the Corporation shall determine to register any of its equity securities, either for its own account or for the account of security holders (other than (1) in a registration relating solely to employee benefit plans, (2) a Registration Statement on Form S-4 or S-8 (or such other similar successor forms then in effect under the Securities Act), (3) a registration pursuant to which the Corporation is offering to exchange its own securities for other securities, (4) a Registration Statement relating solely to dividend reinvestment or similar plans, (5) a Shelf Registration Statement pursuant to which only the initial purchasers and subsequent transferees of debt securities of the Corporation or any Subsidiary that are convertible for Common Units and that are initially issued pursuant to Rule 144A and/or Regulation S (or any successor provision) of the Securities Act may resell such notes and sell the Common Units into which such notes may be converted or (6) a registration pursuant to Section 2 or Section 3 hereof) the Corporation will:</w:t>
      </w:r>
    </w:p>
    <w:p>
      <w:pPr>
        <w:spacing w:after="0" w:line="83"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no event less than ten (10) days before the effective date of the relevant Registration Statement) give to each of the Holders written notice thereof;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76" w:name="page177"/>
    <w:bookmarkEnd w:id="176"/>
    <w:p>
      <w:pPr>
        <w:ind w:right="380" w:firstLine="1428"/>
        <w:spacing w:after="0" w:line="266" w:lineRule="auto"/>
        <w:tabs>
          <w:tab w:leader="none" w:pos="169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in such registration (and any related qualification under state securities laws or other compliance), and in any underwriting involved therein, all the Registrable Securities specified in a written request or requests made within five (5) days after receipt of such written notice from the Corporation by any Holder except as set forth in Section 4(b) below.</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this Section 4 shall not apply to any Holder to any Shelf Take-Down irrespective of whether such Shelf Take-Down is an Underwritten Shelf Take-Down or not an Underwritten Shelf Take-Down.</w:t>
      </w:r>
    </w:p>
    <w:p>
      <w:pPr>
        <w:spacing w:after="0" w:line="162" w:lineRule="exact"/>
        <w:rPr>
          <w:sz w:val="20"/>
          <w:szCs w:val="20"/>
          <w:color w:val="auto"/>
        </w:rPr>
      </w:pPr>
    </w:p>
    <w:p>
      <w:pPr>
        <w:ind w:firstLine="436"/>
        <w:spacing w:after="0" w:line="252"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If the registration of which the Corporation gives notice is for a registered public offering involving an underwriting, the Corporation shall so advise the Holders as a part of the written notice given pursuant to Section 4(a)(i). In such event the right of any Holder to registration pursuant to this Section 4 shall be conditioned upon such Holder’s participation in such underwriting and the inclusion of such Holder’s Registrable Securities in the underwriting to the extent provided herein. All Holders proposing to dispose of their Registrable Securities through such underwriting, together with the Corporation and the other parties distributing their securities through such underwriting, shall enter into an underwriting agreement in customary form with the underwriter or underwriters selected for such underwriting by the Corporation. Notwithstanding any other provision of this Section 4, if the underwriters shall reasonably advise the Corporation that marketing factors (including, without limitation, an adverse effect on the per security offering price) require a limitation of the number of Registrable Securities to be underwritten, then the Corporation may limit the number of Registrable Securities to be included in the registration and underwriting, subject to the terms of this Section 4. The Corporation shall so advise all Holders of Registrable Securities that have requested to participate in such offering, and the number of Registrable Securities that may be included in the registration and underwriting shall be allocated in the following manner: first, to the Corporation and second, to the Holders and other holders of Registrable Securities exercising a contractual right pursuant to this Section 4 to dispose of Registrable Securities in such underwriting on a pro rata basis based on the total number of Registrable Securities held by such persons; provided, that any Registrable Securities thereby allocated to any such person that exceed such person’s request shall be reallocated among the remaining requesting Holders and other requesting holders of Registrable Securities in like manner. No such reduction shall (i) reduce the securities being offered by the Corporation for its own account to be included in the registration and underwriting, or (ii) reduce the amount of securities of the selling Holders included in the registration to below twenty-five percent (25%) of the total amount of Class A Common Stock included in such registration, unless such offering does not include Class A Common Stock of any other selling security holders, in which event any or all of the Registrable Securities of the Holders may be excluded in accordance with the immediately preceding sentence. No securities excluded from the underwriting by reason of the underwriter’s marketing limitation shall be included in such registration. For the avoidance of doubt, nothing in this Section 4(b) is intended to diminish the number of securities to be included by the Corporation in the underwriting.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7" w:name="page178"/>
    <w:bookmarkEnd w:id="177"/>
    <w:p>
      <w:pPr>
        <w:ind w:right="520" w:firstLine="436"/>
        <w:spacing w:after="0" w:line="282" w:lineRule="auto"/>
        <w:tabs>
          <w:tab w:leader="none" w:pos="6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Terminate Registration</w:t>
      </w:r>
      <w:r>
        <w:rPr>
          <w:rFonts w:ascii="Times New Roman" w:cs="Times New Roman" w:eastAsia="Times New Roman" w:hAnsi="Times New Roman"/>
          <w:sz w:val="18"/>
          <w:szCs w:val="18"/>
          <w:color w:val="auto"/>
        </w:rPr>
        <w:t>. The Corporation shall have the right to terminate or withdraw any registration initiated by it under this Section 4 prior to the effectiveness of such registration whether or not any Holder has elected to include securities in such registration.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Registration Expenses incurred in connection with all registrations effected pursuant to Section 2, Section 3 or Section 4, shall be borne by the Corporation; provided, however, that the Corporation shall not be required to pay stock transfer taxes, underwriters’ discounts or selling commissions relating to Registrable Securities; provided, further, that the Registration Expenses incurred by the Holders which are to be borne by the Corporation shall be limited to the Registration Expenses incurred in connection with registrations effected pursuant to Section 2(d) (iii) and Section 3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Obligations of the Corporation</w:t>
      </w:r>
      <w:r>
        <w:rPr>
          <w:rFonts w:ascii="Times New Roman" w:cs="Times New Roman" w:eastAsia="Times New Roman" w:hAnsi="Times New Roman"/>
          <w:sz w:val="18"/>
          <w:szCs w:val="18"/>
          <w:color w:val="auto"/>
        </w:rPr>
        <w:t>. Whenever required under this Agreement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as expeditiously as reasonably possible:</w:t>
      </w:r>
    </w:p>
    <w:p>
      <w:pPr>
        <w:spacing w:after="0" w:line="207" w:lineRule="exact"/>
        <w:rPr>
          <w:sz w:val="20"/>
          <w:szCs w:val="20"/>
          <w:color w:val="auto"/>
        </w:rPr>
      </w:pPr>
    </w:p>
    <w:p>
      <w:pPr>
        <w:jc w:val="both"/>
        <w:ind w:right="120" w:firstLine="436"/>
        <w:spacing w:after="0" w:line="26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a Registration Statement with respect to such Registrable Securities and use its reasonable best efforts to cause such Registration Statement to become effective, and keep such Registration Statement effective for (x) the lesser of one hundred eighty (180) days or until the Holder or Holders have completed the distribution relating thereto or (y) for such longer period as may be prescribed herein;</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Holder that (in the good faith reasonable judgment of such Holder) might be deemed to be a controlling person of the Corporation to participate in good faith in the preparation of such Registration Statement and to cooperate in good faith to include therein material, furnished to the Corporation in writing, that in the reasonable judgment of such Holder and its counsel should be included;</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178" w:name="page179"/>
    <w:bookmarkEnd w:id="178"/>
    <w:p>
      <w:pPr>
        <w:ind w:right="340" w:firstLine="436"/>
        <w:spacing w:after="0" w:line="266" w:lineRule="auto"/>
        <w:tabs>
          <w:tab w:leader="none" w:pos="66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Holder of Registrable Securities covered by such Registration Statement as soon as reasonably possible after notice thereof is received by the Corporation of any written comments by the SEC or any request by the SEC or any other federal or state governmental authority for amendments or supplements to such Registration Statement or such prospectus or for additional information;</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6(g)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Registration Statement will not include an untrue statement of a material fact or omit to state a material fact required to be stated therein or necessary to make the statements therein not misleading;</w:t>
      </w:r>
    </w:p>
    <w:p>
      <w:pPr>
        <w:spacing w:after="0" w:line="183" w:lineRule="exact"/>
        <w:rPr>
          <w:rFonts w:ascii="Times New Roman" w:cs="Times New Roman" w:eastAsia="Times New Roman" w:hAnsi="Times New Roman"/>
          <w:sz w:val="18"/>
          <w:szCs w:val="18"/>
          <w:color w:val="auto"/>
        </w:rPr>
      </w:pPr>
    </w:p>
    <w:p>
      <w:pPr>
        <w:jc w:val="both"/>
        <w:ind w:right="120" w:firstLine="436"/>
        <w:spacing w:after="0" w:line="258" w:lineRule="auto"/>
        <w:tabs>
          <w:tab w:leader="none" w:pos="6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as soon as reasonably practicable after notice thereof is received by the Corporation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practicable;</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the Corporation, as such parties may reasonably request, and cause the Corporation’s officers, managers and employees to supply all information reasonably requested by any such Holder, underwriter, attorney, accountant or agent in connection with such Registration Statement;</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79" w:name="page180"/>
    <w:bookmarkEnd w:id="179"/>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or advisable to keep such registration or qualification in effect for such period as required by Section 2(b) and Section 2(c), as applicable; provided, that the Corporation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176" w:lineRule="exact"/>
        <w:rPr>
          <w:sz w:val="20"/>
          <w:szCs w:val="20"/>
          <w:color w:val="auto"/>
        </w:rPr>
      </w:pPr>
    </w:p>
    <w:p>
      <w:pPr>
        <w:jc w:val="both"/>
        <w:ind w:left="4" w:right="80" w:firstLine="436"/>
        <w:spacing w:after="0" w:line="261" w:lineRule="auto"/>
        <w:tabs>
          <w:tab w:leader="none" w:pos="74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delivery to the Holders of Registrable Securities covered by such Registration Statement and to the underwriters, if any, an opinion or opinions from counsel for the Corporation,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179"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obtain for delivery to the Corporation and the underwriters, with copies to the Holders of Registrable Securities included in such Registration, a “comfort letter” from the Corporation’s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179"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list the Registrable Securities that are covered by such Registration Statement with any national securities exchange or automated quotation system on which the Shares are then listed;</w:t>
      </w:r>
    </w:p>
    <w:p>
      <w:pPr>
        <w:spacing w:after="0" w:line="161" w:lineRule="exact"/>
        <w:rPr>
          <w:rFonts w:ascii="Times New Roman" w:cs="Times New Roman" w:eastAsia="Times New Roman" w:hAnsi="Times New Roman"/>
          <w:sz w:val="18"/>
          <w:szCs w:val="18"/>
          <w:color w:val="auto"/>
        </w:rPr>
      </w:pPr>
    </w:p>
    <w:p>
      <w:pPr>
        <w:ind w:left="4" w:right="760" w:firstLine="436"/>
        <w:spacing w:after="0" w:line="282" w:lineRule="auto"/>
        <w:tabs>
          <w:tab w:leader="none" w:pos="6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4" w:right="240" w:firstLine="436"/>
        <w:spacing w:after="0" w:line="272" w:lineRule="auto"/>
        <w:tabs>
          <w:tab w:leader="none" w:pos="699"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Holders including Registrable Securities in such registration and the managing underwriters, if any, to facilitate the timely preparation and delivery of certificates representing Registrable Securities to be sold, if such Registrable Securities are to be sold in certificated form, such certificates to be in such denominations and registered in such names as such Holders or the managing underwriters may request at least two</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any sale of Registrable Securities;</w:t>
      </w:r>
    </w:p>
    <w:p>
      <w:pPr>
        <w:spacing w:after="0" w:line="206" w:lineRule="exact"/>
        <w:rPr>
          <w:rFonts w:ascii="Times New Roman" w:cs="Times New Roman" w:eastAsia="Times New Roman" w:hAnsi="Times New Roman"/>
          <w:sz w:val="18"/>
          <w:szCs w:val="18"/>
          <w:color w:val="auto"/>
        </w:rPr>
      </w:pPr>
    </w:p>
    <w:p>
      <w:pPr>
        <w:ind w:left="4" w:firstLine="436"/>
        <w:spacing w:after="0" w:line="312" w:lineRule="auto"/>
        <w:tabs>
          <w:tab w:leader="none" w:pos="669"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reasonable best efforts to comply with all applicable securities laws and make available to its Holders, as soon as reasonably practicable, an earnings statement satisfying the provisions of Section 11(a) of the Securities Act and the rules and regulations promulgated thereunder; and</w:t>
      </w:r>
    </w:p>
    <w:p>
      <w:pPr>
        <w:spacing w:after="0" w:line="139" w:lineRule="exact"/>
        <w:rPr>
          <w:rFonts w:ascii="Times New Roman" w:cs="Times New Roman" w:eastAsia="Times New Roman" w:hAnsi="Times New Roman"/>
          <w:sz w:val="17"/>
          <w:szCs w:val="17"/>
          <w:color w:val="auto"/>
        </w:rPr>
      </w:pPr>
    </w:p>
    <w:p>
      <w:pPr>
        <w:ind w:left="4" w:right="120" w:firstLine="436"/>
        <w:spacing w:after="0" w:line="266" w:lineRule="auto"/>
        <w:tabs>
          <w:tab w:leader="none" w:pos="6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cause the senior executive officers of the Corporation to participate in the customary “road show” presentations that may be reasonably requested by the underwriters and otherwise to facilitate, cooperate with and participate in each proposed offering contemplated herein and customary selling efforts related thereto.</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and does hereby undertake to, indemnify and hold harmless each Holder of Registrable Securities and each of such Holder’s officers, managers,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Agreement, and each underwriter, if any, and each Person who controls any underwriter, of the Registrable Securities held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Agreement, or based on any omission (or alleged omission) to state therein a material fact required to be stated therein or necessary to make the statements therein not misleading in light of the circumstances in which they were made, (B) any violation or alleged violation by the Corporation of any federal, state or common law rule or regulation applicable to the Corporation in connection with any such registration, qualification, compliance or sale, or (C) any failure to register or qualify Registrable Securities in any state where the Corporation or its agents have affirmatively undertaken or agreed in writing (including pursuant to Section 6(l)) that the Corporation (the undertaking of any underwriter being attributed to the Corporation) will undertake such registration or qualification on behalf of the Holders of such Registrable Securities (provided, that in such instance the Corporation shall not be so liable if it has undertaken its reasonable best efforts to so register or qualify such Registrable Securities) and will reimburse, as incurred, each such Holder, each such underwriter and each such officer, manager, trustee, employee, partner, manager, member, equityholder, beneficiary, affiliate, agent and controlling person, for any legal and any other expenses reasonably incurred in connection with investigating or defending any such claim, loss, damage, liability or action; provided, that the Corporation will not be liable in any such case to the extent that any such claim, loss, damage, liability or expense arises out of or is based on any untrue statement or omission made in reliance and in conformity with written information furnished to the Corporation by such Holder or underwriter expressly for use therein.</w:t>
      </w:r>
    </w:p>
    <w:p>
      <w:pPr>
        <w:spacing w:after="0" w:line="189"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(if Registrable Securities held by or issuable to such Holder are included in such registration, qualification, compliance or sale pursuant to this Agreement) does hereby undertake to indemnify and hold harmless, severally and not jointly, the Corporation, each of its officers, managers, trustees, employees, partners, equityholders, beneficiaries, affiliates and agents and each Person, if any, who controls the Corporation within the meaning of either Section 15 of the Securities Act or Section 20 of the Exchange Act, each underwriter, if any, and each Person who controls any underwriter, of the Corporation’s securities covered by such a Registration Statement, and each other Holder, each of such other Holder’s officers, managers, trustees, employees, partners, equityholders, beneficiaries,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181" w:name="page182"/>
    <w:bookmarkEnd w:id="181"/>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statements therein not misleading in light of the circumstances in which they were made, and will reimburse, as incurred, the Corporation, each such underwriter, each such other Holder, and each such officer, manager,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 capacity as a selling security holder and (ii) was furnished to the Corporation by such Holder expressly for use therein; provided, however, that the aggregate liability of each Holder hereunder shall be limited to the gross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7(b).</w:t>
      </w:r>
    </w:p>
    <w:p>
      <w:pPr>
        <w:spacing w:after="0" w:line="19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Each party entitled to indemnification under this Section 7 (the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shall give notice to the party required to provide such indemnification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retain its own counsel at the Indemnifying Party’s expense if</w:t>
      </w:r>
    </w:p>
    <w:p>
      <w:pPr>
        <w:spacing w:after="0" w:line="3" w:lineRule="exact"/>
        <w:rPr>
          <w:sz w:val="20"/>
          <w:szCs w:val="20"/>
          <w:color w:val="auto"/>
        </w:rPr>
      </w:pPr>
    </w:p>
    <w:p>
      <w:pPr>
        <w:ind w:left="4" w:hanging="4"/>
        <w:spacing w:after="0" w:line="251" w:lineRule="auto"/>
        <w:tabs>
          <w:tab w:leader="none" w:pos="21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of such Indemnified Party would be inappropriate due to actual or potential differing interests between such Indemnified Party and any other party represented by such counsel in such proceeding and (ii) if the Indemnified Party shall have reasonably concluded that there may be legal defenses available to it that are different from or in addition to those available to the Indemnifying Party; and provided, further, that the failure of any Indemnified Party to give notice as provided herein shall not relieve the Indemnifying Party of its obligations under this Section 7,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92"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claims, losses, damages or liabilities in such proportion as is appropriate to reflect the relative fault of the Indemnifying Party and Indemnified Party in connection with the actions which resulted in such claims, losses, damages or liabilities, as well as any other relevant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82" w:name="page183"/>
    <w:bookmarkEnd w:id="18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gross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indemnities provided in this Section 7 shall survive the transfer or sale of any Registrable Securities by such Holder.</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Information by Holder</w:t>
      </w:r>
      <w:r>
        <w:rPr>
          <w:rFonts w:ascii="Times New Roman" w:cs="Times New Roman" w:eastAsia="Times New Roman" w:hAnsi="Times New Roman"/>
          <w:sz w:val="18"/>
          <w:szCs w:val="18"/>
          <w:color w:val="auto"/>
        </w:rPr>
        <w:t>. The Holder or Holders of Registrable Securities included in any registration shall furnish to the Corporation such information regarding such Holder or Holders and the distribution proposed by such Holder or Holders as the Corporation may reasonably request in writing and as shall be required in connection with any registration, qualification or compliance referred to in this Agreement.</w:t>
      </w:r>
    </w:p>
    <w:p>
      <w:pPr>
        <w:spacing w:after="0" w:line="176"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Delay of Registration</w:t>
      </w:r>
      <w:r>
        <w:rPr>
          <w:rFonts w:ascii="Times New Roman" w:cs="Times New Roman" w:eastAsia="Times New Roman" w:hAnsi="Times New Roman"/>
          <w:sz w:val="17"/>
          <w:szCs w:val="17"/>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Agreement.</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Rule 144 Reporting</w:t>
      </w:r>
      <w:r>
        <w:rPr>
          <w:rFonts w:ascii="Times New Roman" w:cs="Times New Roman" w:eastAsia="Times New Roman" w:hAnsi="Times New Roman"/>
          <w:sz w:val="18"/>
          <w:szCs w:val="18"/>
          <w:color w:val="auto"/>
        </w:rPr>
        <w:t>. With a view to making available to the Holders the benefits of certain rules and regulations of the SEC that may permit the sale of the Registrable Securities to the public without registration, the Corporation, following the expiration of the Restricted Period, agrees to use its reasonable best efforts to:</w:t>
      </w:r>
    </w:p>
    <w:p>
      <w:pPr>
        <w:spacing w:after="0" w:line="176" w:lineRule="exact"/>
        <w:rPr>
          <w:sz w:val="20"/>
          <w:szCs w:val="20"/>
          <w:color w:val="auto"/>
        </w:rPr>
      </w:pPr>
    </w:p>
    <w:p>
      <w:pPr>
        <w:ind w:right="80" w:firstLine="436"/>
        <w:spacing w:after="0" w:line="282"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current public information available, within the meaning of Rule 144 (or any similar or analogous rule) promulgated under the Securities Act, while the Corporation is subject to the reporting requirements of the Exchange Act;</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Corporation under the Securities Act and Exchange Act (while the Corporation is subject to such reporting requirements); and</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to such Holder forthwith upon request: (i) a written statement by the Corporation as to its compliance with the reporting requirements of said Rule 144 , the Securities Act and the Exchange Act (while the Corporation is subject to such reporting requirements); (ii) a copy of the most recent annual or quarterly report of the Corporation; and (iii) such other reports and documents as a Holder may reasonably request in availing itself of any rule or regulation of the SEC allowing it to sell any such securities without registration.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183" w:name="page184"/>
    <w:bookmarkEnd w:id="18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w:t>
      </w:r>
      <w:r>
        <w:rPr>
          <w:rFonts w:ascii="Times New Roman" w:cs="Times New Roman" w:eastAsia="Times New Roman" w:hAnsi="Times New Roman"/>
          <w:sz w:val="18"/>
          <w:szCs w:val="18"/>
          <w:u w:val="single" w:color="auto"/>
          <w:color w:val="auto"/>
        </w:rPr>
        <w:t>Market Stand Off” Agreement</w:t>
      </w:r>
      <w:r>
        <w:rPr>
          <w:rFonts w:ascii="Times New Roman" w:cs="Times New Roman" w:eastAsia="Times New Roman" w:hAnsi="Times New Roman"/>
          <w:sz w:val="18"/>
          <w:szCs w:val="18"/>
          <w:color w:val="auto"/>
        </w:rPr>
        <w:t>. Each Holder hereby agrees that with respect to underwritten offerings only, such period beginning seven</w:t>
      </w:r>
    </w:p>
    <w:p>
      <w:pPr>
        <w:spacing w:after="0" w:line="27" w:lineRule="exact"/>
        <w:rPr>
          <w:sz w:val="20"/>
          <w:szCs w:val="20"/>
          <w:color w:val="auto"/>
        </w:rPr>
      </w:pPr>
    </w:p>
    <w:p>
      <w:pPr>
        <w:ind w:left="4" w:hanging="4"/>
        <w:spacing w:after="0" w:line="252" w:lineRule="auto"/>
        <w:tabs>
          <w:tab w:leader="none" w:pos="2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preceding and ending no more than ninety (90) days following the effective date of a registration statement of the Corporation (or, in the case of an Underwritten Shelf Take-Down, following the date of the filing of a preliminary prospectus supplement relating to such underwritten offering) or such shorter period as the applicable Holder may agree to with the underwriter or underwriters of such underwritten offering,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Each Holder agrees that it shall deliver to the underwriter or underwriters of any offering referred to in this Section 11 a customary agreement (with customary terms, conditions and exceptions) reflecting its agreement set forth in this Section 11.</w:t>
      </w:r>
    </w:p>
    <w:p>
      <w:pPr>
        <w:spacing w:after="0" w:line="188" w:lineRule="exact"/>
        <w:rPr>
          <w:sz w:val="20"/>
          <w:szCs w:val="20"/>
          <w:color w:val="auto"/>
        </w:rPr>
      </w:pPr>
    </w:p>
    <w:p>
      <w:pPr>
        <w:jc w:val="both"/>
        <w:ind w:left="4" w:right="480"/>
        <w:spacing w:after="0" w:line="31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Termination of Registration Rights</w:t>
      </w:r>
      <w:r>
        <w:rPr>
          <w:rFonts w:ascii="Times New Roman" w:cs="Times New Roman" w:eastAsia="Times New Roman" w:hAnsi="Times New Roman"/>
          <w:sz w:val="17"/>
          <w:szCs w:val="17"/>
          <w:color w:val="auto"/>
        </w:rPr>
        <w:t>. The rights of any particular Holder to cause the Corporation to register securities under Section 2, Section 3 or Section 4 hereof shall terminate as to any Holder on the date that such Holder no longer beneficially owns any Registrable Securities.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MNPI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61" w:lineRule="auto"/>
        <w:tabs>
          <w:tab w:leader="none" w:pos="68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acknowledges that the provisions of this Agreement that require communications by the Corporation or other Holders to such Holder may result in such Holder and its Representatives (as defined below) acquiring MNPI (which may include, solely by way of illustration, the fact that an offering of the Corporation’s securities is pending or the number of Corporation securities to be offered by, or the identity of, the selling Holders).</w:t>
      </w:r>
    </w:p>
    <w:p>
      <w:pPr>
        <w:spacing w:after="0" w:line="179" w:lineRule="exact"/>
        <w:rPr>
          <w:rFonts w:ascii="Times New Roman" w:cs="Times New Roman" w:eastAsia="Times New Roman" w:hAnsi="Times New Roman"/>
          <w:sz w:val="18"/>
          <w:szCs w:val="18"/>
          <w:color w:val="auto"/>
        </w:rPr>
      </w:pPr>
    </w:p>
    <w:p>
      <w:pPr>
        <w:ind w:left="4" w:right="20" w:firstLine="436"/>
        <w:spacing w:after="0" w:line="270" w:lineRule="auto"/>
        <w:tabs>
          <w:tab w:leader="none" w:pos="699"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Times New Roman" w:cs="Times New Roman" w:eastAsia="Times New Roman" w:hAnsi="Times New Roman"/>
          <w:sz w:val="17"/>
          <w:szCs w:val="17"/>
          <w:b w:val="1"/>
          <w:bCs w:val="1"/>
          <w:i w:val="1"/>
          <w:iCs w:val="1"/>
          <w:color w:val="auto"/>
        </w:rPr>
        <w:t>Policies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Holder may deliver or disclose MNPI to (i) its directors, officers, employees, agents, attorneys, members, affiliates and financial and other advisors (collectively,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in the case of clause (i), the recipients of such MNPI are subject to the Policies or agree to hold confidential the MNPI in a manner substantially consistent with the terms of this Section 13 and that in the case of clauses (ii) through (v), such disclosure is required by law and such Holder shall promptly notify the Corporation of such disclosure to the extent such Holder is legally permitted to give such notice.</w:t>
      </w:r>
    </w:p>
    <w:p>
      <w:pPr>
        <w:spacing w:after="0" w:line="10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184" w:name="page185"/>
    <w:bookmarkEnd w:id="184"/>
    <w:p>
      <w:pPr>
        <w:ind w:right="60" w:firstLine="436"/>
        <w:spacing w:after="0" w:line="254" w:lineRule="auto"/>
        <w:tabs>
          <w:tab w:leader="none" w:pos="68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shall have the right, at any time and from time to time (including after receiving information regarding any potential Public Offering), to elect to not receive any notice that the Corporation or any other Holders otherwise are required to deliver pursuant to this Agreement by delivering to the Corporation a written statement signed by such Holder that it does not want to receive any notices hereunder (an “</w:t>
      </w:r>
      <w:r>
        <w:rPr>
          <w:rFonts w:ascii="Times New Roman" w:cs="Times New Roman" w:eastAsia="Times New Roman" w:hAnsi="Times New Roman"/>
          <w:sz w:val="18"/>
          <w:szCs w:val="18"/>
          <w:b w:val="1"/>
          <w:bCs w:val="1"/>
          <w:i w:val="1"/>
          <w:iCs w:val="1"/>
          <w:color w:val="auto"/>
        </w:rPr>
        <w:t>Opt-Out Request</w:t>
      </w:r>
      <w:r>
        <w:rPr>
          <w:rFonts w:ascii="Times New Roman" w:cs="Times New Roman" w:eastAsia="Times New Roman" w:hAnsi="Times New Roman"/>
          <w:sz w:val="18"/>
          <w:szCs w:val="18"/>
          <w:color w:val="auto"/>
        </w:rPr>
        <w:t xml:space="preserve">”); in which case and notwithstanding anything to the contrary in this Agreement, the Corporation and other Holders shall not be required to, and shall not, deliver any notice or other information required to be provided to Holders hereunder to the extent that the Corporation or such other Holders reasonably expect would result in a Holder acquiring MNPI. An Opt-Out Request may state a date on which it expires or, if no such date is specified, shall remain in effect indefinitely. A Holder who previously has given the Corporation an Opt-Out Request may revoke such request at any time, and there shall be no limit on the ability of a Holder to issue and revoke subsequent Opt-Out Requests;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Holder shall use commercially reasonable efforts to minimize the administrative burden on the Corporation arising in connection with any such Opt-Out Requests.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1" w:lineRule="auto"/>
        <w:tabs>
          <w:tab w:leader="none" w:pos="68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xml:space="preserve">. Except as otherwise provided herein and subject to the Corporation’s obligations under Section 11 of the 2020 Registration Rights Agreement, the provisions of this Agreement may be amended, modified, terminated or waived only with the prior written consent of the Corporation and the Holders of a majority of the Registrable Securities (including the Elevance Holder and the GH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amendment, modification, termination or waiver that would materially and adversely affect a Holder in a manner materially different than any other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173"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85" w:name="page186"/>
    <w:bookmarkEnd w:id="185"/>
    <w:p>
      <w:pPr>
        <w:ind w:right="40" w:firstLine="436"/>
        <w:spacing w:after="0" w:line="266" w:lineRule="auto"/>
        <w:tabs>
          <w:tab w:leader="none" w:pos="69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Assigns and Permitted Transferees</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and permitted assigns. The provisions of this Agreement which are for the benefit of the parties hereto other than the Corporation may be transferred or assigned to any Person in connection with a “transfer” (as defined in the Investment Agreement) of Series A Preferred Stock or Class A Common Stock or Series A-1 Preferred Stock issued upon conversion of the Series A Preferred Stock to such Person in a Permitted Transfer permitted by clause (i) of Section 4.02(b)(i) of the Investment Agreement and Section 4.02(a) of the Investment Agreement (any such transferee or assignee,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provided, however, that (i) prior written notice of such assignment of rights is given to the Corporation and (ii) such Permitted Transferee agrees in writing to be bound by, and subject to, this Agreement as a “Holder” and the “Elevance Holder” or GH Holder,” as the case may be, pursuant to a written instrument in form and substance reasonably acceptable to the Corporation. In addition, whether or not any express assignment has been made, the provisions of this Agreement which are for the benefit of Holders are also for the benefit of, and enforceable by, any subsequent or successor Holder.</w:t>
      </w:r>
    </w:p>
    <w:p>
      <w:pPr>
        <w:spacing w:after="0" w:line="194" w:lineRule="exact"/>
        <w:rPr>
          <w:rFonts w:ascii="Times New Roman" w:cs="Times New Roman" w:eastAsia="Times New Roman" w:hAnsi="Times New Roman"/>
          <w:sz w:val="18"/>
          <w:szCs w:val="18"/>
          <w:color w:val="auto"/>
        </w:rPr>
      </w:pPr>
    </w:p>
    <w:p>
      <w:pPr>
        <w:ind w:right="40" w:firstLine="436"/>
        <w:spacing w:after="0" w:line="254" w:lineRule="auto"/>
        <w:tabs>
          <w:tab w:leader="none" w:pos="66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Corporation at the address specified below and to any party subject to this Agreement at such address as indicated on the Schedule I hereto,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Corporation’s address is: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South Dearborn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186" w:name="page187"/>
    <w:bookmarkEnd w:id="1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Chicago, Illinois 60603</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Jonathan A. Blackburn, Gary D. Gerstman and Samir A. Gandhi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 ]; [ ]; and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to the attention of such other Person as the recipient party has specified by prior written notice to the sending party.</w:t>
      </w:r>
    </w:p>
    <w:p>
      <w:pPr>
        <w:spacing w:after="0" w:line="225" w:lineRule="exact"/>
        <w:rPr>
          <w:sz w:val="20"/>
          <w:szCs w:val="20"/>
          <w:color w:val="auto"/>
        </w:rPr>
      </w:pPr>
    </w:p>
    <w:p>
      <w:pPr>
        <w:ind w:firstLine="436"/>
        <w:spacing w:after="0" w:line="282"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that is not a Business Day, the time period shall automatically be extended to the immediately following Business Day.</w:t>
      </w:r>
    </w:p>
    <w:p>
      <w:pPr>
        <w:spacing w:after="0" w:line="161" w:lineRule="exact"/>
        <w:rPr>
          <w:rFonts w:ascii="Times New Roman" w:cs="Times New Roman" w:eastAsia="Times New Roman" w:hAnsi="Times New Roman"/>
          <w:sz w:val="18"/>
          <w:szCs w:val="18"/>
          <w:color w:val="auto"/>
        </w:rPr>
      </w:pPr>
    </w:p>
    <w:p>
      <w:pPr>
        <w:ind w:right="60" w:firstLine="436"/>
        <w:spacing w:after="0" w:line="251"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related disputes, controversies, claims, and similar actions hereunder and thereunder,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14(h),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14(f) or Schedule I shall be effective service of process for any suit or proceeding in connection with this Agreement or the transactions contemplated hereby. The parties hereto agree that a final judgment in any suit or proceeding in connection with this Agreement or the transactions contemplated hereby adjudicated in accordance with this Section 14(h) shall be conclusive and may be enforced in other jurisdictions by suit on the judgment or in any other manner provided by applicable law; provided, however, that nothing in the foregoing shall restrict any party’s rights to seek any post-judgment relief regarding, or any appeal from, a final trial court judgment.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87" w:name="page188"/>
    <w:bookmarkEnd w:id="187"/>
    <w:p>
      <w:pPr>
        <w:ind w:left="-20" w:right="20" w:firstLine="436"/>
        <w:spacing w:after="0" w:line="261"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MUTUAL WAIVER OF JURY TRIAL</w:t>
      </w:r>
      <w:r>
        <w:rPr>
          <w:rFonts w:ascii="Times New Roman" w:cs="Times New Roman" w:eastAsia="Times New Roman" w:hAnsi="Times New Roman"/>
          <w:sz w:val="18"/>
          <w:szCs w:val="18"/>
          <w:color w:val="auto"/>
        </w:rPr>
        <w:t>. EACH OF THE PARTIES TO THIS AGREEMENT HEREBY IRREVOCABLY WAIVES ANY AND ALL RIGHT TO A TRIAL BY JURY IN ANY ACTION, PROCEEDING OR COUNTERCLAIM ARISING OUT OF OR RELATING TO THIS AGREEMENT. EACH PARTY MAKES THIS WAIVER VOLUNTARILY AND SUCH PARTY HAS BEEN INDUCED TO ENTER INTO THIS AGREEMENT BY, AMONG OTHER THINGS, THE MUTUAL WAIVERS CONTAINED IN THIS SECTION 14(I).</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in this Agreement, the Corporation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61"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7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any one of which need not contain the signature of more than one party, but all such counterparts taken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188" w:name="page189"/>
    <w:bookmarkEnd w:id="188"/>
    <w:p>
      <w:pPr>
        <w:ind w:left="-140" w:firstLine="436"/>
        <w:spacing w:after="0" w:line="266" w:lineRule="auto"/>
        <w:tabs>
          <w:tab w:leader="none" w:pos="55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70" w:right="5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Registration Rights Agreement as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ANTHEM INSURANCE COMPANIES,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GH 22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140"/>
          </w:cols>
          <w:pgMar w:left="440" w:top="270" w:right="131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SCHEDULE I</w:t>
            </w:r>
          </w:p>
        </w:tc>
        <w:tc>
          <w:tcPr>
            <w:tcW w:w="0" w:type="dxa"/>
            <w:vAlign w:val="bottom"/>
          </w:tcPr>
          <w:p>
            <w:pPr>
              <w:spacing w:after="0"/>
              <w:rPr>
                <w:sz w:val="1"/>
                <w:szCs w:val="1"/>
                <w:color w:val="auto"/>
              </w:rPr>
            </w:pPr>
          </w:p>
        </w:tc>
      </w:tr>
      <w:tr>
        <w:trPr>
          <w:trHeight w:val="39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260" w:type="dxa"/>
            <w:vAlign w:val="bottom"/>
          </w:tcPr>
          <w:p>
            <w:pPr>
              <w:spacing w:after="0"/>
              <w:rPr>
                <w:sz w:val="24"/>
                <w:szCs w:val="24"/>
                <w:color w:val="auto"/>
              </w:rPr>
            </w:pPr>
          </w:p>
        </w:tc>
        <w:tc>
          <w:tcPr>
            <w:tcW w:w="794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Holder Address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Anthem Insurance Companies, Inc.</w:t>
            </w:r>
          </w:p>
        </w:tc>
        <w:tc>
          <w:tcPr>
            <w:tcW w:w="260" w:type="dxa"/>
            <w:vAlign w:val="bottom"/>
            <w:vMerge w:val="continue"/>
          </w:tcPr>
          <w:p>
            <w:pPr>
              <w:spacing w:after="0"/>
              <w:rPr>
                <w:sz w:val="16"/>
                <w:szCs w:val="16"/>
                <w:color w:val="auto"/>
              </w:rPr>
            </w:pPr>
          </w:p>
        </w:tc>
        <w:tc>
          <w:tcPr>
            <w:tcW w:w="79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220 Virginia Avenue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Indianapolis, IN 46204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Vincent Scher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 ]</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With a copy (which shall not constitute actual or constructive notice) to:</w:t>
            </w: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Faegre Drinker Biddle &amp; Reath LLP</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2200 Wells Fargo Center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Minneapolis, MN 55402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Jonathan Zimmerman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 ]</w:t>
            </w:r>
          </w:p>
        </w:tc>
        <w:tc>
          <w:tcPr>
            <w:tcW w:w="0" w:type="dxa"/>
            <w:vAlign w:val="bottom"/>
          </w:tcPr>
          <w:p>
            <w:pPr>
              <w:spacing w:after="0"/>
              <w:rPr>
                <w:sz w:val="1"/>
                <w:szCs w:val="1"/>
                <w:color w:val="auto"/>
              </w:rPr>
            </w:pP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 22 Holdings, Inc.</w:t>
            </w: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On file with the Company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ectPr>
          <w:pgSz w:w="11900" w:h="16838" w:orient="portrait"/>
          <w:cols w:equalWidth="0" w:num="1">
            <w:col w:w="9019"/>
          </w:cols>
          <w:pgMar w:left="1440" w:top="266"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ectPr>
          <w:pgSz w:w="11900" w:h="16838" w:orient="portrait"/>
          <w:cols w:equalWidth="0" w:num="1">
            <w:col w:w="9019"/>
          </w:cols>
          <w:pgMar w:left="1440" w:top="266" w:right="1440" w:bottom="1440" w:gutter="0" w:footer="0" w:header="0"/>
          <w:type w:val="continuous"/>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color w:val="auto"/>
        </w:rPr>
        <w:t>This REGISTRATION RIGHTS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as of September 23, 2022 by and among GoHealth,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and each Person listed on the signature pages hereto (such Persons, collectively, the “</w:t>
      </w:r>
      <w:r>
        <w:rPr>
          <w:rFonts w:ascii="Times New Roman" w:cs="Times New Roman" w:eastAsia="Times New Roman" w:hAnsi="Times New Roman"/>
          <w:sz w:val="17"/>
          <w:szCs w:val="17"/>
          <w:b w:val="1"/>
          <w:bCs w:val="1"/>
          <w:i w:val="1"/>
          <w:iCs w:val="1"/>
          <w:color w:val="auto"/>
        </w:rPr>
        <w:t>Series A Investors</w:t>
      </w:r>
      <w:r>
        <w:rPr>
          <w:rFonts w:ascii="Times New Roman" w:cs="Times New Roman" w:eastAsia="Times New Roman" w:hAnsi="Times New Roman"/>
          <w:sz w:val="17"/>
          <w:szCs w:val="17"/>
          <w:color w:val="auto"/>
        </w:rPr>
        <w: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WHEREAS, the Corporation and the Series A Investors are parties to the Investment Agreement, dated as of September 23, 2022 (as may be amended from time to time, the “</w:t>
      </w:r>
      <w:r>
        <w:rPr>
          <w:rFonts w:ascii="Times New Roman" w:cs="Times New Roman" w:eastAsia="Times New Roman" w:hAnsi="Times New Roman"/>
          <w:sz w:val="18"/>
          <w:szCs w:val="18"/>
          <w:b w:val="1"/>
          <w:bCs w:val="1"/>
          <w:i w:val="1"/>
          <w:iCs w:val="1"/>
          <w:color w:val="auto"/>
        </w:rPr>
        <w:t>Investment Agreement</w:t>
      </w:r>
      <w:r>
        <w:rPr>
          <w:rFonts w:ascii="Times New Roman" w:cs="Times New Roman" w:eastAsia="Times New Roman" w:hAnsi="Times New Roman"/>
          <w:sz w:val="18"/>
          <w:szCs w:val="18"/>
          <w:color w:val="auto"/>
        </w:rPr>
        <w:t>”), pursuant to which the Corporation is selling to the Series A Investors, and the Series A Investors are purchasing from the Corporation, an aggregate of 50,000 shares of Series A Convertible Perpetual Preferred Stock, par value $0.0001 per share (referred to herein as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which is convertible into shares of the Corporation’s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or the Corporation’s Series A-1 Convertible Non-Voting Perpetual Preferred Stock, par value $0.0001 per share (referred to herein as the “</w:t>
      </w:r>
      <w:r>
        <w:rPr>
          <w:rFonts w:ascii="Times New Roman" w:cs="Times New Roman" w:eastAsia="Times New Roman" w:hAnsi="Times New Roman"/>
          <w:sz w:val="18"/>
          <w:szCs w:val="18"/>
          <w:b w:val="1"/>
          <w:bCs w:val="1"/>
          <w:i w:val="1"/>
          <w:iCs w:val="1"/>
          <w:color w:val="auto"/>
        </w:rPr>
        <w:t>Series A-1 Preferred Stock</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WHEREAS, as a condition to the obligations of the Corporation and the Series A Investors under the Investment Agreement, the Corporation and the Series A Investors are entering into this Agreement for the purpose of granting certain registration and other rights to the Series A Investors.</w:t>
      </w:r>
    </w:p>
    <w:p>
      <w:pPr>
        <w:spacing w:after="0" w:line="16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specified in this Section 1:</w:t>
      </w:r>
    </w:p>
    <w:p>
      <w:pPr>
        <w:spacing w:after="0" w:line="221"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means public disclosure of material non-public information which, in the Board’s judgment, after consultation with outside legal counsel to the Corporation, (i) would be required to be made in any report or Registration Statement filed with the SEC by the Corporation so that such report or Registration Statement would not be materially misleading; (ii) would not be required to be made at such time but for the filing, effectiveness or continued use of such report or Registration Statement; and (iii) the Corporation has a bona fide business purpose for not disclosing publicly at such time.</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of any Person means any other Person controlled by, controlling or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Shelf Registration Statement</w:t>
      </w:r>
      <w:r>
        <w:rPr>
          <w:rFonts w:ascii="Times New Roman" w:cs="Times New Roman" w:eastAsia="Times New Roman" w:hAnsi="Times New Roman"/>
          <w:sz w:val="18"/>
          <w:szCs w:val="18"/>
          <w:color w:val="auto"/>
        </w:rPr>
        <w:t>” shall have the meaning set forth in Rule 405.</w:t>
      </w:r>
    </w:p>
    <w:p>
      <w:pPr>
        <w:sectPr>
          <w:pgSz w:w="11900" w:h="16838" w:orient="portrait"/>
          <w:cols w:equalWidth="0" w:num="1">
            <w:col w:w="11020"/>
          </w:cols>
          <w:pgMar w:left="440" w:top="121"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of the year on which national banking institutions in New York are open to the public for conducting business and are not required or authorized to close.</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xml:space="preserve">”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CBP Holders</w:t>
      </w:r>
      <w:r>
        <w:rPr>
          <w:rFonts w:ascii="Times New Roman" w:cs="Times New Roman" w:eastAsia="Times New Roman" w:hAnsi="Times New Roman"/>
          <w:sz w:val="18"/>
          <w:szCs w:val="18"/>
          <w:color w:val="auto"/>
        </w:rPr>
        <w:t>” has the meaning set forth in the Registration Rights Agreement, dated July 15, 2020, by and among the Corporation and the Persons named therein (as the same may be amended, restated or supplemented from time to time, the “</w:t>
      </w:r>
      <w:r>
        <w:rPr>
          <w:rFonts w:ascii="Times New Roman" w:cs="Times New Roman" w:eastAsia="Times New Roman" w:hAnsi="Times New Roman"/>
          <w:sz w:val="18"/>
          <w:szCs w:val="18"/>
          <w:b w:val="1"/>
          <w:bCs w:val="1"/>
          <w:i w:val="1"/>
          <w:iCs w:val="1"/>
          <w:color w:val="auto"/>
        </w:rPr>
        <w:t>2020 Registration Rights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has the meaning set forth in Section 3(a)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Demand Participation Holders</w:t>
      </w:r>
      <w:r>
        <w:rPr>
          <w:rFonts w:ascii="Times New Roman" w:cs="Times New Roman" w:eastAsia="Times New Roman" w:hAnsi="Times New Roman"/>
          <w:sz w:val="18"/>
          <w:szCs w:val="18"/>
          <w:color w:val="auto"/>
        </w:rPr>
        <w:t>” mean each of the Elevance Holder and the GH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Elevance Holder</w:t>
      </w:r>
      <w:r>
        <w:rPr>
          <w:rFonts w:ascii="Times New Roman" w:cs="Times New Roman" w:eastAsia="Times New Roman" w:hAnsi="Times New Roman"/>
          <w:sz w:val="18"/>
          <w:szCs w:val="18"/>
          <w:color w:val="auto"/>
        </w:rPr>
        <w:t>” means Anthem Insurance Companies, Inc., an Indiana corporation, and any Permitted Transferee of the Elevance Holder.</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from time to time, or any successor federal law then in force, together with all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Free Writing Prospectus</w:t>
      </w:r>
      <w:r>
        <w:rPr>
          <w:rFonts w:ascii="Times New Roman" w:cs="Times New Roman" w:eastAsia="Times New Roman" w:hAnsi="Times New Roman"/>
          <w:sz w:val="18"/>
          <w:szCs w:val="18"/>
          <w:color w:val="auto"/>
        </w:rPr>
        <w:t>” means a free-writing prospectus, as defined in Rule 405.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GH Holder</w:t>
      </w:r>
      <w:r>
        <w:rPr>
          <w:rFonts w:ascii="Times New Roman" w:cs="Times New Roman" w:eastAsia="Times New Roman" w:hAnsi="Times New Roman"/>
          <w:sz w:val="18"/>
          <w:szCs w:val="18"/>
          <w:color w:val="auto"/>
        </w:rPr>
        <w:t>” means GH 22 Holdings, Inc., a Delaware corporation, and any Permitted Transferee of the GH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the Series A Investors and any other Person that may become a party to this Agreement pursuant to Section 14(e)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Agreement</w:t>
      </w:r>
      <w:r>
        <w:rPr>
          <w:rFonts w:ascii="Times New Roman" w:cs="Times New Roman" w:eastAsia="Times New Roman" w:hAnsi="Times New Roman"/>
          <w:sz w:val="18"/>
          <w:szCs w:val="18"/>
          <w:color w:val="auto"/>
        </w:rPr>
        <w:t>” has the meaning set forth in the recitals.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94" w:name="page195"/>
    <w:bookmarkEnd w:id="194"/>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LLC Agreement</w:t>
      </w:r>
      <w:r>
        <w:rPr>
          <w:rFonts w:ascii="Times New Roman" w:cs="Times New Roman" w:eastAsia="Times New Roman" w:hAnsi="Times New Roman"/>
          <w:sz w:val="18"/>
          <w:szCs w:val="18"/>
          <w:color w:val="auto"/>
        </w:rPr>
        <w:t>” means the Second Amended and Restated Limited Liability Company Agreement of GoHealth Holdings, LLC, a Delaware limited liability company, dated July 15, 2020, as amended through the date hereof and as such agreement may be further amended, restated, amended and restated, supplemented or otherwise modified form time to time.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Marketed</w:t>
      </w:r>
      <w:r>
        <w:rPr>
          <w:rFonts w:ascii="Times New Roman" w:cs="Times New Roman" w:eastAsia="Times New Roman" w:hAnsi="Times New Roman"/>
          <w:sz w:val="18"/>
          <w:szCs w:val="18"/>
          <w:color w:val="auto"/>
        </w:rPr>
        <w:t>” means an Underwritten Shelf Take-Down that involves the use or involvement of a customary “road show” (including an “electronic road show”) or other substantial marketing effort by underwriters over a period of at least 48 hours.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means material non-public information within the meaning of Regulation FD promulgated under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Non-Marketed</w:t>
      </w:r>
      <w:r>
        <w:rPr>
          <w:rFonts w:ascii="Times New Roman" w:cs="Times New Roman" w:eastAsia="Times New Roman" w:hAnsi="Times New Roman"/>
          <w:sz w:val="18"/>
          <w:szCs w:val="18"/>
          <w:color w:val="auto"/>
        </w:rPr>
        <w:t>” means an Underwritten Shelf Take-Down that is not a Marketed Underwritten Shelf Take-Down.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NVX Holders</w:t>
      </w:r>
      <w:r>
        <w:rPr>
          <w:rFonts w:ascii="Times New Roman" w:cs="Times New Roman" w:eastAsia="Times New Roman" w:hAnsi="Times New Roman"/>
          <w:sz w:val="18"/>
          <w:szCs w:val="18"/>
          <w:color w:val="auto"/>
        </w:rPr>
        <w:t>” has the meaning set forth in the 2020 Registration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the Investment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shall have the meaning set forth in in Section 14(e) of this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means any sale or distribution to the public of Capital Stock of the Corporation pursuant to an offering registered under the Securities Act, whether by the Corporation, by Holders and/or by any other holders of the Corporation’s Capital Stock.</w:t>
      </w:r>
    </w:p>
    <w:p>
      <w:pPr>
        <w:spacing w:after="0" w:line="155" w:lineRule="exact"/>
        <w:rPr>
          <w:sz w:val="20"/>
          <w:szCs w:val="20"/>
          <w:color w:val="auto"/>
        </w:rPr>
      </w:pPr>
    </w:p>
    <w:p>
      <w:pPr>
        <w:jc w:val="both"/>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means a registration effected pursuant to a registration statement filed with the SEC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in compliance with the Securities Act, and the declaration or ordering by the SEC of the effectiveness of such Registration Statement.</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(i) the Shares issuable or issued upon conversion of any shares of the Series A Preferred Stock or Series A-1 Preferred Stock and (ii) any securities issued as or pursuant to (or issuable upon the conversion, exercise or exchange of any warrant, right or other security that is issued as or pursuant to) a dividend, stock split, combination or any reclassification, recapitalization, merger, consolidation, exchange or any other distribution or reorganization with respect to, or in exchange for, or in replacement of, the securities referenced in clause (i) above or this clause (ii). As to any particular Registrable Securities owned by any Person, such Shares shall cease to be Registrable Securities (a) on the date such Shares have been sold or distributed pursuant to a Public Offering, (b) on the date such Shares have been sold in compliance with Rule 144, (c) on the date such Shares have been repurchased by the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195" w:name="page196"/>
    <w:bookmarkEnd w:id="1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a Subsidiary of the Corporation or are no longer outstanding or (d) on the date the Holder which, together with his, her or its Permitted Transferees, beneficially owns less than one percent (1%) of the Capital Stock of the Corporation that is outstanding at such time and such Holder is able to dispose of all of its Registrable Securities pursuant to Rule 144 in a single transaction without volume limitation or other restrictions on transfer thereunder (subject to the demand rights of the Holders in Section 3(a) and Section 3(d)) and the Corporation has delivered an opinion of counsel reasonably satisfactory to the transfer agent of the Corporation’s equity securities certifying that such Registrable Securities may be so sold. For purposes of this Agreement, a Person shall be deemed to be a Holder, and the Registrable Securities shall be deemed to be in existence, whenever such Person has the right to acquire, directly or indirectly, such Registrable Securities upon conversion of the Series A Preferred Stock or Series A-1 Preferred Stock, but disregarding any restrictions or limitations upon the exercise of such right, whether or not such acquisition has actually been effected, and such Person shall be entitled to exercise the rights of a holder of Registrable Securities hereunder. For the avoidance of doubt, under no circumstances shall the Corporation be obligated to register shares of Series A Preferred Stock or Series A-1 Preferred Stock, and only Shares issuable upon conversion of shares of Series A Preferred Stock or Series A-1 Preferred Stock will be registered.</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means any and all reasonable expenses incident to the performance by the Corporation of its obligations under this Agreement, including (i) all SEC or stock exchange registration and filing fees (including, if applicable, the fees and expenses of any “qualified independent underwriter,” as such term is defined in Rule 5121 of FINRA (or any successor provision), and of its counsel), (ii) all fees and expenses of complying with securities or blue sky laws (including fees and disbursements of counsel for the underwriters in connection with blue sky qualifications of the Registrable Securities), (iii) all printing, messenger and delivery expenses, (iv) all fees and expenses incurred in connection with the listing of the Registrable Securities on any securities exchange and all rating agency fees, (v) the fees and disbursements of counsel for the Corporation and of its independent public accountants, including the expenses of any special audits and/or comfort letters required by or incident to such performance and compliance, (vi) any fees and disbursements of underwriters customarily paid by the issuers or sellers of securities, including liability insurance if the Corporation so desires or if the underwriters so require, and the reasonable fees and expenses of any special experts retained in connection with the requested registration, but excluding underwriting discounts and commissions and transfer taxes, if any, (vii) the reasonable and documented fees and out-of-pocket expenses of one counsel for the Holders whose Registrable Securities are included in a Registration Statement whether or not any Registration Statement is filed or becomes effective (provided that Registration Expenses shall not include more than $50,000 per offering of fees and out-of-pocket expenses of counsel for the Holders of Registrable Securities), (viii) the costs and expenses of the Corporation relating to analyst and investor presentations or any “road show” undertaken in connection with the registration and/or marketing of the Registrable Securities and (ix) any other fees and disbursements customarily paid by the issuers of securities.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means the period commencing on the date of this Agreement and ending on the date that is eighteen (18) months following the date of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96" w:name="page197"/>
    <w:bookmarkEnd w:id="196"/>
    <w:p>
      <w:pPr>
        <w:ind w:right="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Rule 415</w:t>
      </w:r>
      <w:r>
        <w:rPr>
          <w:rFonts w:ascii="Times New Roman" w:cs="Times New Roman" w:eastAsia="Times New Roman" w:hAnsi="Times New Roman"/>
          <w:sz w:val="18"/>
          <w:szCs w:val="18"/>
          <w:color w:val="auto"/>
        </w:rPr>
        <w:t>” mean, in each case, such rule promulgated under the Securities Act (or any successor provision) by the SEC, as the same shall be amended from time to time, or any successor rule then in force.</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from time to time, or any successor federal law then in force, together with all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A-1 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Holder</w:t>
      </w:r>
      <w:r>
        <w:rPr>
          <w:rFonts w:ascii="Times New Roman" w:cs="Times New Roman" w:eastAsia="Times New Roman" w:hAnsi="Times New Roman"/>
          <w:sz w:val="18"/>
          <w:szCs w:val="18"/>
          <w:color w:val="auto"/>
        </w:rPr>
        <w:t>” means any Holder that owns Registrable Securities that have been registered on a Shelf Registration Statement.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color w:val="auto"/>
        </w:rPr>
        <w:t>” means a Registration Statement of the Corporation filed with the SEC on Form S-3 for an offering to be made on a continuous basis pursuant to Rule 415 under the Securities Act (or any similar rule that may be adopted by the SEC) covering the Registrable Securities,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Take-Down</w:t>
      </w:r>
      <w:r>
        <w:rPr>
          <w:rFonts w:ascii="Times New Roman" w:cs="Times New Roman" w:eastAsia="Times New Roman" w:hAnsi="Times New Roman"/>
          <w:sz w:val="18"/>
          <w:szCs w:val="18"/>
          <w:color w:val="auto"/>
        </w:rPr>
        <w:t>” means any offering or sale of Registrable Securities initiated by a Holder pursuant to a Shelf Registration Statement.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Corporation,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Corporation,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Corporation or (y) the Corporation or one of its Subsidiaries is the sole manager or general partner of such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Third Party Holder</w:t>
      </w:r>
      <w:r>
        <w:rPr>
          <w:rFonts w:ascii="Times New Roman" w:cs="Times New Roman" w:eastAsia="Times New Roman" w:hAnsi="Times New Roman"/>
          <w:sz w:val="17"/>
          <w:szCs w:val="17"/>
          <w:color w:val="auto"/>
        </w:rPr>
        <w:t>” means any holder (other than a Holder) of Shares who exercises contractual rights to participate in a registered offering of Shares.</w:t>
      </w:r>
    </w:p>
    <w:p>
      <w:pPr>
        <w:spacing w:after="0" w:line="23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 Shelf Holder</w:t>
      </w:r>
      <w:r>
        <w:rPr>
          <w:rFonts w:ascii="Times New Roman" w:cs="Times New Roman" w:eastAsia="Times New Roman" w:hAnsi="Times New Roman"/>
          <w:sz w:val="18"/>
          <w:szCs w:val="18"/>
          <w:color w:val="auto"/>
        </w:rPr>
        <w:t>” means any Third Party Holders whose Registrable Securities (as such term is defined in the applicable agreement setting forth such Third Party Holder’s contractual rights to participate in a registered offering of Shares) are registered on a Shelf Registration Statement on which Registrable Securities of the Holders are also registered.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WKSI</w:t>
      </w:r>
      <w:r>
        <w:rPr>
          <w:rFonts w:ascii="Times New Roman" w:cs="Times New Roman" w:eastAsia="Times New Roman" w:hAnsi="Times New Roman"/>
          <w:sz w:val="18"/>
          <w:szCs w:val="18"/>
          <w:color w:val="auto"/>
        </w:rPr>
        <w:t>” means a “well-known seasoned issuer” as defined under Rule 405.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Subject to the Corporation’s rights under Section 2(c), for so long as any Holder holds at least five percent (5%) of the outstanding Capital Stock of the Corporation, the Corporation hereby agrees that it shall (i) use its reasonable best efforts to file after the expiration of the Restricted Period or, if such day is not a Business Day, on the first Business Day thereafter or, if the Corporation is not then eligible to file a Shelf Registration Statement, upon the Corporation becoming eligible to file a Shelf Registration Statement (the “</w:t>
      </w:r>
      <w:r>
        <w:rPr>
          <w:rFonts w:ascii="Times New Roman" w:cs="Times New Roman" w:eastAsia="Times New Roman" w:hAnsi="Times New Roman"/>
          <w:sz w:val="18"/>
          <w:szCs w:val="18"/>
          <w:b w:val="1"/>
          <w:bCs w:val="1"/>
          <w:i w:val="1"/>
          <w:iCs w:val="1"/>
          <w:color w:val="auto"/>
        </w:rPr>
        <w:t>Shelf Registration Date</w:t>
      </w:r>
      <w:r>
        <w:rPr>
          <w:rFonts w:ascii="Times New Roman" w:cs="Times New Roman" w:eastAsia="Times New Roman" w:hAnsi="Times New Roman"/>
          <w:sz w:val="18"/>
          <w:szCs w:val="18"/>
          <w:color w:val="auto"/>
        </w:rPr>
        <w:t>”) a Shelf Registration Statement (which Shelf Registration Statement shall be designated by the Corporation as an Automatic Shelf Registration Statement if the Corporation is a WKSI at the time of filing such Shelf Registration Statement with the SEC) or post-effective amendment to an existing Shelf Registration Statement, as will permit or facilitate the sale and distribution of all Registrable Securities owned by the Holders (or such lesser amount of the Registrable Securities of any Holder as such Holder shall request to the Corporation in writing), and (ii) use its reasonable best efforts to cause such Shelf Registration Statement (or post-effective amendment to an existing Shelf Registration Statement) to become effective as promptly as reasonably practicable after the Shelf Registration Date. No later than ten (10) Business Days prior to the filing of such Shelf Registration Statement, the Corporation shall give written notice to all Holders (a “</w:t>
      </w:r>
      <w:r>
        <w:rPr>
          <w:rFonts w:ascii="Times New Roman" w:cs="Times New Roman" w:eastAsia="Times New Roman" w:hAnsi="Times New Roman"/>
          <w:sz w:val="18"/>
          <w:szCs w:val="18"/>
          <w:b w:val="1"/>
          <w:bCs w:val="1"/>
          <w:i w:val="1"/>
          <w:iCs w:val="1"/>
          <w:color w:val="auto"/>
        </w:rPr>
        <w:t>Shelf Registration Notice</w:t>
      </w:r>
      <w:r>
        <w:rPr>
          <w:rFonts w:ascii="Times New Roman" w:cs="Times New Roman" w:eastAsia="Times New Roman" w:hAnsi="Times New Roman"/>
          <w:sz w:val="18"/>
          <w:szCs w:val="18"/>
          <w:color w:val="auto"/>
        </w:rPr>
        <w:t>”) of the anticipated date of the filing of such Shelf Registration Statement. If the Corporation is permitted by applicable law, rule or regulation to add selling securityholders or additional Registrable Securities, as applicable, to a Shelf Registration Statement without filing a post-effective amendment, a Holder that requested that not all of its Registrable Securities be included in a Shelf Registration Statement that is currently effective may request the inclusion of such Holder’s Registrable Securities (such amount not in any event to exceed the total Registrable Securities owned by such Holder) in such Shelf Registration Statement at any time or from time to time, and the Corporation shall add such Registrable Securities to the Shelf Registration Statement as promptly as reasonably practicable, and such Holder shall be deemed a Shelf Holder. The Corporation shall also use its reasonable best efforts to file any replacement or additional Shelf Registration Statement and use reasonable best efforts to cause such replacement or additional Shelf Registration Statement to become effective prior to the expiration of the initial Shelf Registration Statement filed pursuant to this Section 2(a).</w:t>
      </w:r>
    </w:p>
    <w:p>
      <w:pPr>
        <w:spacing w:after="0" w:line="190"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The Corporation shall use its reasonable best efforts to keep such Shelf Registration Statement filed pursuant to this Section 2 hereof,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any replacement or additional Shelf Registration Statement, continuously effective under the Securities Act in order to permit the Prospectus forming a part thereof to be usable by the Shelf Holders until the earlier of (i) the date as of which all Registrable Securities registered by such Shelf Registration Statement have been sold or cease to be Registrable Securities and (ii) such shorter period as the Holders holding Registrable Securities may determine (such period of effectiveness, the “</w:t>
      </w:r>
      <w:r>
        <w:rPr>
          <w:rFonts w:ascii="Times New Roman" w:cs="Times New Roman" w:eastAsia="Times New Roman" w:hAnsi="Times New Roman"/>
          <w:sz w:val="18"/>
          <w:szCs w:val="18"/>
          <w:b w:val="1"/>
          <w:bCs w:val="1"/>
          <w:i w:val="1"/>
          <w:iCs w:val="1"/>
          <w:color w:val="auto"/>
        </w:rPr>
        <w:t>Shelf Period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98" w:name="page199"/>
    <w:bookmarkEnd w:id="198"/>
    <w:p>
      <w:pPr>
        <w:ind w:left="4" w:firstLine="436"/>
        <w:spacing w:after="0" w:line="267" w:lineRule="auto"/>
        <w:tabs>
          <w:tab w:leader="none" w:pos="689"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Suspension of Filing or Registration</w:t>
      </w:r>
      <w:r>
        <w:rPr>
          <w:rFonts w:ascii="Times New Roman" w:cs="Times New Roman" w:eastAsia="Times New Roman" w:hAnsi="Times New Roman"/>
          <w:sz w:val="17"/>
          <w:szCs w:val="17"/>
          <w:color w:val="auto"/>
        </w:rPr>
        <w:t>. If the Corporation shall furnish to the Holders (if a Shelf Registration Statement has not yet become effective) or the Shelf Holders (after a Shelf Registration Statement has become effective), a certificate signed by the chief executive officer or equivalent senior executive of the Corporation, stating that the filing, effectiveness or continued use of the Shelf Registration Statement would require the Corporation to make an Adverse Disclosure, then the Corporation shall have a period of not more than sixty (60) days or such longer period as the applicable Holders shall consent to in writing,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Times New Roman" w:cs="Times New Roman" w:eastAsia="Times New Roman" w:hAnsi="Times New Roman"/>
          <w:sz w:val="17"/>
          <w:szCs w:val="17"/>
          <w:b w:val="1"/>
          <w:bCs w:val="1"/>
          <w:i w:val="1"/>
          <w:iCs w:val="1"/>
          <w:color w:val="auto"/>
        </w:rPr>
        <w:t>Shelf Suspension</w:t>
      </w:r>
      <w:r>
        <w:rPr>
          <w:rFonts w:ascii="Times New Roman" w:cs="Times New Roman" w:eastAsia="Times New Roman" w:hAnsi="Times New Roman"/>
          <w:sz w:val="17"/>
          <w:szCs w:val="17"/>
          <w:color w:val="auto"/>
        </w:rPr>
        <w:t>”); provided, however, that, unless consented to in writing by the applicable Holders, the Corporation shall not be permitted to exercise in any twelve (12) month period (i) more than two (2) Shelf Suspensions pursuant to this Section 2(c) and Demand Delays pursuant to Section 3(a)(ii) in the aggregate or (ii) aggregate Shelf Suspensions pursuant to this Section 2(c) and Demand Delays pursuant to Section 3(a)(ii) of more than one hundred twenty (120) days. Each Holder shall keep confidential the fact that a Shelf Suspension is in effect, the certificate referred to above and its contents for the permitted duration of the Shelf Suspension or until otherwise notified by the Corporation, except</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9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disclosure to such Holder’s employees, agents and professional advisers who need to know such information and are obligated to keep it confidential and (B) as required by law, rule or regulation. In the case of a Shelf Suspension that occurs after the effectiveness of the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The Corporation shall immediately notify the Holders or Shelf Holders, as applicable,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amend or supplement the Prospectus, if necessary, so it does not contain any material misstatement or omission prior to the expiration of the Shelf Suspension and furnish to the Shelf Holders such numbers of copies of the Prospectus as so amended or supplemented as the Shelf Holders may reasonably request. The Corporation agrees, if necessary, to supplement or make amendments to the Shelf Registration Statement if required by the registration form used by the Corporation for the shelf registration or by the instructions applicable to such registration form or by the Securities Act or the rules or regulations promulgated thereunder or as may reasonably be requested by the Shelf Holders of a majority of the Registrable Securities then outstanding.</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4" w:right="80" w:firstLine="1428"/>
        <w:spacing w:after="0" w:line="278" w:lineRule="auto"/>
        <w:tabs>
          <w:tab w:leader="none" w:pos="1651" w:val="left"/>
        </w:tabs>
        <w:numPr>
          <w:ilvl w:val="2"/>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Subject to the terms and provisions of this Agreement, for so long as any Holder (the “</w:t>
      </w:r>
      <w:r>
        <w:rPr>
          <w:rFonts w:ascii="Times New Roman" w:cs="Times New Roman" w:eastAsia="Times New Roman" w:hAnsi="Times New Roman"/>
          <w:sz w:val="17"/>
          <w:szCs w:val="17"/>
          <w:b w:val="1"/>
          <w:bCs w:val="1"/>
          <w:i w:val="1"/>
          <w:iCs w:val="1"/>
          <w:color w:val="auto"/>
        </w:rPr>
        <w:t>Shelf Take-Down Initiating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may initiate a Shelf Take-Down pursuant to this Section 2(d), at the option of such Shelf Take-Down Initiating Holder, such Shelf Take-Down</w:t>
      </w:r>
    </w:p>
    <w:p>
      <w:pPr>
        <w:spacing w:after="0" w:line="1" w:lineRule="exact"/>
        <w:rPr>
          <w:rFonts w:ascii="Times New Roman" w:cs="Times New Roman" w:eastAsia="Times New Roman" w:hAnsi="Times New Roman"/>
          <w:sz w:val="17"/>
          <w:szCs w:val="17"/>
          <w:color w:val="auto"/>
        </w:rPr>
      </w:pPr>
    </w:p>
    <w:p>
      <w:pPr>
        <w:ind w:left="4"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may be in the form of an Underwritten Shelf Take-Down (as defined below) (provided, however, that each of the Elevance Holder and the GH Holder shall have the right to initiate an Underwritten Shelf Take-Down on only one occasion) or a Shelf Take-Down that is not an Underwritten Shelf Take-Down and (b) in the case of an Underwritten Shelf Take-Down, may be Non-Marketed or Marketed, in each case, as shall be specified in the written demand delivered by the Shelf Take-Down Initiating Holder to the Corporation pursuant to the provisions of this Section 2(d). Notwithstanding anything contained in this Section 2(d), no Shelf</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99" w:name="page200"/>
    <w:bookmarkEnd w:id="199"/>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Take-Down Initiating Holder shall have the right to initiate a Shelf Take-Down if such Shelf Take-Down Initiating Holder could sell or otherwise distribute its Registrable Securities pursuant to Rule 144 promulgated under the Securities Act in a single transaction without any volume or manner of sale limitations.</w:t>
      </w:r>
    </w:p>
    <w:p>
      <w:pPr>
        <w:spacing w:after="0" w:line="176" w:lineRule="exact"/>
        <w:rPr>
          <w:sz w:val="20"/>
          <w:szCs w:val="20"/>
          <w:color w:val="auto"/>
        </w:rPr>
      </w:pPr>
    </w:p>
    <w:p>
      <w:pPr>
        <w:ind w:left="1700" w:hanging="272"/>
        <w:spacing w:after="0"/>
        <w:tabs>
          <w:tab w:leader="none" w:pos="17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Shelf Take-Downs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firstLine="1979"/>
        <w:spacing w:after="0" w:line="253" w:lineRule="auto"/>
        <w:tabs>
          <w:tab w:leader="none" w:pos="222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Shelf Take-Down Initiating Holder may elect in a written demand delivered to the Corporation (an “</w:t>
      </w:r>
      <w:r>
        <w:rPr>
          <w:rFonts w:ascii="Times New Roman" w:cs="Times New Roman" w:eastAsia="Times New Roman" w:hAnsi="Times New Roman"/>
          <w:sz w:val="18"/>
          <w:szCs w:val="18"/>
          <w:b w:val="1"/>
          <w:bCs w:val="1"/>
          <w:i w:val="1"/>
          <w:iCs w:val="1"/>
          <w:color w:val="auto"/>
        </w:rPr>
        <w:t>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Shelf Take-Down Notice</w:t>
      </w:r>
      <w:r>
        <w:rPr>
          <w:rFonts w:ascii="Times New Roman" w:cs="Times New Roman" w:eastAsia="Times New Roman" w:hAnsi="Times New Roman"/>
          <w:sz w:val="18"/>
          <w:szCs w:val="18"/>
          <w:color w:val="auto"/>
        </w:rPr>
        <w:t>”) for any Shelf Take-Down that it has initiated (including any Restricted Shelf Take-Down) to be in the form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underwritten offering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and the Corporation shall, if so requested, file and effect an amendment or supplement of the Shelf Registration Statement for such purpose as soon as practicable but in no event later than twenty (20) days after the delivery of such Underwritten Shelf Take-Down Notice; provided, that any such Underwritten Shelf Take-Down must comply with Section 3(d) and involve the offer and sale by such Shelf Take-Down Initiating Holders of Registrable Securities having a reasonably anticipated net aggregate offering price (after deduction of underwriter commissions and offering expenses) of at least $50,000,000 unless such Underwritten Shelf Take-Down is for all of the Registrable Securities then held by such Holder and its respective Permitted Transferees (in which case there is no minimum other than the inclusion of all of such Registrable Securities). The Shelf Holders or any Third Party Shelf Holders of Registrable Securities participating in the Underwritten Shelf Take-Down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the Corporation.</w:t>
      </w:r>
    </w:p>
    <w:p>
      <w:pPr>
        <w:spacing w:after="0" w:line="193" w:lineRule="exact"/>
        <w:rPr>
          <w:rFonts w:ascii="Times New Roman" w:cs="Times New Roman" w:eastAsia="Times New Roman" w:hAnsi="Times New Roman"/>
          <w:sz w:val="18"/>
          <w:szCs w:val="18"/>
          <w:color w:val="auto"/>
        </w:rPr>
      </w:pPr>
    </w:p>
    <w:p>
      <w:pPr>
        <w:ind w:right="20" w:firstLine="1979"/>
        <w:spacing w:after="0" w:line="252" w:lineRule="auto"/>
        <w:tabs>
          <w:tab w:leader="none" w:pos="223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Underwritten Shelf Take-Down (including any Marketed Underwritten Shelf Take-Down), in the event that a Shelf Holder otherwise would be entitled to participate in such Underwritten Shelf Take-Down pursuant to Section 2(d)(iii) or Section 2(d) (iv), as the case may be, the right of such Shelf Holder to participate in such Underwritten Shelf Take-Down shall be conditioned upon such Shelf Holder’s right of participation in such underwriting and the inclusion of such Shelf Holder’s Registrable Securities in the underwriting to the extent provided and requested herein. The Corporation shall, together with all Shelf Holders and Third Party Shelf Holders of Registrable Securities of the Corporation proposing to distribute their securities through such Underwritten Shelf Take-Down, enter into an underwriting agreement in customary form with the underwriter or underwriters selected in accordance with Section 2(d)(ii)(a). Notwithstanding any other provision of this Section 2, if the underwriter shall reasonably advise the Corporation that marketing factors (including an adverse effect on the per security offering price) require a limitation of the number of Registrable Securities to be underwritten in a Underwritten Shelf Take-Down, then the Corporation shall so advise all Shelf Holders and Third Party Shelf Holders of Registrable Securities that have requested to participate in such Underwritten Shelf Take-Down, and the number of Registrable Securities that may be included in such Underwritten Shelf Take Down shall be allocated first pro rata among such Third Party Shelf Holders and second pro rata among the Shelf Holders in proportion, as nearly as practicable, to the respective amounts of Registrable Securities held by such Third Party Shelf Holders and Shelf Holders at the time of such Underwritten Shelf Take-Down; provided, that any Registrable Securities thereby allocated to a Third Party Shelf Holder</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200" w:name="page201"/>
    <w:bookmarkEnd w:id="20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Shelf Holder that exceeds such Third Party Shelf Holder’s or Shelf Holder’s request shall be reallocated among the remaining Third Party Shelf Holders and Shelf Holders in like manner. No Registrable Securities excluded from an Underwritten Shelf Take-Down by reason of the underwriter’s marketing limitation shall be included in such underwritten offering. To the extent that a Shelf Take-Down Initiating Holder is not able to include at least 50% of its Registrable Securities in such Underwritten Shelf Take-Down, then such Underwritten Shelf Take-Down shall not reduce the number of initiated Underwritten Shelf Take-Downs pursuant to Section 2(d)(i).</w:t>
      </w:r>
    </w:p>
    <w:p>
      <w:pPr>
        <w:spacing w:after="0" w:line="183" w:lineRule="exact"/>
        <w:rPr>
          <w:sz w:val="20"/>
          <w:szCs w:val="20"/>
          <w:color w:val="auto"/>
        </w:rPr>
      </w:pPr>
    </w:p>
    <w:p>
      <w:pPr>
        <w:ind w:right="40" w:firstLine="1428"/>
        <w:spacing w:after="0" w:line="252" w:lineRule="auto"/>
        <w:tabs>
          <w:tab w:leader="none" w:pos="174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Marketed Underwritten Shelf Take-Downs</w:t>
      </w:r>
      <w:r>
        <w:rPr>
          <w:rFonts w:ascii="Times New Roman" w:cs="Times New Roman" w:eastAsia="Times New Roman" w:hAnsi="Times New Roman"/>
          <w:sz w:val="18"/>
          <w:szCs w:val="18"/>
          <w:color w:val="auto"/>
        </w:rPr>
        <w:t>. The Shelf Take-Down Initiating Holder submitting an Underwritten Shelf Take-Down Notice shall indicate in such notice that it delivers to the Corporation pursuant to Section 2(d)(ii) whether it intends for such Underwritten Shelf Take-Down to be Marketed (a “</w:t>
      </w:r>
      <w:r>
        <w:rPr>
          <w:rFonts w:ascii="Times New Roman" w:cs="Times New Roman" w:eastAsia="Times New Roman" w:hAnsi="Times New Roman"/>
          <w:sz w:val="18"/>
          <w:szCs w:val="18"/>
          <w:b w:val="1"/>
          <w:bCs w:val="1"/>
          <w:i w:val="1"/>
          <w:iCs w:val="1"/>
          <w:color w:val="auto"/>
        </w:rPr>
        <w:t>Marketed Underwritten Shelf Take-Down</w:t>
      </w:r>
      <w:r>
        <w:rPr>
          <w:rFonts w:ascii="Times New Roman" w:cs="Times New Roman" w:eastAsia="Times New Roman" w:hAnsi="Times New Roman"/>
          <w:sz w:val="18"/>
          <w:szCs w:val="18"/>
          <w:color w:val="auto"/>
        </w:rPr>
        <w:t>”); provided, that any such Marketed Underwritten Shelf Take-Down shall be deemed to be, for purposes of Section 3(a), a Demand Registration and shall be subject to the limits set forth in Section 3(d). Upon receipt of an Underwritten Shelf Take-Down Notice indicating that such Underwritten Shelf Take-Down will be a Marketed Underwritten Shelf Take-Down, the Corporation shall promptly (but in any event no later than 5:00 p.m., New York City time, on (X) the second trading day prior to the date on which the preliminary prospectus or prospectus supplement intended to be used in connection with pre-pricing marketing efforts for the Marketed Underwritten Shelf Take-Down is expected to be finalized and (Y) the second trading day prior to the date on which the pricing of the relevant a Marketed Underwritten Shelf Take-Down occurs) give written notice of such Marketed Underwritten Shelf Take-Down to all other Shelf Holders or Third Party Shelf Holders of Registrable Securities under such Shelf Registration Statement and any such Shelf Holders or Third Party Shelf Holders requesting inclusion in such Marketed Underwritten Shelf Take-Down must respond in writing by 5:00 p.m., New York City time, on the earlier of (I) the trading day prior to the date on which the preliminary prospectus or prospectus supplement intended to be used in connection with pre-pricing marketing efforts for the relevant Marketed Underwritten Shelf Take-Down is expected to be finalized and (II) the trading day prior to the date on which the pricing of the relevant Marketed Underwritten Shelf Take-Down occurs. Each such Shelf Holder or Third Party Shelf Holder that timely delivers any such request shall be permitted to sell in such Marketed Underwritten Shelf Take-Down subject to the terms and conditions of Section 2(d)(ii).</w:t>
      </w:r>
    </w:p>
    <w:p>
      <w:pPr>
        <w:spacing w:after="0" w:line="19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Non-Marketed Underwritten Shelf Take-Downs and Non-Underwritten Shelf Take-Downs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979"/>
        <w:spacing w:after="0" w:line="255" w:lineRule="auto"/>
        <w:tabs>
          <w:tab w:leader="none" w:pos="222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Shelf Take-Down Initiating Holder may initiate a (x) Non-Marketed Underwritten Shelf Take-Down or a (y) Shelf Take-Down that is not an Underwritten Shelf Take-Down (a Shelf Take-Down referred to in (x) or (y) is referred to as a “</w:t>
      </w:r>
      <w:r>
        <w:rPr>
          <w:rFonts w:ascii="Times New Roman" w:cs="Times New Roman" w:eastAsia="Times New Roman" w:hAnsi="Times New Roman"/>
          <w:sz w:val="18"/>
          <w:szCs w:val="18"/>
          <w:b w:val="1"/>
          <w:bCs w:val="1"/>
          <w:i w:val="1"/>
          <w:iCs w:val="1"/>
          <w:color w:val="auto"/>
        </w:rPr>
        <w:t>Restricted Shelf Take-Down</w:t>
      </w:r>
      <w:r>
        <w:rPr>
          <w:rFonts w:ascii="Times New Roman" w:cs="Times New Roman" w:eastAsia="Times New Roman" w:hAnsi="Times New Roman"/>
          <w:sz w:val="18"/>
          <w:szCs w:val="18"/>
          <w:color w:val="auto"/>
        </w:rPr>
        <w:t>”) by providing written notice thereof to the Corporation and, to the extent required by Section 2(d)(iv)(b), all other Shelf Holders; provided, that any such Restricted Shelf Take-Down must involve the offer and sale by such Shelf Take-Down Initiating Holders of Registrable Securities having a reasonably anticipated net aggregate offering price (after deduction of underwriter commissions and offering expenses) of at least $15,000,000, unless such Restricted Shelf Take-Down is for all of the Registrable Securities then held by such Holder and its respective Permitted Transferees (in which case there is no minimum other than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1" w:name="page202"/>
    <w:bookmarkEnd w:id="20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inclusion of all of such Registrable Securities). Any notice delivered pursuant to the immediately preceding sentence shall include (i) the total number of Registrable Securities expected to be offered and sold in such Shelf Take-Down and (ii) the expected timing and plan of distribution of such Shelf Take-Down.</w:t>
      </w:r>
    </w:p>
    <w:p>
      <w:pPr>
        <w:spacing w:after="0" w:line="176" w:lineRule="exact"/>
        <w:rPr>
          <w:sz w:val="20"/>
          <w:szCs w:val="20"/>
          <w:color w:val="auto"/>
        </w:rPr>
      </w:pPr>
    </w:p>
    <w:p>
      <w:pPr>
        <w:ind w:firstLine="1979"/>
        <w:spacing w:after="0" w:line="253" w:lineRule="auto"/>
        <w:tabs>
          <w:tab w:leader="none" w:pos="22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Restricted Shelf Take-Down, the Shelf Take-Down Initiating Holder initiating such Restricted Shelf Take-Down shall provide written notice (a “</w:t>
      </w:r>
      <w:r>
        <w:rPr>
          <w:rFonts w:ascii="Times New Roman" w:cs="Times New Roman" w:eastAsia="Times New Roman" w:hAnsi="Times New Roman"/>
          <w:sz w:val="18"/>
          <w:szCs w:val="18"/>
          <w:b w:val="1"/>
          <w:bCs w:val="1"/>
          <w:i w:val="1"/>
          <w:iCs w:val="1"/>
          <w:color w:val="auto"/>
        </w:rPr>
        <w:t>Restricted Shelf Take-Down Notice</w:t>
      </w:r>
      <w:r>
        <w:rPr>
          <w:rFonts w:ascii="Times New Roman" w:cs="Times New Roman" w:eastAsia="Times New Roman" w:hAnsi="Times New Roman"/>
          <w:sz w:val="18"/>
          <w:szCs w:val="18"/>
          <w:color w:val="auto"/>
        </w:rPr>
        <w:t>”) of such Restricted Shelf Take-Down to the Corporation and all other Shelf Holders promptly (but in any event no later than 5:00 p.m., New York City time two (2) Business Days prior to the completion of such Restricted Shelf Take-Down) which Restricted Shelf Take-Down Notice shall set forth (I) the total number of Registrable Securities expected to be offered and sold in such Restricted Shelf Take-Down, (II) the expected timing and plan of distribution of such Restricted Shelf Take-Down, (III) an invitation to each Shelf Holder to elect (such Shelf Holders who make such an election being “</w:t>
      </w:r>
      <w:r>
        <w:rPr>
          <w:rFonts w:ascii="Times New Roman" w:cs="Times New Roman" w:eastAsia="Times New Roman" w:hAnsi="Times New Roman"/>
          <w:sz w:val="18"/>
          <w:szCs w:val="18"/>
          <w:b w:val="1"/>
          <w:bCs w:val="1"/>
          <w:i w:val="1"/>
          <w:iCs w:val="1"/>
          <w:color w:val="auto"/>
        </w:rPr>
        <w:t>Take-Down Tagging Holders</w:t>
      </w:r>
      <w:r>
        <w:rPr>
          <w:rFonts w:ascii="Times New Roman" w:cs="Times New Roman" w:eastAsia="Times New Roman" w:hAnsi="Times New Roman"/>
          <w:sz w:val="18"/>
          <w:szCs w:val="18"/>
          <w:color w:val="auto"/>
        </w:rPr>
        <w:t>” and, together with the Shelf Take-Down Initiating Holder and all other Persons (other than any Affiliates of the Shelf Take-Down Initiating Holder) who otherwise are transferring or selling, or have exercised a contractual or other right to transfer or sell, Registrable Securities in connection with such Restricted Shelf Take-Down, the “</w:t>
      </w:r>
      <w:r>
        <w:rPr>
          <w:rFonts w:ascii="Times New Roman" w:cs="Times New Roman" w:eastAsia="Times New Roman" w:hAnsi="Times New Roman"/>
          <w:sz w:val="18"/>
          <w:szCs w:val="18"/>
          <w:b w:val="1"/>
          <w:bCs w:val="1"/>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Take-Down Selling Holders</w:t>
      </w:r>
      <w:r>
        <w:rPr>
          <w:rFonts w:ascii="Times New Roman" w:cs="Times New Roman" w:eastAsia="Times New Roman" w:hAnsi="Times New Roman"/>
          <w:sz w:val="18"/>
          <w:szCs w:val="18"/>
          <w:color w:val="auto"/>
        </w:rPr>
        <w:t>”) to include in the Restricted Shelf Take-Down Registrable Securities held by such Take-Down Tagging Holder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2(d)(ii)(b)) and (IV) the action or actions required (including the timing thereof) in connection with such Restricted Shelf Take-Down with respect to each Shelf Holder that elects to exercise such right (including the delivery of one or more stock certificates representing Registrable Securities of such Shelf Holder to be sold in such Restricted Shelf Take-Down).</w:t>
      </w:r>
    </w:p>
    <w:p>
      <w:pPr>
        <w:spacing w:after="0" w:line="189" w:lineRule="exact"/>
        <w:rPr>
          <w:rFonts w:ascii="Times New Roman" w:cs="Times New Roman" w:eastAsia="Times New Roman" w:hAnsi="Times New Roman"/>
          <w:sz w:val="18"/>
          <w:szCs w:val="18"/>
          <w:color w:val="auto"/>
        </w:rPr>
      </w:pPr>
    </w:p>
    <w:p>
      <w:pPr>
        <w:ind w:right="20" w:firstLine="1979"/>
        <w:spacing w:after="0" w:line="253" w:lineRule="auto"/>
        <w:tabs>
          <w:tab w:leader="none" w:pos="222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of a Restricted Shelf Take-Down Notice, each Shelf Holder may elect to sell Registrable Securities in such Restricted Shelf Take-Down, at the same price per Registrable Security and pursuant to the same terms and conditions with respect to payment for the Registrable Securities as agreed to by the Shelf Take-Down Initiating Holder, by sending an irrevocable written notice (a “</w:t>
      </w:r>
      <w:r>
        <w:rPr>
          <w:rFonts w:ascii="Times New Roman" w:cs="Times New Roman" w:eastAsia="Times New Roman" w:hAnsi="Times New Roman"/>
          <w:sz w:val="18"/>
          <w:szCs w:val="18"/>
          <w:b w:val="1"/>
          <w:bCs w:val="1"/>
          <w:i w:val="1"/>
          <w:iCs w:val="1"/>
          <w:color w:val="auto"/>
        </w:rPr>
        <w:t>Take-Down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Shelf Take-Down Initiating Holder within the time period specified in such Restricted Shelf Take-Down Notice, indicating his, her or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to sell up to the number of Registrable Securities in the Restricted Shelf Take-Down specified by such Shelf Holder in such Take-Down Participation Notice (but, in all cases, subject to Section 2(d)(ii)(b)). Following the time period specified in such Restricted Shelf Take-Down Notice, each Take-Down Tagging Holder that has delivered a Take-Down Participation Notice shall be permitted to sell in such Restricted Shelf Take-Down on the terms and conditions set forth in the Restricted Shelf Take-Down Notice, concurrently with the Shelf Take-Down Initiating Holder and the other Restricted Take-Down Selling Holders, the number of Registrable Securities calculated pursuant to Section 2(d)(ii)(b). For the avoidance of doubt, it is understood that in order to be entitled to exercise his, her or its right to sell Registrable Securities in a Restricted Shelf Take-Down pursuant to this Section 2(d)(iv), each Take-Down Tagging Holder must agree to make the same representations, warranties, covenants, indemnities and agreements, if any, as the Shelf Take-Down Initiating Holder agrees to make in connection with the Restricted Shelf Take-Down, with such additions or changes as are required of such Take-Down Tagging Holder by the underwriters.</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2" w:name="page203"/>
    <w:bookmarkEnd w:id="202"/>
    <w:p>
      <w:pPr>
        <w:ind w:right="20" w:firstLine="1979"/>
        <w:spacing w:after="0" w:line="277" w:lineRule="auto"/>
        <w:tabs>
          <w:tab w:leader="none" w:pos="2227"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delivery of any Restricted Shelf Take-Down Notice, all determinations with respect to the manner, price and other terms and conditions of any Restricted Shelf Take-Down shall be at the sole discretion of the Restricted Take-Down Selling Holders that own a majority of the Registrable Securities to be offered for sale in such Restricted Shelf Take-Down. Each of the Shelf Holders agrees to reasonably cooperate with each Shelf Take-Down Initiating Holder and each other Shelf Holder to establish notice, delivery and documentation procedures and measures to facilitate such other Shelf Holder’s participation in future potential Restricted Shelf Take-Downs pursuant to this Section 2(d)(v)(a).</w:t>
      </w:r>
    </w:p>
    <w:p>
      <w:pPr>
        <w:spacing w:after="0" w:line="167" w:lineRule="exact"/>
        <w:rPr>
          <w:rFonts w:ascii="Times New Roman" w:cs="Times New Roman" w:eastAsia="Times New Roman" w:hAnsi="Times New Roman"/>
          <w:sz w:val="17"/>
          <w:szCs w:val="17"/>
          <w:color w:val="auto"/>
        </w:rPr>
      </w:pPr>
    </w:p>
    <w:p>
      <w:pPr>
        <w:ind w:right="20" w:firstLine="1979"/>
        <w:spacing w:after="0" w:line="256" w:lineRule="auto"/>
        <w:tabs>
          <w:tab w:leader="none" w:pos="223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for any Shelf Take-Downs that do not constitute Restricted Shelf Take-Downs, all determinations as to the timing, manner, price and other terms and conditions of any Shelf Take-Downs that do not constitute Restricted Shelf Take-Downs shall be at the sole discretion of the Shelf Holders and any Third Party Shelf Holders of Registrable Securities participating in such Shelf Take-Down that own a majority of the Registrable Securities to be offered for sale in such Shelf Take-Down (after reasonable consultation with the CBP Holder(s) and/or the NVX Holder(s) to the extent the CBP Holder(s) and/or the NVX Holder(s), as applicable, are participating therein and are not the Third Party Shelf Holders that own a majority of the Registrable Securities to be offered for sale in such Shelf Take-Down).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Demand Registration; Restrictions on Registered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Demand for Registration</w:t>
      </w:r>
      <w:r>
        <w:rPr>
          <w:rFonts w:ascii="Times New Roman" w:cs="Times New Roman" w:eastAsia="Times New Roman" w:hAnsi="Times New Roman"/>
          <w:sz w:val="18"/>
          <w:szCs w:val="18"/>
          <w:color w:val="auto"/>
        </w:rPr>
        <w:t>. Subject to Section 3(d), if, following the expiration of the Restricted Period, the Corporation shall receive a written demand from: (x) the Elevance Holder, provided that the Elevance Holder shall only have one (1) such demand right; or (y) the GH Holder, provided that the GH Holder shall only have one (1) such demand right, in the case of each of clauses (x) or (y), that the Corporation effect any registration other than a shelf registration or a Shelf Take-Down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of Registrable Securities held by such Holder(s) having a reasonably anticipated net aggregate offering price (after deduction of underwriter commissions and offering expenses) of at least $15,000,000, unless such registration is for all of the Registrable Securities then held by such Holder and its respective Permitted Transferees (in which case there is no minimum other than the inclusion of all of such Registrable Securities), the Corporation will:</w:t>
      </w:r>
    </w:p>
    <w:p>
      <w:pPr>
        <w:spacing w:after="0" w:line="188" w:lineRule="exact"/>
        <w:rPr>
          <w:rFonts w:ascii="Times New Roman" w:cs="Times New Roman" w:eastAsia="Times New Roman" w:hAnsi="Times New Roman"/>
          <w:sz w:val="18"/>
          <w:szCs w:val="18"/>
          <w:color w:val="auto"/>
        </w:rPr>
      </w:pPr>
    </w:p>
    <w:p>
      <w:pPr>
        <w:ind w:right="300" w:firstLine="1428"/>
        <w:spacing w:after="0" w:line="282" w:lineRule="auto"/>
        <w:tabs>
          <w:tab w:leader="none" w:pos="164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ten (10) days prior to the date such registration becomes effective under the Securities Act) give written notice of the proposed registration to all other Eligible Demand Participation Holders; and</w:t>
      </w:r>
    </w:p>
    <w:p>
      <w:pPr>
        <w:spacing w:after="0" w:line="161" w:lineRule="exact"/>
        <w:rPr>
          <w:rFonts w:ascii="Times New Roman" w:cs="Times New Roman" w:eastAsia="Times New Roman" w:hAnsi="Times New Roman"/>
          <w:sz w:val="18"/>
          <w:szCs w:val="18"/>
          <w:color w:val="auto"/>
        </w:rPr>
      </w:pPr>
    </w:p>
    <w:p>
      <w:pPr>
        <w:ind w:firstLine="1428"/>
        <w:spacing w:after="0" w:line="256" w:lineRule="auto"/>
        <w:tabs>
          <w:tab w:leader="none" w:pos="169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effect such registration as soon as practicable as will permit or facilitate the sale and distribution of all or such portion of such Holder(s)’ Registrable Securities as are specified in such demand, together with all or such portion of the Registrable Securities of any other Eligible Demand Participation Holders joining in such demand as are specified in a written demand received by the Corporation within five (5) days after such written notice is given; provided, that the Corporation shall not be obligated to file any Registration Statement or other disclosure document pursuant to this Section 3 (but shall be obligated to continue to prepare such Registration Statement or other disclosure document) if the Corporation shall furnish to such Eligible Demand Participation Holders a certificate signed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03" w:name="page204"/>
    <w:bookmarkEnd w:id="203"/>
    <w:p>
      <w:pPr>
        <w:ind w:left="4"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chief executive officer or equivalent senior executive of the Corporation, stating that the filing or effectiveness of such Registration Statement would require the Corporation to make an Adverse Disclosure, in which case the Corporation shall have an additional period (each, a “</w:t>
      </w:r>
      <w:r>
        <w:rPr>
          <w:rFonts w:ascii="Times New Roman" w:cs="Times New Roman" w:eastAsia="Times New Roman" w:hAnsi="Times New Roman"/>
          <w:sz w:val="17"/>
          <w:szCs w:val="17"/>
          <w:b w:val="1"/>
          <w:bCs w:val="1"/>
          <w:i w:val="1"/>
          <w:iCs w:val="1"/>
          <w:color w:val="auto"/>
        </w:rPr>
        <w:t>Demand Delay</w:t>
      </w:r>
      <w:r>
        <w:rPr>
          <w:rFonts w:ascii="Times New Roman" w:cs="Times New Roman" w:eastAsia="Times New Roman" w:hAnsi="Times New Roman"/>
          <w:sz w:val="17"/>
          <w:szCs w:val="17"/>
          <w:color w:val="auto"/>
        </w:rPr>
        <w:t>”) of not more than sixty (60) days (or such longer period as may be agreed upon by the applicable Holders) within which to file such Registration Statement; provided, however, that, unless consented to in writing by the applicable Holders, the Corporation shall not exercise, in any twelve</w:t>
      </w:r>
    </w:p>
    <w:p>
      <w:pPr>
        <w:spacing w:after="0" w:line="3" w:lineRule="exact"/>
        <w:rPr>
          <w:sz w:val="20"/>
          <w:szCs w:val="20"/>
          <w:color w:val="auto"/>
        </w:rPr>
      </w:pPr>
    </w:p>
    <w:p>
      <w:pPr>
        <w:ind w:left="344" w:hanging="344"/>
        <w:spacing w:after="0"/>
        <w:tabs>
          <w:tab w:leader="none" w:pos="3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(x) more than two (2) Demand Delays pursuant to this Section 3(a)(ii) and Shelf Suspensions pursuant to 2(c) in the aggregate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aggregate Demand Delays pursuant to this Section 3(a)(ii) and Shelf Suspensions pursuant to Section 2(c) of more than one hundred twenty</w:t>
      </w:r>
    </w:p>
    <w:p>
      <w:pPr>
        <w:spacing w:after="0" w:line="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43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Each Eligible Demand Participation Holder shall keep confidential the fact that a Demand Delay is in effect, the certificate referred to above and its contents for the permitted duration of the Demand Delay or until otherwise notified by the Corporation, except (A) for disclosure to such Eligible Demand Participation Holder’s employees, agents and professional advisers who need to know such information and are obligated to keep it confidential and (B) as required by law, rule or regulation.</w:t>
      </w:r>
    </w:p>
    <w:p>
      <w:pPr>
        <w:spacing w:after="0" w:line="189"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No Holder shall have the right to demand that the Corporation file a Registration Statement pursuant to this Section 3(a) if such Holder could sell or otherwise distribute its Registrable Securities pursuant to Rule 144 promulgated under the Securities Act in a single transaction without any volume or manner of sale limitations.</w:t>
      </w:r>
    </w:p>
    <w:p>
      <w:pPr>
        <w:spacing w:after="0" w:line="176" w:lineRule="exact"/>
        <w:rPr>
          <w:sz w:val="20"/>
          <w:szCs w:val="20"/>
          <w:color w:val="auto"/>
        </w:rPr>
      </w:pPr>
    </w:p>
    <w:p>
      <w:pPr>
        <w:ind w:left="4" w:right="20" w:firstLine="436"/>
        <w:spacing w:after="0" w:line="252" w:lineRule="auto"/>
        <w:tabs>
          <w:tab w:leader="none" w:pos="69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If the Holder(s) intend to distribute the Registrable Securities covered by their demand by means of an underwritten offer, they shall so advise the Corporation as part of their demand made pursuant to this Section 3, and the Corporation shall include such information in the written notice referred to in Section 3(a)(i). In such event, the right of any Holder to registration pursuant to this Section 3 shall be conditioned upon such Holder’s participation in such underwriting and the inclusion of such Holder’s Registrable Securities in the underwriting to the extent provided herein. The Corporation shall, together with all holders of Registrable Securities of the Corporation proposing to distribute their securities through such underwriting, enter into an underwriting agreement in customary form with the underwriter or underwriters selected by the Holders or Third Party Holders owning a majority of the Registrable Securities to be offered for sale in such underwriting by the Holders and Third Party Holders, as applicable, and reasonably satisfactory to the Corporation. Notwithstanding any other provision of this Section 3, if the underwriter shall reasonably advise the Corporation that marketing factors (including an adverse effect on the per security offering price) require a limitation of the number of Registrable Securities to be underwritten, then the Corporation shall so advise all Holders and Third Party Holders of Registrable Securities that have requested to participate in such offering, and the number of Registrable Securities that may be included in the registration and underwriting shall be allocated pro rata among such Holders and other Third Party Holders of Registrable Securities exercising a contractual right pursuant to this Section 3 to dispose of Registrable Securities in such underwriting thereof in proportion, as nearly as practicable, to the respective amounts of Registrable Securities held by such persons at the time of filing the Registration Statement; provided, that any Registrable Securities thereby allocated to any such person that exceed such person’s request shall be reallocated among the remaining requesting Holders and other Third Party Holders of Registrable Securities in like manner. No Registrable Securities excluded from the underwriting by reason of the underwriter’s marketing limitation shall be included in such registration. If the underwriter has not limited the number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04" w:name="page205"/>
    <w:bookmarkEnd w:id="20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Registrable Securities to be underwritten, the Corporation may include securities for its own account (or for the account of any other Persons) in such registration if the underwriter so agrees and if the number of Registrable Securities would not thereby be limited. The per security offering price in a Demand Registration shall be determined by the holder of the majority of the Registrable Securities included in such registration.</w:t>
      </w:r>
    </w:p>
    <w:p>
      <w:pPr>
        <w:spacing w:after="0" w:line="176" w:lineRule="exact"/>
        <w:rPr>
          <w:sz w:val="20"/>
          <w:szCs w:val="20"/>
          <w:color w:val="auto"/>
        </w:rPr>
      </w:pPr>
    </w:p>
    <w:p>
      <w:pPr>
        <w:ind w:firstLine="436"/>
        <w:spacing w:after="0" w:line="254"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The Corporation shall be deemed to have effected a Demand Registration if the Registration Statement pursuant to such registration is declared effective 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8"/>
          <w:szCs w:val="18"/>
          <w:b w:val="1"/>
          <w:bCs w:val="1"/>
          <w:i w:val="1"/>
          <w:iCs w:val="1"/>
          <w:color w:val="auto"/>
        </w:rPr>
        <w:t>Demand Period</w:t>
      </w:r>
      <w:r>
        <w:rPr>
          <w:rFonts w:ascii="Times New Roman" w:cs="Times New Roman" w:eastAsia="Times New Roman" w:hAnsi="Times New Roman"/>
          <w:sz w:val="18"/>
          <w:szCs w:val="18"/>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188"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Registered Offerings</w:t>
      </w:r>
      <w:r>
        <w:rPr>
          <w:rFonts w:ascii="Times New Roman" w:cs="Times New Roman" w:eastAsia="Times New Roman" w:hAnsi="Times New Roman"/>
          <w:sz w:val="18"/>
          <w:szCs w:val="18"/>
          <w:color w:val="auto"/>
        </w:rPr>
        <w:t>. Notwithstanding the rights and obligations set forth in this Section 3, in no event shall the Board be obligated to take any action to effect:</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Demand Registration or Shelf Take-Down at the request of any Holder prior to the expiration of the Restricted Period; or</w:t>
      </w:r>
    </w:p>
    <w:p>
      <w:pPr>
        <w:spacing w:after="0" w:line="225" w:lineRule="exact"/>
        <w:rPr>
          <w:rFonts w:ascii="Times New Roman" w:cs="Times New Roman" w:eastAsia="Times New Roman" w:hAnsi="Times New Roman"/>
          <w:sz w:val="18"/>
          <w:szCs w:val="18"/>
          <w:color w:val="auto"/>
        </w:rPr>
      </w:pPr>
    </w:p>
    <w:p>
      <w:pPr>
        <w:ind w:right="420" w:firstLine="1428"/>
        <w:spacing w:after="0" w:line="282" w:lineRule="auto"/>
        <w:tabs>
          <w:tab w:leader="none" w:pos="169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more than one (1) Demand Registration or Marketed Underwritten Shelf Take-Down, in either case, at the request of the Elevance Holder; or</w:t>
      </w:r>
    </w:p>
    <w:p>
      <w:pPr>
        <w:spacing w:after="0" w:line="161" w:lineRule="exact"/>
        <w:rPr>
          <w:rFonts w:ascii="Times New Roman" w:cs="Times New Roman" w:eastAsia="Times New Roman" w:hAnsi="Times New Roman"/>
          <w:sz w:val="18"/>
          <w:szCs w:val="18"/>
          <w:color w:val="auto"/>
        </w:rPr>
      </w:pPr>
    </w:p>
    <w:p>
      <w:pPr>
        <w:ind w:right="360" w:firstLine="1428"/>
        <w:spacing w:after="0" w:line="282" w:lineRule="auto"/>
        <w:tabs>
          <w:tab w:leader="none" w:pos="174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more than one (1) Demand Registration or Marketed Underwritten Shelf Take-Down, in either case, at the request of the GH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or from time to time the Corporation shall determine to register any of its equity securities, either for its own account or for the account of security holders (other than (1) in a registration relating solely to employee benefit plans, (2) a Registration Statement on Form S-4 or S-8 (or such other similar successor forms then in effect under the Securities Act), (3) a registration pursuant to which the Corporation is offering to exchange its own securities for other securities, (4) a Registration Statement relating solely to dividend reinvestment or similar plans, (5) a Shelf Registration Statement pursuant to which only the initial purchasers and subsequent transferees of debt securities of the Corporation or any Subsidiary that are convertible for Common Units and that are initially issued pursuant to Rule 144A and/or Regulation S (or any successor provision) of the Securities Act may resell such notes and sell the Common Units into which such notes may be converted or (6) a registration pursuant to Section 2 or Section 3 hereof) the Corporation will:</w:t>
      </w:r>
    </w:p>
    <w:p>
      <w:pPr>
        <w:spacing w:after="0" w:line="83"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no event less than ten (10) days before the effective date of the relevant Registration Statement) give to each of the Holders written notice thereof;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05" w:name="page206"/>
    <w:bookmarkEnd w:id="205"/>
    <w:p>
      <w:pPr>
        <w:ind w:right="380" w:firstLine="1428"/>
        <w:spacing w:after="0" w:line="266" w:lineRule="auto"/>
        <w:tabs>
          <w:tab w:leader="none" w:pos="169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in such registration (and any related qualification under state securities laws or other compliance), and in any underwriting involved therein, all the Registrable Securities specified in a written request or requests made within five (5) days after receipt of such written notice from the Corporation by any Holder except as set forth in Section 4(b) below.</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this Section 4 shall not apply to any Holder to any Shelf Take-Down irrespective of whether such Shelf Take-Down is an Underwritten Shelf Take-Down or not an Underwritten Shelf Take-Down.</w:t>
      </w:r>
    </w:p>
    <w:p>
      <w:pPr>
        <w:spacing w:after="0" w:line="162" w:lineRule="exact"/>
        <w:rPr>
          <w:sz w:val="20"/>
          <w:szCs w:val="20"/>
          <w:color w:val="auto"/>
        </w:rPr>
      </w:pPr>
    </w:p>
    <w:p>
      <w:pPr>
        <w:ind w:firstLine="436"/>
        <w:spacing w:after="0" w:line="252" w:lineRule="auto"/>
        <w:tabs>
          <w:tab w:leader="none" w:pos="6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If the registration of which the Corporation gives notice is for a registered public offering involving an underwriting, the Corporation shall so advise the Holders as a part of the written notice given pursuant to Section 4(a)(i). In such event the right of any Holder to registration pursuant to this Section 4 shall be conditioned upon such Holder’s participation in such underwriting and the inclusion of such Holder’s Registrable Securities in the underwriting to the extent provided herein. All Holders proposing to dispose of their Registrable Securities through such underwriting, together with the Corporation and the other parties distributing their securities through such underwriting, shall enter into an underwriting agreement in customary form with the underwriter or underwriters selected for such underwriting by the Corporation. Notwithstanding any other provision of this Section 4, if the underwriters shall reasonably advise the Corporation that marketing factors (including, without limitation, an adverse effect on the per security offering price) require a limitation of the number of Registrable Securities to be underwritten, then the Corporation may limit the number of Registrable Securities to be included in the registration and underwriting, subject to the terms of this Section 4. The Corporation shall so advise all Holders of Registrable Securities that have requested to participate in such offering, and the number of Registrable Securities that may be included in the registration and underwriting shall be allocated in the following manner: first, to the Corporation and second, to the Holders and other holders of Registrable Securities exercising a contractual right pursuant to this Section 4 to dispose of Registrable Securities in such underwriting on a pro rata basis based on the total number of Registrable Securities held by such persons; provided, that any Registrable Securities thereby allocated to any such person that exceed such person’s request shall be reallocated among the remaining requesting Holders and other requesting holders of Registrable Securities in like manner. No such reduction shall (i) reduce the securities being offered by the Corporation for its own account to be included in the registration and underwriting, or (ii) reduce the amount of securities of the selling Holders included in the registration to below twenty-five percent (25%) of the total amount of Class A Common Stock included in such registration, unless such offering does not include Class A Common Stock of any other selling security holders, in which event any or all of the Registrable Securities of the Holders may be excluded in accordance with the immediately preceding sentence. No securities excluded from the underwriting by reason of the underwriter’s marketing limitation shall be included in such registration. For the avoidance of doubt, nothing in this Section 4(b) is intended to diminish the number of securities to be included by the Corporation in the underwriting.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06" w:name="page207"/>
    <w:bookmarkEnd w:id="206"/>
    <w:p>
      <w:pPr>
        <w:ind w:right="520" w:firstLine="436"/>
        <w:spacing w:after="0" w:line="282" w:lineRule="auto"/>
        <w:tabs>
          <w:tab w:leader="none" w:pos="6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Terminate Registration</w:t>
      </w:r>
      <w:r>
        <w:rPr>
          <w:rFonts w:ascii="Times New Roman" w:cs="Times New Roman" w:eastAsia="Times New Roman" w:hAnsi="Times New Roman"/>
          <w:sz w:val="18"/>
          <w:szCs w:val="18"/>
          <w:color w:val="auto"/>
        </w:rPr>
        <w:t>. The Corporation shall have the right to terminate or withdraw any registration initiated by it under this Section 4 prior to the effectiveness of such registration whether or not any Holder has elected to include securities in such registration.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Registration Expenses incurred in connection with all registrations effected pursuant to Section 2, Section 3 or Section 4, shall be borne by the Corporation; provided, however, that the Corporation shall not be required to pay stock transfer taxes, underwriters’ discounts or selling commissions relating to Registrable Securities; provided, further, that the Registration Expenses incurred by the Holders which are to be borne by the Corporation shall be limited to the Registration Expenses incurred in connection with registrations effected pursuant to Section 2(d) (iii) and Section 3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Obligations of the Corporation</w:t>
      </w:r>
      <w:r>
        <w:rPr>
          <w:rFonts w:ascii="Times New Roman" w:cs="Times New Roman" w:eastAsia="Times New Roman" w:hAnsi="Times New Roman"/>
          <w:sz w:val="18"/>
          <w:szCs w:val="18"/>
          <w:color w:val="auto"/>
        </w:rPr>
        <w:t>. Whenever required under this Agreement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as expeditiously as reasonably possible:</w:t>
      </w:r>
    </w:p>
    <w:p>
      <w:pPr>
        <w:spacing w:after="0" w:line="207" w:lineRule="exact"/>
        <w:rPr>
          <w:sz w:val="20"/>
          <w:szCs w:val="20"/>
          <w:color w:val="auto"/>
        </w:rPr>
      </w:pPr>
    </w:p>
    <w:p>
      <w:pPr>
        <w:jc w:val="both"/>
        <w:ind w:right="120" w:firstLine="436"/>
        <w:spacing w:after="0" w:line="266"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a Registration Statement with respect to such Registrable Securities and use its reasonable best efforts to cause such Registration Statement to become effective, and keep such Registration Statement effective for (x) the lesser of one hundred eighty (180) days or until the Holder or Holders have completed the distribution relating thereto or (y) for such longer period as may be prescribed herein;</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Holder that (in the good faith reasonable judgment of such Holder) might be deemed to be a controlling person of the Corporation to participate in good faith in the preparation of such Registration Statement and to cooperate in good faith to include therein material, furnished to the Corporation in writing, that in the reasonable judgment of such Holder and its counsel should be included;</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207" w:name="page208"/>
    <w:bookmarkEnd w:id="207"/>
    <w:p>
      <w:pPr>
        <w:ind w:right="340" w:firstLine="436"/>
        <w:spacing w:after="0" w:line="266" w:lineRule="auto"/>
        <w:tabs>
          <w:tab w:leader="none" w:pos="66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Holder of Registrable Securities covered by such Registration Statement as soon as reasonably possible after notice thereof is received by the Corporation of any written comments by the SEC or any request by the SEC or any other federal or state governmental authority for amendments or supplements to such Registration Statement or such prospectus or for additional information;</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6(g)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Registration Statement will not include an untrue statement of a material fact or omit to state a material fact required to be stated therein or necessary to make the statements therein not misleading;</w:t>
      </w:r>
    </w:p>
    <w:p>
      <w:pPr>
        <w:spacing w:after="0" w:line="183" w:lineRule="exact"/>
        <w:rPr>
          <w:rFonts w:ascii="Times New Roman" w:cs="Times New Roman" w:eastAsia="Times New Roman" w:hAnsi="Times New Roman"/>
          <w:sz w:val="18"/>
          <w:szCs w:val="18"/>
          <w:color w:val="auto"/>
        </w:rPr>
      </w:pPr>
    </w:p>
    <w:p>
      <w:pPr>
        <w:jc w:val="both"/>
        <w:ind w:right="120" w:firstLine="436"/>
        <w:spacing w:after="0" w:line="258"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as soon as reasonably practicable after notice thereof is received by the Corporation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practicable;</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the Corporation, as such parties may reasonably request, and cause the Corporation’s officers, managers and employees to supply all information reasonably requested by any such Holder, underwriter, attorney, accountant or agent in connection with such Registration Statement;</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8" w:name="page209"/>
    <w:bookmarkEnd w:id="208"/>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or advisable to keep such registration or qualification in effect for such period as required by Section 2(b) and Section 2(c), as applicable; provided, that the Corporation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176" w:lineRule="exact"/>
        <w:rPr>
          <w:sz w:val="20"/>
          <w:szCs w:val="20"/>
          <w:color w:val="auto"/>
        </w:rPr>
      </w:pPr>
    </w:p>
    <w:p>
      <w:pPr>
        <w:jc w:val="both"/>
        <w:ind w:left="4" w:right="80" w:firstLine="436"/>
        <w:spacing w:after="0" w:line="261" w:lineRule="auto"/>
        <w:tabs>
          <w:tab w:leader="none" w:pos="74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delivery to the Holders of Registrable Securities covered by such Registration Statement and to the underwriters, if any, an opinion or opinions from counsel for the Corporation,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179"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obtain for delivery to the Corporation and the underwriters, with copies to the Holders of Registrable Securities included in such Registration, a “comfort letter” from the Corporation’s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179"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list the Registrable Securities that are covered by such Registration Statement with any national securities exchange or automated quotation system on which the Shares are then listed;</w:t>
      </w:r>
    </w:p>
    <w:p>
      <w:pPr>
        <w:spacing w:after="0" w:line="161" w:lineRule="exact"/>
        <w:rPr>
          <w:rFonts w:ascii="Times New Roman" w:cs="Times New Roman" w:eastAsia="Times New Roman" w:hAnsi="Times New Roman"/>
          <w:sz w:val="18"/>
          <w:szCs w:val="18"/>
          <w:color w:val="auto"/>
        </w:rPr>
      </w:pPr>
    </w:p>
    <w:p>
      <w:pPr>
        <w:ind w:left="4" w:right="760" w:firstLine="436"/>
        <w:spacing w:after="0" w:line="282" w:lineRule="auto"/>
        <w:tabs>
          <w:tab w:leader="none" w:pos="69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left="4" w:right="240" w:firstLine="436"/>
        <w:spacing w:after="0" w:line="272" w:lineRule="auto"/>
        <w:tabs>
          <w:tab w:leader="none" w:pos="699"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with Holders including Registrable Securities in such registration and the managing underwriters, if any, to facilitate the timely preparation and delivery of certificates representing Registrable Securities to be sold, if such Registrable Securities are to be sold in certificated form, such certificates to be in such denominations and registered in such names as such Holders or the managing underwriters may request at least two</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any sale of Registrable Securities;</w:t>
      </w:r>
    </w:p>
    <w:p>
      <w:pPr>
        <w:spacing w:after="0" w:line="206" w:lineRule="exact"/>
        <w:rPr>
          <w:rFonts w:ascii="Times New Roman" w:cs="Times New Roman" w:eastAsia="Times New Roman" w:hAnsi="Times New Roman"/>
          <w:sz w:val="18"/>
          <w:szCs w:val="18"/>
          <w:color w:val="auto"/>
        </w:rPr>
      </w:pPr>
    </w:p>
    <w:p>
      <w:pPr>
        <w:ind w:left="4" w:firstLine="436"/>
        <w:spacing w:after="0" w:line="312" w:lineRule="auto"/>
        <w:tabs>
          <w:tab w:leader="none" w:pos="669"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its reasonable best efforts to comply with all applicable securities laws and make available to its Holders, as soon as reasonably practicable, an earnings statement satisfying the provisions of Section 11(a) of the Securities Act and the rules and regulations promulgated thereunder; and</w:t>
      </w:r>
    </w:p>
    <w:p>
      <w:pPr>
        <w:spacing w:after="0" w:line="139" w:lineRule="exact"/>
        <w:rPr>
          <w:rFonts w:ascii="Times New Roman" w:cs="Times New Roman" w:eastAsia="Times New Roman" w:hAnsi="Times New Roman"/>
          <w:sz w:val="17"/>
          <w:szCs w:val="17"/>
          <w:color w:val="auto"/>
        </w:rPr>
      </w:pPr>
    </w:p>
    <w:p>
      <w:pPr>
        <w:ind w:left="4" w:right="120" w:firstLine="436"/>
        <w:spacing w:after="0" w:line="266" w:lineRule="auto"/>
        <w:tabs>
          <w:tab w:leader="none" w:pos="67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cause the senior executive officers of the Corporation to participate in the customary “road show” presentations that may be reasonably requested by the underwriters and otherwise to facilitate, cooperate with and participate in each proposed offering contemplated herein and customary selling efforts related thereto.</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will, and does hereby undertake to, indemnify and hold harmless each Holder of Registrable Securities and each of such Holder’s officers, managers,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Agreement, and each underwriter, if any, and each Person who controls any underwriter, of the Registrable Securities held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Agreement, or based on any omission (or alleged omission) to state therein a material fact required to be stated therein or necessary to make the statements therein not misleading in light of the circumstances in which they were made, (B) any violation or alleged violation by the Corporation of any federal, state or common law rule or regulation applicable to the Corporation in connection with any such registration, qualification, compliance or sale, or (C) any failure to register or qualify Registrable Securities in any state where the Corporation or its agents have affirmatively undertaken or agreed in writing (including pursuant to Section 6(l)) that the Corporation (the undertaking of any underwriter being attributed to the Corporation) will undertake such registration or qualification on behalf of the Holders of such Registrable Securities (provided, that in such instance the Corporation shall not be so liable if it has undertaken its reasonable best efforts to so register or qualify such Registrable Securities) and will reimburse, as incurred, each such Holder, each such underwriter and each such officer, manager, trustee, employee, partner, manager, member, equityholder, beneficiary, affiliate, agent and controlling person, for any legal and any other expenses reasonably incurred in connection with investigating or defending any such claim, loss, damage, liability or action; provided, that the Corporation will not be liable in any such case to the extent that any such claim, loss, damage, liability or expense arises out of or is based on any untrue statement or omission made in reliance and in conformity with written information furnished to the Corporation by such Holder or underwriter expressly for use therein.</w:t>
      </w:r>
    </w:p>
    <w:p>
      <w:pPr>
        <w:spacing w:after="0" w:line="189"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(if Registrable Securities held by or issuable to such Holder are included in such registration, qualification, compliance or sale pursuant to this Agreement) does hereby undertake to indemnify and hold harmless, severally and not jointly, the Corporation, each of its officers, managers, trustees, employees, partners, equityholders, beneficiaries, affiliates and agents and each Person, if any, who controls the Corporation within the meaning of either Section 15 of the Securities Act or Section 20 of the Exchange Act, each underwriter, if any, and each Person who controls any underwriter, of the Corporation’s securities covered by such a Registration Statement, and each other Holder, each of such other Holder’s officers, managers, trustees, employees, partners, equityholders, beneficiaries,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10" w:name="page211"/>
    <w:bookmarkEnd w:id="210"/>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statements therein not misleading in light of the circumstances in which they were made, and will reimburse, as incurred, the Corporation, each such underwriter, each such other Holder, and each such officer, manager,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 capacity as a selling security holder and (ii) was furnished to the Corporation by such Holder expressly for use therein; provided, however, that the aggregate liability of each Holder hereunder shall be limited to the gross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7(b).</w:t>
      </w:r>
    </w:p>
    <w:p>
      <w:pPr>
        <w:spacing w:after="0" w:line="19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Each party entitled to indemnification under this Section 7 (the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shall give notice to the party required to provide such indemnification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retain its own counsel at the Indemnifying Party’s expense if</w:t>
      </w:r>
    </w:p>
    <w:p>
      <w:pPr>
        <w:spacing w:after="0" w:line="3" w:lineRule="exact"/>
        <w:rPr>
          <w:sz w:val="20"/>
          <w:szCs w:val="20"/>
          <w:color w:val="auto"/>
        </w:rPr>
      </w:pPr>
    </w:p>
    <w:p>
      <w:pPr>
        <w:ind w:left="4" w:hanging="4"/>
        <w:spacing w:after="0" w:line="251" w:lineRule="auto"/>
        <w:tabs>
          <w:tab w:leader="none" w:pos="2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of such Indemnified Party would be inappropriate due to actual or potential differing interests between such Indemnified Party and any other party represented by such counsel in such proceeding and (ii) if the Indemnified Party shall have reasonably concluded that there may be legal defenses available to it that are different from or in addition to those available to the Indemnifying Party; and provided, further, that the failure of any Indemnified Party to give notice as provided herein shall not relieve the Indemnifying Party of its obligations under this Section 7,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92"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claims, losses, damages or liabilities in such proportion as is appropriate to reflect the relative fault of the Indemnifying Party and Indemnified Party in connection with the actions which resulted in such claims, losses, damages or liabilities, as well as any other relevant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11" w:name="page212"/>
    <w:bookmarkEnd w:id="21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gross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indemnities provided in this Section 7 shall survive the transfer or sale of any Registrable Securities by such Holder.</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Information by Holder</w:t>
      </w:r>
      <w:r>
        <w:rPr>
          <w:rFonts w:ascii="Times New Roman" w:cs="Times New Roman" w:eastAsia="Times New Roman" w:hAnsi="Times New Roman"/>
          <w:sz w:val="18"/>
          <w:szCs w:val="18"/>
          <w:color w:val="auto"/>
        </w:rPr>
        <w:t>. The Holder or Holders of Registrable Securities included in any registration shall furnish to the Corporation such information regarding such Holder or Holders and the distribution proposed by such Holder or Holders as the Corporation may reasonably request in writing and as shall be required in connection with any registration, qualification or compliance referred to in this Agreement.</w:t>
      </w:r>
    </w:p>
    <w:p>
      <w:pPr>
        <w:spacing w:after="0" w:line="176"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Delay of Registration</w:t>
      </w:r>
      <w:r>
        <w:rPr>
          <w:rFonts w:ascii="Times New Roman" w:cs="Times New Roman" w:eastAsia="Times New Roman" w:hAnsi="Times New Roman"/>
          <w:sz w:val="17"/>
          <w:szCs w:val="17"/>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Agreement.</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Rule 144 Reporting</w:t>
      </w:r>
      <w:r>
        <w:rPr>
          <w:rFonts w:ascii="Times New Roman" w:cs="Times New Roman" w:eastAsia="Times New Roman" w:hAnsi="Times New Roman"/>
          <w:sz w:val="18"/>
          <w:szCs w:val="18"/>
          <w:color w:val="auto"/>
        </w:rPr>
        <w:t>. With a view to making available to the Holders the benefits of certain rules and regulations of the SEC that may permit the sale of the Registrable Securities to the public without registration, the Corporation, following the expiration of the Restricted Period, agrees to use its reasonable best efforts to:</w:t>
      </w:r>
    </w:p>
    <w:p>
      <w:pPr>
        <w:spacing w:after="0" w:line="176" w:lineRule="exact"/>
        <w:rPr>
          <w:sz w:val="20"/>
          <w:szCs w:val="20"/>
          <w:color w:val="auto"/>
        </w:rPr>
      </w:pPr>
    </w:p>
    <w:p>
      <w:pPr>
        <w:ind w:right="80" w:firstLine="436"/>
        <w:spacing w:after="0" w:line="282" w:lineRule="auto"/>
        <w:tabs>
          <w:tab w:leader="none" w:pos="6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current public information available, within the meaning of Rule 144 (or any similar or analogous rule) promulgated under the Securities Act, while the Corporation is subject to the reporting requirements of the Exchange Act;</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Corporation under the Securities Act and Exchange Act (while the Corporation is subject to such reporting requirements); and</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to such Holder forthwith upon request: (i) a written statement by the Corporation as to its compliance with the reporting requirements of said Rule 144 , the Securities Act and the Exchange Act (while the Corporation is subject to such reporting requirements); (ii) a copy of the most recent annual or quarterly report of the Corporation; and (iii) such other reports and documents as a Holder may reasonably request in availing itself of any rule or regulation of the SEC allowing it to sell any such securities without registration.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12" w:name="page213"/>
    <w:bookmarkEnd w:id="2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w:t>
      </w:r>
      <w:r>
        <w:rPr>
          <w:rFonts w:ascii="Times New Roman" w:cs="Times New Roman" w:eastAsia="Times New Roman" w:hAnsi="Times New Roman"/>
          <w:sz w:val="18"/>
          <w:szCs w:val="18"/>
          <w:u w:val="single" w:color="auto"/>
          <w:color w:val="auto"/>
        </w:rPr>
        <w:t>Market Stand Off” Agreement</w:t>
      </w:r>
      <w:r>
        <w:rPr>
          <w:rFonts w:ascii="Times New Roman" w:cs="Times New Roman" w:eastAsia="Times New Roman" w:hAnsi="Times New Roman"/>
          <w:sz w:val="18"/>
          <w:szCs w:val="18"/>
          <w:color w:val="auto"/>
        </w:rPr>
        <w:t>. Each Holder hereby agrees that with respect to underwritten offerings only, such period beginning seven</w:t>
      </w:r>
    </w:p>
    <w:p>
      <w:pPr>
        <w:spacing w:after="0" w:line="27" w:lineRule="exact"/>
        <w:rPr>
          <w:sz w:val="20"/>
          <w:szCs w:val="20"/>
          <w:color w:val="auto"/>
        </w:rPr>
      </w:pPr>
    </w:p>
    <w:p>
      <w:pPr>
        <w:ind w:left="4" w:hanging="4"/>
        <w:spacing w:after="0" w:line="252" w:lineRule="auto"/>
        <w:tabs>
          <w:tab w:leader="none" w:pos="25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preceding and ending no more than ninety (90) days following the effective date of a registration statement of the Corporation (or, in the case of an Underwritten Shelf Take-Down, following the date of the filing of a preliminary prospectus supplement relating to such underwritten offering) or such shorter period as the applicable Holder may agree to with the underwriter or underwriters of such underwritten offering,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Each Holder agrees that it shall deliver to the underwriter or underwriters of any offering referred to in this Section 11 a customary agreement (with customary terms, conditions and exceptions) reflecting its agreement set forth in this Section 11.</w:t>
      </w:r>
    </w:p>
    <w:p>
      <w:pPr>
        <w:spacing w:after="0" w:line="188" w:lineRule="exact"/>
        <w:rPr>
          <w:sz w:val="20"/>
          <w:szCs w:val="20"/>
          <w:color w:val="auto"/>
        </w:rPr>
      </w:pPr>
    </w:p>
    <w:p>
      <w:pPr>
        <w:jc w:val="both"/>
        <w:ind w:left="4" w:right="480"/>
        <w:spacing w:after="0" w:line="31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Termination of Registration Rights</w:t>
      </w:r>
      <w:r>
        <w:rPr>
          <w:rFonts w:ascii="Times New Roman" w:cs="Times New Roman" w:eastAsia="Times New Roman" w:hAnsi="Times New Roman"/>
          <w:sz w:val="17"/>
          <w:szCs w:val="17"/>
          <w:color w:val="auto"/>
        </w:rPr>
        <w:t>. The rights of any particular Holder to cause the Corporation to register securities under Section 2, Section 3 or Section 4 hereof shall terminate as to any Holder on the date that such Holder no longer beneficially owns any Registrable Securities.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MNPI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61" w:lineRule="auto"/>
        <w:tabs>
          <w:tab w:leader="none" w:pos="68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acknowledges that the provisions of this Agreement that require communications by the Corporation or other Holders to such Holder may result in such Holder and its Representatives (as defined below) acquiring MNPI (which may include, solely by way of illustration, the fact that an offering of the Corporation’s securities is pending or the number of Corporation securities to be offered by, or the identity of, the selling Holders).</w:t>
      </w:r>
    </w:p>
    <w:p>
      <w:pPr>
        <w:spacing w:after="0" w:line="179" w:lineRule="exact"/>
        <w:rPr>
          <w:rFonts w:ascii="Times New Roman" w:cs="Times New Roman" w:eastAsia="Times New Roman" w:hAnsi="Times New Roman"/>
          <w:sz w:val="18"/>
          <w:szCs w:val="18"/>
          <w:color w:val="auto"/>
        </w:rPr>
      </w:pPr>
    </w:p>
    <w:p>
      <w:pPr>
        <w:ind w:left="4" w:right="20" w:firstLine="436"/>
        <w:spacing w:after="0" w:line="270" w:lineRule="auto"/>
        <w:tabs>
          <w:tab w:leader="none" w:pos="699"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Times New Roman" w:cs="Times New Roman" w:eastAsia="Times New Roman" w:hAnsi="Times New Roman"/>
          <w:sz w:val="17"/>
          <w:szCs w:val="17"/>
          <w:b w:val="1"/>
          <w:bCs w:val="1"/>
          <w:i w:val="1"/>
          <w:iCs w:val="1"/>
          <w:color w:val="auto"/>
        </w:rPr>
        <w:t>Policies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Holder may deliver or disclose MNPI to (i) its directors, officers, employees, agents, attorneys, members, affiliates and financial and other advisors (collectively, the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in the case of clause (i), the recipients of such MNPI are subject to the Policies or agree to hold confidential the MNPI in a manner substantially consistent with the terms of this Section 13 and that in the case of clauses (ii) through (v), such disclosure is required by law and such Holder shall promptly notify the Corporation of such disclosure to the extent such Holder is legally permitted to give such notice.</w:t>
      </w:r>
    </w:p>
    <w:p>
      <w:pPr>
        <w:spacing w:after="0" w:line="176" w:lineRule="exact"/>
        <w:rPr>
          <w:rFonts w:ascii="Times New Roman" w:cs="Times New Roman" w:eastAsia="Times New Roman" w:hAnsi="Times New Roman"/>
          <w:sz w:val="17"/>
          <w:szCs w:val="17"/>
          <w:color w:val="auto"/>
        </w:rPr>
      </w:pPr>
    </w:p>
    <w:p>
      <w:pPr>
        <w:ind w:left="4" w:right="500" w:firstLine="436"/>
        <w:spacing w:after="0" w:line="282" w:lineRule="auto"/>
        <w:tabs>
          <w:tab w:leader="none" w:pos="68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the right, at any time and from time to time (including after receiving information regarding any potential Public Offering), to elect to not receive any notice that the Corporation or any other Holders otherwise are required to deliver pursuant to this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by delivering to the Corporation a written statement signed by such Holder that it does not want to receive any notices hereunder (an</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Opt-Out Request</w:t>
      </w:r>
      <w:r>
        <w:rPr>
          <w:rFonts w:ascii="Times New Roman" w:cs="Times New Roman" w:eastAsia="Times New Roman" w:hAnsi="Times New Roman"/>
          <w:sz w:val="18"/>
          <w:szCs w:val="18"/>
          <w:color w:val="auto"/>
        </w:rPr>
        <w:t xml:space="preserve">”); in which case and notwithstanding anything to the contrary in this Agreement, the Corporation and other Holders shall not be required to, and shall not, deliver any notice or other information required to be provided to Holders hereunder to the extent that the Corporation or such other Holders reasonably expect would result in a Holder acquiring MNPI. An Opt-Out Request may state a date on which it expires or, if no such date is specified, shall remain in effect indefinitely. A Holder who previously has given the Corporation an Opt-Out Request may revoke such request at any time, and there shall be no limit on the ability of a Holder to issue and revoke subsequent Opt-Out Requests;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Holder shall use commercially reasonable efforts to minimize the administrative burden on the Corporation arising in connection with any such Opt-Out Requests.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1" w:lineRule="auto"/>
        <w:tabs>
          <w:tab w:leader="none" w:pos="685"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xml:space="preserve">. Except as otherwise provided herein and subject to the Corporation’s obligations under Section 11 of the 2020 Registration Rights Agreement, the provisions of this Agreement may be amended, modified, terminated or waived only with the prior written consent of the Corporation and the Holders of a majority of the Registrable Securities (including the Elevance Holder and the GH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amendment, modification, termination or waiver that would materially and adversely affect a Holder in a manner materially different than any other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173"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14" w:name="page215"/>
    <w:bookmarkEnd w:id="214"/>
    <w:p>
      <w:pPr>
        <w:ind w:right="40" w:firstLine="436"/>
        <w:spacing w:after="0" w:line="266"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Assigns and Permitted Transferees</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and permitted assigns. The provisions of this Agreement which are for the benefit of the parties hereto other than the Corporation may be transferred or assigned to any Person in connection with a “transfer” (as defined in the Investment Agreement) of Series A Preferred Stock or Class A Common Stock or Series A-1 Preferred Stock issued upon conversion of the Series A Preferred Stock to such Person in a Permitted Transfer permitted by clause (i) of Section 4.02(b)(i) of the Investment Agreement and Section 4.02(a) of the Investment Agreement (any such transferee or assignee,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provided, however, that (i) prior written notice of such assignment of rights is given to the Corporation and (ii) such Permitted Transferee agrees in writing to be bound by, and subject to, this Agreement as a “Holder” and the “Elevance Holder” or GH Holder,” as the case may be, pursuant to a written instrument in form and substance reasonably acceptable to the Corporation. In addition, whether or not any express assignment has been made, the provisions of this Agreement which are for the benefit of Holders are also for the benefit of, and enforceable by, any subsequent or successor Holder.</w:t>
      </w:r>
    </w:p>
    <w:p>
      <w:pPr>
        <w:spacing w:after="0" w:line="194" w:lineRule="exact"/>
        <w:rPr>
          <w:rFonts w:ascii="Times New Roman" w:cs="Times New Roman" w:eastAsia="Times New Roman" w:hAnsi="Times New Roman"/>
          <w:sz w:val="18"/>
          <w:szCs w:val="18"/>
          <w:color w:val="auto"/>
        </w:rPr>
      </w:pPr>
    </w:p>
    <w:p>
      <w:pPr>
        <w:ind w:right="40" w:firstLine="436"/>
        <w:spacing w:after="0" w:line="254" w:lineRule="auto"/>
        <w:tabs>
          <w:tab w:leader="none" w:pos="66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Corporation at the address specified below and to any party subject to this Agreement at such address as indicated on the Schedule I hereto,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Corporation’s address is:</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South Dearborn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15" w:name="page216"/>
    <w:bookmarkEnd w:id="2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Chicago, Illinois 60603</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Jonathan A. Blackburn, Gary D. Gerstman and Samir A. Gandhi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 ]; [ ]; and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to the attention of such other Person as the recipient party has specified by prior written notice to the sending party.</w:t>
      </w:r>
    </w:p>
    <w:p>
      <w:pPr>
        <w:spacing w:after="0" w:line="225" w:lineRule="exact"/>
        <w:rPr>
          <w:sz w:val="20"/>
          <w:szCs w:val="20"/>
          <w:color w:val="auto"/>
        </w:rPr>
      </w:pPr>
    </w:p>
    <w:p>
      <w:pPr>
        <w:ind w:firstLine="436"/>
        <w:spacing w:after="0" w:line="282"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that is not a Business Day, the time period shall automatically be extended to the immediately following Business Day.</w:t>
      </w:r>
    </w:p>
    <w:p>
      <w:pPr>
        <w:spacing w:after="0" w:line="161" w:lineRule="exact"/>
        <w:rPr>
          <w:rFonts w:ascii="Times New Roman" w:cs="Times New Roman" w:eastAsia="Times New Roman" w:hAnsi="Times New Roman"/>
          <w:sz w:val="18"/>
          <w:szCs w:val="18"/>
          <w:color w:val="auto"/>
        </w:rPr>
      </w:pPr>
    </w:p>
    <w:p>
      <w:pPr>
        <w:ind w:right="60" w:firstLine="436"/>
        <w:spacing w:after="0" w:line="251"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related disputes, controversies, claims, and similar actions hereunder and thereunder,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14(h),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14(f) or Schedule I shall be effective service of process for any suit or proceeding in connection with this Agreement or the transactions contemplated hereby. The parties hereto agree that a final judgment in any suit or proceeding in connection with this Agreement or the transactions contemplated hereby adjudicated in accordance with this Section 14(h) shall be conclusive and may be enforced in other jurisdictions by suit on the judgment or in any other manner provided by applicable law; provided, however, that nothing in the foregoing shall restrict any party’s rights to seek any post-judgment relief regarding, or any appeal from, a final trial court judgment.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16" w:name="page217"/>
    <w:bookmarkEnd w:id="216"/>
    <w:p>
      <w:pPr>
        <w:ind w:left="-20" w:right="20" w:firstLine="436"/>
        <w:spacing w:after="0" w:line="261" w:lineRule="auto"/>
        <w:tabs>
          <w:tab w:leader="none" w:pos="63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MUTUAL WAIVER OF JURY TRIAL</w:t>
      </w:r>
      <w:r>
        <w:rPr>
          <w:rFonts w:ascii="Times New Roman" w:cs="Times New Roman" w:eastAsia="Times New Roman" w:hAnsi="Times New Roman"/>
          <w:sz w:val="18"/>
          <w:szCs w:val="18"/>
          <w:color w:val="auto"/>
        </w:rPr>
        <w:t>. EACH OF THE PARTIES TO THIS AGREEMENT HEREBY IRREVOCABLY WAIVES ANY AND ALL RIGHT TO A TRIAL BY JURY IN ANY ACTION, PROCEEDING OR COUNTERCLAIM ARISING OUT OF OR RELATING TO THIS AGREEMENT. EACH PARTY MAKES THIS WAIVER VOLUNTARILY AND SUCH PARTY HAS BEEN INDUCED TO ENTER INTO THIS AGREEMENT BY, AMONG OTHER THINGS, THE MUTUAL WAIVERS CONTAINED IN THIS SECTION 14(I).</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3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in this Agreement, the Corporation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20" w:firstLine="436"/>
        <w:spacing w:after="0" w:line="282" w:lineRule="auto"/>
        <w:tabs>
          <w:tab w:leader="none" w:pos="67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3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61"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72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any one of which need not contain the signature of more than one party, but all such counterparts taken together shall constitute one and the same agreement.</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217" w:name="page218"/>
    <w:bookmarkEnd w:id="217"/>
    <w:p>
      <w:pPr>
        <w:ind w:left="-140" w:firstLine="436"/>
        <w:spacing w:after="0" w:line="266" w:lineRule="auto"/>
        <w:tabs>
          <w:tab w:leader="none" w:pos="55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175"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80" w:top="270" w:right="5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Registration Rights Agreement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Vijay Kotte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Vijay Kotte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ANTHEM INSURANCE COMPANIES,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[name redacted]</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redacted]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redacted]</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GH 22 HOLDINGS,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[name redacted]</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redacted]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redacted]</w:t>
            </w:r>
          </w:p>
        </w:tc>
      </w:tr>
    </w:tbl>
    <w:p>
      <w:pPr>
        <w:spacing w:after="0" w:line="19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SCHEDULE I</w:t>
            </w:r>
          </w:p>
        </w:tc>
        <w:tc>
          <w:tcPr>
            <w:tcW w:w="0" w:type="dxa"/>
            <w:vAlign w:val="bottom"/>
          </w:tcPr>
          <w:p>
            <w:pPr>
              <w:spacing w:after="0"/>
              <w:rPr>
                <w:sz w:val="1"/>
                <w:szCs w:val="1"/>
                <w:color w:val="auto"/>
              </w:rPr>
            </w:pPr>
          </w:p>
        </w:tc>
      </w:tr>
      <w:tr>
        <w:trPr>
          <w:trHeight w:val="39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260" w:type="dxa"/>
            <w:vAlign w:val="bottom"/>
          </w:tcPr>
          <w:p>
            <w:pPr>
              <w:spacing w:after="0"/>
              <w:rPr>
                <w:sz w:val="24"/>
                <w:szCs w:val="24"/>
                <w:color w:val="auto"/>
              </w:rPr>
            </w:pPr>
          </w:p>
        </w:tc>
        <w:tc>
          <w:tcPr>
            <w:tcW w:w="794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Holder Address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Anthem Insurance Companies, Inc.</w:t>
            </w:r>
          </w:p>
        </w:tc>
        <w:tc>
          <w:tcPr>
            <w:tcW w:w="260" w:type="dxa"/>
            <w:vAlign w:val="bottom"/>
            <w:vMerge w:val="continue"/>
          </w:tcPr>
          <w:p>
            <w:pPr>
              <w:spacing w:after="0"/>
              <w:rPr>
                <w:sz w:val="16"/>
                <w:szCs w:val="16"/>
                <w:color w:val="auto"/>
              </w:rPr>
            </w:pPr>
          </w:p>
        </w:tc>
        <w:tc>
          <w:tcPr>
            <w:tcW w:w="79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220 Virginia Avenue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Indianapolis, IN 46204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Vincent Scher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 ]</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With a copy (which shall not constitute actual or constructive notice) to:</w:t>
            </w: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Faegre Drinker Biddle &amp; Reath LLP</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2200 Wells Fargo Center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Minneapolis, MN 55402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Attention: Jonathan Zimmerman</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E-mail: [ ]</w:t>
            </w:r>
          </w:p>
        </w:tc>
        <w:tc>
          <w:tcPr>
            <w:tcW w:w="0" w:type="dxa"/>
            <w:vAlign w:val="bottom"/>
          </w:tcPr>
          <w:p>
            <w:pPr>
              <w:spacing w:after="0"/>
              <w:rPr>
                <w:sz w:val="1"/>
                <w:szCs w:val="1"/>
                <w:color w:val="auto"/>
              </w:rPr>
            </w:pP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 22 Holdings, Inc.</w:t>
            </w:r>
          </w:p>
        </w:tc>
        <w:tc>
          <w:tcPr>
            <w:tcW w:w="8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On file with the Company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19" w:lineRule="exact"/>
        <w:rPr>
          <w:sz w:val="20"/>
          <w:szCs w:val="20"/>
          <w:color w:val="auto"/>
        </w:rPr>
      </w:pPr>
    </w:p>
    <w:p>
      <w:pPr>
        <w:jc w:val="center"/>
        <w:ind w:right="20"/>
        <w:spacing w:after="0" w:line="377" w:lineRule="auto"/>
        <w:rPr>
          <w:sz w:val="20"/>
          <w:szCs w:val="20"/>
          <w:color w:val="auto"/>
        </w:rPr>
      </w:pPr>
      <w:r>
        <w:rPr>
          <w:rFonts w:ascii="Times New Roman" w:cs="Times New Roman" w:eastAsia="Times New Roman" w:hAnsi="Times New Roman"/>
          <w:sz w:val="18"/>
          <w:szCs w:val="18"/>
          <w:b w:val="1"/>
          <w:bCs w:val="1"/>
          <w:color w:val="auto"/>
        </w:rPr>
        <w:t>AMENDMENT NO. 2 TO THE SECOND AMENDED AND RESTATED LIMITED LIABILITY COMPANY AGREEMENT OF GOHEALTH HOLDINGS, LLC</w:t>
      </w:r>
    </w:p>
    <w:p>
      <w:pPr>
        <w:spacing w:after="0" w:line="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2 to the Second Amended and Restated Limited Liability Company Agreement of GoHealth Holdings, LLC (including the exhibits hereto,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effective as of September 23, 2022. Capitalized terms used in this Amendment that are not otherwise defined herein shall have the respective meanings assigned to them in the Second Amended and Restated Limited Liability Company Agreement of GoHealth Holdings, LLC, dated July 15, 2020 (as amended, together with all schedules, exhibits and annexes thereto,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and its Members previously entered into the LLC Agreement on July 15, 2020;</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WHEREAS, the Corporation now intends to issue and sell 50,000 shares of its newly designated Series A Convertible Perpetual Preferred Stock, par value $0.0001 per share (the “</w:t>
      </w:r>
      <w:r>
        <w:rPr>
          <w:rFonts w:ascii="Times New Roman" w:cs="Times New Roman" w:eastAsia="Times New Roman" w:hAnsi="Times New Roman"/>
          <w:sz w:val="18"/>
          <w:szCs w:val="18"/>
          <w:u w:val="single" w:color="auto"/>
          <w:color w:val="auto"/>
        </w:rPr>
        <w:t>Series A Convertible Preferred Stock</w:t>
      </w:r>
      <w:r>
        <w:rPr>
          <w:rFonts w:ascii="Times New Roman" w:cs="Times New Roman" w:eastAsia="Times New Roman" w:hAnsi="Times New Roman"/>
          <w:sz w:val="18"/>
          <w:szCs w:val="18"/>
          <w:color w:val="auto"/>
        </w:rPr>
        <w:t>”), to Elevance Health, Inc., an Indiana corporation (“</w:t>
      </w:r>
      <w:r>
        <w:rPr>
          <w:rFonts w:ascii="Times New Roman" w:cs="Times New Roman" w:eastAsia="Times New Roman" w:hAnsi="Times New Roman"/>
          <w:sz w:val="18"/>
          <w:szCs w:val="18"/>
          <w:u w:val="single" w:color="auto"/>
          <w:color w:val="auto"/>
        </w:rPr>
        <w:t>Elevance</w:t>
      </w:r>
      <w:r>
        <w:rPr>
          <w:rFonts w:ascii="Times New Roman" w:cs="Times New Roman" w:eastAsia="Times New Roman" w:hAnsi="Times New Roman"/>
          <w:sz w:val="18"/>
          <w:szCs w:val="18"/>
          <w:color w:val="auto"/>
        </w:rPr>
        <w:t>”) and/or any affiliate of Elevance that Elevance designates in writing to the Company (Elevance and/or any such affiliates, the “</w:t>
      </w:r>
      <w:r>
        <w:rPr>
          <w:rFonts w:ascii="Times New Roman" w:cs="Times New Roman" w:eastAsia="Times New Roman" w:hAnsi="Times New Roman"/>
          <w:sz w:val="18"/>
          <w:szCs w:val="18"/>
          <w:u w:val="single" w:color="auto"/>
          <w:color w:val="auto"/>
        </w:rPr>
        <w:t>Elevance Parties</w:t>
      </w:r>
      <w:r>
        <w:rPr>
          <w:rFonts w:ascii="Times New Roman" w:cs="Times New Roman" w:eastAsia="Times New Roman" w:hAnsi="Times New Roman"/>
          <w:sz w:val="18"/>
          <w:szCs w:val="18"/>
          <w:color w:val="auto"/>
        </w:rPr>
        <w:t>”), and GH 22 Holdings, Inc., a Delaware corporation (“</w:t>
      </w:r>
      <w:r>
        <w:rPr>
          <w:rFonts w:ascii="Times New Roman" w:cs="Times New Roman" w:eastAsia="Times New Roman" w:hAnsi="Times New Roman"/>
          <w:sz w:val="18"/>
          <w:szCs w:val="18"/>
          <w:u w:val="single" w:color="auto"/>
          <w:color w:val="auto"/>
        </w:rPr>
        <w:t>GH</w:t>
      </w:r>
      <w:r>
        <w:rPr>
          <w:rFonts w:ascii="Times New Roman" w:cs="Times New Roman" w:eastAsia="Times New Roman" w:hAnsi="Times New Roman"/>
          <w:sz w:val="18"/>
          <w:szCs w:val="18"/>
          <w:color w:val="auto"/>
        </w:rPr>
        <w:t>”) and/or any affiliate of GH that GH designates in writing to the Company (GH and/or any such affiliates, the “</w:t>
      </w:r>
      <w:r>
        <w:rPr>
          <w:rFonts w:ascii="Times New Roman" w:cs="Times New Roman" w:eastAsia="Times New Roman" w:hAnsi="Times New Roman"/>
          <w:sz w:val="18"/>
          <w:szCs w:val="18"/>
          <w:u w:val="single" w:color="auto"/>
          <w:color w:val="auto"/>
        </w:rPr>
        <w:t>GH Parties</w:t>
      </w:r>
      <w:r>
        <w:rPr>
          <w:rFonts w:ascii="Times New Roman" w:cs="Times New Roman" w:eastAsia="Times New Roman" w:hAnsi="Times New Roman"/>
          <w:sz w:val="18"/>
          <w:szCs w:val="18"/>
          <w:color w:val="auto"/>
        </w:rPr>
        <w:t>” and, together with the Elevance Parties,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in an offering exempt from the registration requirements of the Securities Act of 1933, as amended, pursuant to Section 4(a)(2) thereof (the “</w:t>
      </w:r>
      <w:r>
        <w:rPr>
          <w:rFonts w:ascii="Times New Roman" w:cs="Times New Roman" w:eastAsia="Times New Roman" w:hAnsi="Times New Roman"/>
          <w:sz w:val="18"/>
          <w:szCs w:val="18"/>
          <w:u w:val="single" w:color="auto"/>
          <w:color w:val="auto"/>
        </w:rPr>
        <w:t>Preferred Stock 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60" w:firstLine="440"/>
        <w:spacing w:after="0" w:line="312" w:lineRule="auto"/>
        <w:rPr>
          <w:sz w:val="20"/>
          <w:szCs w:val="20"/>
          <w:color w:val="auto"/>
        </w:rPr>
      </w:pPr>
      <w:r>
        <w:rPr>
          <w:rFonts w:ascii="Times New Roman" w:cs="Times New Roman" w:eastAsia="Times New Roman" w:hAnsi="Times New Roman"/>
          <w:sz w:val="17"/>
          <w:szCs w:val="17"/>
          <w:color w:val="auto"/>
        </w:rPr>
        <w:t>WHEREAS, the Corporation has reserved for issuance upon conversion of the Series A Convertible Preferred Stock up to 200,000 of its newly designated Series A-1 Convertible Non-Voting Perpetual Preferred Stock, par value $0.0001 per share (the “</w:t>
      </w:r>
      <w:r>
        <w:rPr>
          <w:rFonts w:ascii="Times New Roman" w:cs="Times New Roman" w:eastAsia="Times New Roman" w:hAnsi="Times New Roman"/>
          <w:sz w:val="17"/>
          <w:szCs w:val="17"/>
          <w:u w:val="single" w:color="auto"/>
          <w:color w:val="auto"/>
        </w:rPr>
        <w:t>Series A-1 Convertible Preferred Stock</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Corporation has reserved for issuance such number of shares of Class A Common Stock as shall from time to time be issuable upon the conversion of the Series A Convertible Preferred Stock and Series A-1 Convertible Preferred Stock then outstanding; and</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in connection with the Preferred Stock Offering, and pursuant to the terms of the LLC Agreement, the Company, the Corporation and the holders of a majority of the Common Units then outstanding (excluding all Common Units held directly or indirectly by the Corporation) desire to amend the LLC Agreement to (i) designate a new series of preferred units titled “Series A Convertible Preferred Units,” with terms in the aggregate substantially economically equivalent to the Series A Convertible Preferred Stock, (ii) to designate a new series of preferred units titled “Series A-1 Convertible Preferred Units,” with terms in the aggregate substantially economically equivalent to the Series A-1 Convertible Preferred Stock and (iii) to make other clarifying changes as set forth herein.</w:t>
      </w:r>
    </w:p>
    <w:p>
      <w:pPr>
        <w:spacing w:after="0" w:line="18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obligations set forth in this Amendment, and of other good and valuable consideration, the receipt of which is hereby acknowledged, the parties hereto, intending to be legally bound, hereby agree as follows:</w:t>
      </w:r>
    </w:p>
    <w:p>
      <w:pPr>
        <w:spacing w:after="0" w:line="162" w:lineRule="exact"/>
        <w:rPr>
          <w:sz w:val="20"/>
          <w:szCs w:val="20"/>
          <w:color w:val="auto"/>
        </w:rPr>
      </w:pPr>
    </w:p>
    <w:p>
      <w:pPr>
        <w:ind w:left="620" w:hanging="184"/>
        <w:spacing w:after="0"/>
        <w:tabs>
          <w:tab w:leader="none" w:pos="6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of the LLC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Article I of the LLC Agreement is hereby amended by replacing the definition of “Percentage Interests” with the following:</w:t>
      </w:r>
    </w:p>
    <w:p>
      <w:pPr>
        <w:spacing w:after="0" w:line="113" w:lineRule="exact"/>
        <w:rPr>
          <w:sz w:val="20"/>
          <w:szCs w:val="20"/>
          <w:color w:val="auto"/>
        </w:rPr>
      </w:pPr>
    </w:p>
    <w:p>
      <w:pPr>
        <w:ind w:left="1420" w:right="180" w:firstLine="38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Percentage Interests</w:t>
      </w:r>
      <w:r>
        <w:rPr>
          <w:rFonts w:ascii="Times New Roman" w:cs="Times New Roman" w:eastAsia="Times New Roman" w:hAnsi="Times New Roman"/>
          <w:sz w:val="18"/>
          <w:szCs w:val="18"/>
          <w:color w:val="auto"/>
        </w:rPr>
        <w:t>” means, with respect to a Member at a particular time, such Member’s percentage interest in the Company determined by dividing such Member’s Common Units and Series A-1 Common Unit Equivalents by the total Common Units and Series A-1 Common Unit Equivalents of all Members at such time. The Percentage Interest of each Member shall be calculated to the 4th decimal place. For the avoidance of doubt, the Percentage Interest of each Member shall not take into account any Series A Convertible Preferred Units held by such Member.”</w:t>
      </w:r>
    </w:p>
    <w:p>
      <w:pPr>
        <w:sectPr>
          <w:pgSz w:w="11900" w:h="16838" w:orient="portrait"/>
          <w:cols w:equalWidth="0" w:num="1">
            <w:col w:w="11020"/>
          </w:cols>
          <w:pgMar w:left="440" w:top="121" w:right="439" w:bottom="1440" w:gutter="0" w:footer="0" w:header="0"/>
        </w:sectPr>
      </w:pPr>
    </w:p>
    <w:bookmarkStart w:id="221" w:name="page222"/>
    <w:bookmarkEnd w:id="221"/>
    <w:p>
      <w:pPr>
        <w:ind w:left="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Article I of the LLC Agreement is hereby amended by inserting the following in alphabetical order:</w:t>
      </w:r>
    </w:p>
    <w:p>
      <w:pPr>
        <w:spacing w:after="0" w:line="113" w:lineRule="exact"/>
        <w:rPr>
          <w:sz w:val="20"/>
          <w:szCs w:val="20"/>
          <w:color w:val="auto"/>
        </w:rPr>
      </w:pPr>
    </w:p>
    <w:p>
      <w:pPr>
        <w:ind w:left="561" w:right="120" w:firstLine="38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A-1 Common Unit Equivalents</w:t>
      </w:r>
      <w:r>
        <w:rPr>
          <w:rFonts w:ascii="Times New Roman" w:cs="Times New Roman" w:eastAsia="Times New Roman" w:hAnsi="Times New Roman"/>
          <w:sz w:val="18"/>
          <w:szCs w:val="18"/>
          <w:color w:val="auto"/>
        </w:rPr>
        <w:t>” means a number of Common Units equal to 1,000 times (as may be adjusted by the Manager) the number of Series A-1 Convertible Preferred Units.</w:t>
      </w:r>
    </w:p>
    <w:p>
      <w:pPr>
        <w:spacing w:after="0" w:line="47" w:lineRule="exact"/>
        <w:rPr>
          <w:sz w:val="20"/>
          <w:szCs w:val="20"/>
          <w:color w:val="auto"/>
        </w:rPr>
      </w:pPr>
    </w:p>
    <w:p>
      <w:pPr>
        <w:ind w:left="561" w:right="420" w:firstLine="38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Convertible Preferred Stock</w:t>
      </w:r>
      <w:r>
        <w:rPr>
          <w:rFonts w:ascii="Times New Roman" w:cs="Times New Roman" w:eastAsia="Times New Roman" w:hAnsi="Times New Roman"/>
          <w:sz w:val="18"/>
          <w:szCs w:val="18"/>
          <w:color w:val="auto"/>
        </w:rPr>
        <w:t>” means the Series A Convertible Perpetual Preferred Stock, par value $0.0001 per share, of the Corporation.</w:t>
      </w:r>
    </w:p>
    <w:p>
      <w:pPr>
        <w:spacing w:after="0" w:line="47" w:lineRule="exact"/>
        <w:rPr>
          <w:sz w:val="20"/>
          <w:szCs w:val="20"/>
          <w:color w:val="auto"/>
        </w:rPr>
      </w:pPr>
    </w:p>
    <w:p>
      <w:pPr>
        <w:ind w:left="561" w:right="140" w:firstLine="38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A-1 Convertible Preferred Stock</w:t>
      </w:r>
      <w:r>
        <w:rPr>
          <w:rFonts w:ascii="Times New Roman" w:cs="Times New Roman" w:eastAsia="Times New Roman" w:hAnsi="Times New Roman"/>
          <w:sz w:val="18"/>
          <w:szCs w:val="18"/>
          <w:color w:val="auto"/>
        </w:rPr>
        <w:t>” means the Series A-1 Convertible Non-Voting Perpetual Preferred Stock, par value $0.0001 per share, of the Corporation.”</w:t>
      </w:r>
    </w:p>
    <w:p>
      <w:pPr>
        <w:spacing w:after="0" w:line="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 Section 3.02(b) of the LLC Agreement is hereby amended and restated in its entirety as follows:</w:t>
      </w:r>
    </w:p>
    <w:p>
      <w:pPr>
        <w:spacing w:after="0" w:line="117" w:lineRule="exact"/>
        <w:rPr>
          <w:sz w:val="20"/>
          <w:szCs w:val="20"/>
          <w:color w:val="auto"/>
        </w:rPr>
      </w:pPr>
    </w:p>
    <w:p>
      <w:pPr>
        <w:ind w:left="961"/>
        <w:spacing w:after="0"/>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the Manager may (i) issue additional Common Units at any time in its sole discretion and</w:t>
      </w:r>
    </w:p>
    <w:p>
      <w:pPr>
        <w:spacing w:after="0" w:line="27" w:lineRule="exact"/>
        <w:rPr>
          <w:sz w:val="20"/>
          <w:szCs w:val="20"/>
          <w:color w:val="auto"/>
        </w:rPr>
      </w:pPr>
    </w:p>
    <w:p>
      <w:pPr>
        <w:ind w:left="561" w:right="40" w:firstLine="8"/>
        <w:spacing w:after="0" w:line="251" w:lineRule="auto"/>
        <w:tabs>
          <w:tab w:leader="none" w:pos="82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create one or more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there are any Members (other than the Corporation and its Subsidiaries) (i)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(ii)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proviso shall not apply to the Series A Convertible Preferred Units and the Series A-1 Convertible Preferred Units.”</w:t>
      </w:r>
    </w:p>
    <w:p>
      <w:pPr>
        <w:spacing w:after="0" w:line="84"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4.01(b)(ii) of the LLC Agreement is hereby amended and restated in its entirety as follows:</w:t>
      </w:r>
    </w:p>
    <w:p>
      <w:pPr>
        <w:spacing w:after="0" w:line="117" w:lineRule="exact"/>
        <w:rPr>
          <w:sz w:val="20"/>
          <w:szCs w:val="20"/>
          <w:color w:val="auto"/>
        </w:rPr>
      </w:pPr>
    </w:p>
    <w:p>
      <w:pPr>
        <w:ind w:left="561" w:firstLine="383"/>
        <w:spacing w:after="0" w:line="252" w:lineRule="auto"/>
        <w:rPr>
          <w:sz w:val="20"/>
          <w:szCs w:val="20"/>
          <w:color w:val="auto"/>
        </w:rPr>
      </w:pPr>
      <w:r>
        <w:rPr>
          <w:rFonts w:ascii="Times New Roman" w:cs="Times New Roman" w:eastAsia="Times New Roman" w:hAnsi="Times New Roman"/>
          <w:sz w:val="18"/>
          <w:szCs w:val="18"/>
          <w:color w:val="auto"/>
        </w:rPr>
        <w:t xml:space="preserve">“To the extent a Member who holds Common Units or Series A-1 Convertible Preferred Units otherwise would be entitled, as a result of such units, to receive less than its Percentage Interest of the aggregate amount of Tax Distributions pursuant to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on any given date to which Members who hold Common Units or Series A-1 Convertible Preferred Units are entitled, as result of holding such units, the Tax Distribution to such Member shall be increased to ensure that all Tax Distributions made to Members, as a result of holding Common Units or Series A-1 Convertible Preferred Units, pursuant to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are made pro rata in accordance with such Member’s respective Percentage Interests. If, on a Tax Distribution Date, there are insufficient funds on hand to distribute to the Members the full amount of the Tax Distributions to which such Members are otherwise entitled, Tax Distributions pursuant to this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shall be made to the Members to the extent of available funds in the following order of priority: (A) first, to the Corporation in such amounts as the Manager reasonably determines is necessary to enable the Corporation to timely satisfy all of its unpaid U.S. federal, state and local and non-U.S. tax liabilities (taking into account any excess cash from Tax Distributions previously made to the Corporation pursuant to this Agreement that is then-available to the Corporation); and (B) thereafter to Members other than the Corporation pro rata in accordance with their relative Assumed Tax Liabilities. For the avoidance of doubt, Tax Distributions shall not be treated as an advance of, and shall not reduce, any Distributions made to any Member pursuant to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the GoHealth Holdings, LLC Certificate of Designations Series A Convertible Preferred Units dated September 23, 2022, but shall be taken into account in computing the Assumed Tax Liability of, and the Tax Distributions paid to, each Member under this Agreement.”</w:t>
      </w:r>
    </w:p>
    <w:p>
      <w:pPr>
        <w:sectPr>
          <w:pgSz w:w="11900" w:h="16838" w:orient="portrait"/>
          <w:cols w:equalWidth="0" w:num="1">
            <w:col w:w="10141"/>
          </w:cols>
          <w:pgMar w:left="1299" w:top="270" w:right="459" w:bottom="1440" w:gutter="0" w:footer="0" w:header="0"/>
        </w:sectPr>
      </w:pPr>
    </w:p>
    <w:bookmarkStart w:id="222" w:name="page223"/>
    <w:bookmarkEnd w:id="222"/>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Section 5.02 of the LLC Agreement is hereby amended and restated in its entirety as follows:</w:t>
      </w:r>
    </w:p>
    <w:p>
      <w:pPr>
        <w:spacing w:after="0" w:line="117" w:lineRule="exact"/>
        <w:rPr>
          <w:sz w:val="20"/>
          <w:szCs w:val="20"/>
          <w:color w:val="auto"/>
        </w:rPr>
      </w:pPr>
    </w:p>
    <w:p>
      <w:pPr>
        <w:ind w:left="984" w:right="20" w:firstLine="383"/>
        <w:spacing w:after="0" w:line="252" w:lineRule="auto"/>
        <w:rPr>
          <w:sz w:val="20"/>
          <w:szCs w:val="20"/>
          <w:color w:val="auto"/>
        </w:rPr>
      </w:pPr>
      <w:r>
        <w:rPr>
          <w:rFonts w:ascii="Times New Roman" w:cs="Times New Roman" w:eastAsia="Times New Roman" w:hAnsi="Times New Roman"/>
          <w:sz w:val="18"/>
          <w:szCs w:val="18"/>
          <w:color w:val="auto"/>
        </w:rPr>
        <w:t xml:space="preserve">“Except as otherwise provided in this Agreement, Net Profits, and Net Losses (including, to the extent necessary with respect to the Series A Convertible Preferred Units, gross items of income, gain or loss) shall be allocated among the Members in a manner such that, after giving effect to the Regulatory Allocations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the Capital Account of each Member, immediately after making such allocation, is, as nearly as possible, equal proportionately to (i) the distributions that would be made to such Member pursuant to </w:t>
      </w:r>
      <w:r>
        <w:rPr>
          <w:rFonts w:ascii="Times New Roman" w:cs="Times New Roman" w:eastAsia="Times New Roman" w:hAnsi="Times New Roman"/>
          <w:sz w:val="18"/>
          <w:szCs w:val="18"/>
          <w:u w:val="single" w:color="auto"/>
          <w:color w:val="auto"/>
        </w:rPr>
        <w:t>Section 14.02(d)</w:t>
      </w:r>
      <w:r>
        <w:rPr>
          <w:rFonts w:ascii="Times New Roman" w:cs="Times New Roman" w:eastAsia="Times New Roman" w:hAnsi="Times New Roman"/>
          <w:sz w:val="18"/>
          <w:szCs w:val="18"/>
          <w:color w:val="auto"/>
        </w:rPr>
        <w:t xml:space="preserve"> if the Company were dissolved, its affairs wound up, and its assets sold for cash equal to their Book Value, all Company liabilities were satisfied (limited, with respect any nonrecourse liabilities, to the value reflected in the Members’ Capital Accounts for the assets securing such nonrecourse liabilities) and the net assets of the Company were distributed in accordance with </w:t>
      </w:r>
      <w:r>
        <w:rPr>
          <w:rFonts w:ascii="Times New Roman" w:cs="Times New Roman" w:eastAsia="Times New Roman" w:hAnsi="Times New Roman"/>
          <w:sz w:val="18"/>
          <w:szCs w:val="18"/>
          <w:u w:val="single" w:color="auto"/>
          <w:color w:val="auto"/>
        </w:rPr>
        <w:t>Section 14.02(d)</w:t>
      </w:r>
      <w:r>
        <w:rPr>
          <w:rFonts w:ascii="Times New Roman" w:cs="Times New Roman" w:eastAsia="Times New Roman" w:hAnsi="Times New Roman"/>
          <w:sz w:val="18"/>
          <w:szCs w:val="18"/>
          <w:color w:val="auto"/>
        </w:rPr>
        <w:t xml:space="preserve"> to the Members immediately after making such allocation,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any allocation year in which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of the GoHealth Holdings, LLC Certificate of Designations Series A Convertible Preferred Units dated September 23, 2022 is not actually applicable, then the calculation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made without regard to such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minus (ii) such Member’s share of Minimum Gain and partner nonrecourse debt minimum gain (as defined in Treasury Regulation Section 1.704-2(i)(3)), computed immediately prior to the hypothetical sale of assets; provided that any such allocation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assume that any Common Units which are subject to vesting conditions in accordance with any applicable equity plan or individual award agreement are fully vested.”</w:t>
      </w:r>
    </w:p>
    <w:p>
      <w:pPr>
        <w:spacing w:after="0" w:line="8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(f) Section 5.04(a) of the LLC Agreement is hereby amended and restated in its entirety as follows:</w:t>
      </w:r>
    </w:p>
    <w:p>
      <w:pPr>
        <w:spacing w:after="0" w:line="117" w:lineRule="exact"/>
        <w:rPr>
          <w:sz w:val="20"/>
          <w:szCs w:val="20"/>
          <w:color w:val="auto"/>
        </w:rPr>
      </w:pPr>
    </w:p>
    <w:p>
      <w:pPr>
        <w:ind w:left="984" w:right="20" w:firstLine="383"/>
        <w:spacing w:after="0" w:line="261" w:lineRule="auto"/>
        <w:rPr>
          <w:sz w:val="20"/>
          <w:szCs w:val="20"/>
          <w:color w:val="auto"/>
        </w:rPr>
      </w:pPr>
      <w:r>
        <w:rPr>
          <w:rFonts w:ascii="Times New Roman" w:cs="Times New Roman" w:eastAsia="Times New Roman" w:hAnsi="Times New Roman"/>
          <w:sz w:val="18"/>
          <w:szCs w:val="18"/>
          <w:color w:val="auto"/>
        </w:rPr>
        <w:t>“It is intended that the conversion right applicable to the Series A Preferred Units will be treated as a noncompensatory option within the meaning of Regulations Section 1.721-2(f). Consistent with such intention, the Company shall comply with the allocation provisions set forth in Regulations Sections 1.704-1(b)(2)(iv)(s) and 1.704-1(b)(4)(x) (including making any required “corrective” allocations in accordance with those Treasury Regulations).”</w:t>
      </w:r>
    </w:p>
    <w:p>
      <w:pPr>
        <w:spacing w:after="0" w:line="180" w:lineRule="exact"/>
        <w:rPr>
          <w:sz w:val="20"/>
          <w:szCs w:val="20"/>
          <w:color w:val="auto"/>
        </w:rPr>
      </w:pPr>
    </w:p>
    <w:p>
      <w:pPr>
        <w:ind w:left="-436" w:firstLine="436"/>
        <w:spacing w:after="0" w:line="255" w:lineRule="auto"/>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Issuance of Series A Convertible Preferred Units</w:t>
      </w:r>
      <w:r>
        <w:rPr>
          <w:rFonts w:ascii="Times New Roman" w:cs="Times New Roman" w:eastAsia="Times New Roman" w:hAnsi="Times New Roman"/>
          <w:sz w:val="18"/>
          <w:szCs w:val="18"/>
          <w:color w:val="auto"/>
        </w:rPr>
        <w:t>. Pursuant to Sections 3.02 and 3.04 of the LLC Agreement, as amended pursuant to this Amendment, and notwithstanding anything in the LLC Agreement to the contrary, the Company hereby designates and creates a series of preferred units of the Company titled the “Series A Convertible Preferred Units” (the “</w:t>
      </w:r>
      <w:r>
        <w:rPr>
          <w:rFonts w:ascii="Times New Roman" w:cs="Times New Roman" w:eastAsia="Times New Roman" w:hAnsi="Times New Roman"/>
          <w:sz w:val="18"/>
          <w:szCs w:val="18"/>
          <w:u w:val="single" w:color="auto"/>
          <w:color w:val="auto"/>
        </w:rPr>
        <w:t>Series A Convertible Preferred Units</w:t>
      </w:r>
      <w:r>
        <w:rPr>
          <w:rFonts w:ascii="Times New Roman" w:cs="Times New Roman" w:eastAsia="Times New Roman" w:hAnsi="Times New Roman"/>
          <w:sz w:val="18"/>
          <w:szCs w:val="18"/>
          <w:color w:val="auto"/>
        </w:rPr>
        <w:t xml:space="preserve">”), having such powers, designations, preferences and relative, participating, optional and other rights, and the qualifications, limitations and restrictions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Amendment and is authorized to issue such Series A Convertible Preferred Units to the Corporation. In the event of any conflict between the terms of the Series A Convertible Preferred Units set forth in this Amendment and the terms of the LLC Agreement, the terms of the Series A Convertible Preferred Units set forth in this Amendment shall govern.</w:t>
      </w:r>
    </w:p>
    <w:p>
      <w:pPr>
        <w:spacing w:after="0" w:line="188" w:lineRule="exact"/>
        <w:rPr>
          <w:rFonts w:ascii="Times New Roman" w:cs="Times New Roman" w:eastAsia="Times New Roman" w:hAnsi="Times New Roman"/>
          <w:sz w:val="18"/>
          <w:szCs w:val="18"/>
          <w:color w:val="auto"/>
        </w:rPr>
      </w:pPr>
    </w:p>
    <w:p>
      <w:pPr>
        <w:ind w:left="-436" w:firstLine="436"/>
        <w:spacing w:after="0" w:line="254" w:lineRule="auto"/>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Issuance of Series A-1 Convertible Preferred Units</w:t>
      </w:r>
      <w:r>
        <w:rPr>
          <w:rFonts w:ascii="Times New Roman" w:cs="Times New Roman" w:eastAsia="Times New Roman" w:hAnsi="Times New Roman"/>
          <w:sz w:val="18"/>
          <w:szCs w:val="18"/>
          <w:color w:val="auto"/>
        </w:rPr>
        <w:t>. Pursuant to Sections 3.02 and 3.04 of the LLC Agreement, as amended pursuant to this Amendment, and notwithstanding anything in the LLC Agreement to the contrary, the Company hereby designates and creates a series of preferred units of the Company titled the “Series A-1 Convertible Preferred Units” (the “</w:t>
      </w:r>
      <w:r>
        <w:rPr>
          <w:rFonts w:ascii="Times New Roman" w:cs="Times New Roman" w:eastAsia="Times New Roman" w:hAnsi="Times New Roman"/>
          <w:sz w:val="18"/>
          <w:szCs w:val="18"/>
          <w:u w:val="single" w:color="auto"/>
          <w:color w:val="auto"/>
        </w:rPr>
        <w:t>Series A-1 Convertible Preferred Units</w:t>
      </w:r>
      <w:r>
        <w:rPr>
          <w:rFonts w:ascii="Times New Roman" w:cs="Times New Roman" w:eastAsia="Times New Roman" w:hAnsi="Times New Roman"/>
          <w:sz w:val="18"/>
          <w:szCs w:val="18"/>
          <w:color w:val="auto"/>
        </w:rPr>
        <w:t xml:space="preserve">”), having such powers, designations, preferences and relative, participating, optional and other rights, and the qualifications, limitations and restrictions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Amendment and is authorized to issue such Series A-1 Convertible Preferred Units to the Corporation from time to time upon conversion of the Series A Convertible Preferred Units. In the event of any conflict between the terms of the Series A-1 Convertible Preferred Units set forth in this Amendment and the terms of the LLC Agreement, the terms of the Series A-1 Convertible Preferred Units set forth in this Amendment shall govern.</w:t>
      </w:r>
    </w:p>
    <w:p>
      <w:pPr>
        <w:spacing w:after="0" w:line="191" w:lineRule="exact"/>
        <w:rPr>
          <w:rFonts w:ascii="Times New Roman" w:cs="Times New Roman" w:eastAsia="Times New Roman" w:hAnsi="Times New Roman"/>
          <w:sz w:val="18"/>
          <w:szCs w:val="18"/>
          <w:color w:val="auto"/>
        </w:rPr>
      </w:pPr>
    </w:p>
    <w:p>
      <w:pPr>
        <w:jc w:val="both"/>
        <w:ind w:left="-436" w:right="120" w:firstLine="436"/>
        <w:spacing w:after="0" w:line="261" w:lineRule="auto"/>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and Expense Reimbursement</w:t>
      </w:r>
      <w:r>
        <w:rPr>
          <w:rFonts w:ascii="Times New Roman" w:cs="Times New Roman" w:eastAsia="Times New Roman" w:hAnsi="Times New Roman"/>
          <w:sz w:val="18"/>
          <w:szCs w:val="18"/>
          <w:color w:val="auto"/>
        </w:rPr>
        <w:t>. In connection with the Preferred Stock Offering, the Corporation shall be deemed to contribute the gross amount of proceeds received by the Corporation from the Preferred Stock Offering to the Company as a Capital Contribution in exchange for the issuance of Series A-1 Convertible Preferred Units to the Corporation and the Company shall be deemed to have reimbursed the Corporation for its expenses associated with the Preferred Stock Offering.</w:t>
      </w:r>
    </w:p>
    <w:p>
      <w:pPr>
        <w:spacing w:after="0" w:line="179"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Other than as specifically set forth in this Amendment, the LLC Agreement shall continue in full force and effect in accordance with its terms.</w:t>
      </w:r>
    </w:p>
    <w:p>
      <w:pPr>
        <w:spacing w:after="0" w:line="161" w:lineRule="exact"/>
        <w:rPr>
          <w:rFonts w:ascii="Times New Roman" w:cs="Times New Roman" w:eastAsia="Times New Roman" w:hAnsi="Times New Roman"/>
          <w:sz w:val="18"/>
          <w:szCs w:val="18"/>
          <w:color w:val="auto"/>
        </w:rPr>
      </w:pPr>
    </w:p>
    <w:p>
      <w:pPr>
        <w:ind w:left="-436" w:right="620" w:firstLine="436"/>
        <w:spacing w:after="0" w:line="282" w:lineRule="auto"/>
        <w:tabs>
          <w:tab w:leader="none" w:pos="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Intended Beneficiaries</w:t>
      </w:r>
      <w:r>
        <w:rPr>
          <w:rFonts w:ascii="Times New Roman" w:cs="Times New Roman" w:eastAsia="Times New Roman" w:hAnsi="Times New Roman"/>
          <w:sz w:val="18"/>
          <w:szCs w:val="18"/>
          <w:color w:val="auto"/>
        </w:rPr>
        <w:t>. This Amendment shall be binding upon and inure to the benefit of the Members and their heirs, executors, administrators, successors, legal representatives and permitted assigns.</w:t>
      </w:r>
    </w:p>
    <w:p>
      <w:pPr>
        <w:sectPr>
          <w:pgSz w:w="11900" w:h="16838" w:orient="portrait"/>
          <w:cols w:equalWidth="0" w:num="1">
            <w:col w:w="10544"/>
          </w:cols>
          <w:pgMar w:left="876" w:top="270" w:right="479" w:bottom="1440" w:gutter="0" w:footer="0" w:header="0"/>
        </w:sectPr>
      </w:pPr>
    </w:p>
    <w:bookmarkStart w:id="223" w:name="page224"/>
    <w:bookmarkEnd w:id="223"/>
    <w:p>
      <w:pPr>
        <w:ind w:right="420" w:firstLine="436"/>
        <w:spacing w:after="0" w:line="282" w:lineRule="auto"/>
        <w:tabs>
          <w:tab w:leader="none" w:pos="6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Amendment may be executed in separate counterparts, each of which will be an original and all of which together shall constitute one and the same agreement binding on all the parties hereto.</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Amendment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Amendment shall be heard in the state or federal courts of the State of Delaware, and the parties hereby consent to the exclusive jurisdiction of such court (and of the appropriate appellate courts) in any such suit, action or proceeding and waives any objection to venue laid therein.</w:t>
      </w:r>
    </w:p>
    <w:p>
      <w:pPr>
        <w:spacing w:after="0" w:line="187"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Amendment will be interpreted in such manner as to be effective and valid under applicable Law, but if any provision of this Amendment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Amendment will be reformed, construed and enforced in such jurisdiction as if such invalid, illegal or unenforceable provision had never been contained herein.</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such actions as may be reasonably necessary or appropriate to achieve the purposes of this Amendment.</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70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by Electronic Transmission</w:t>
      </w:r>
      <w:r>
        <w:rPr>
          <w:rFonts w:ascii="Times New Roman" w:cs="Times New Roman" w:eastAsia="Times New Roman" w:hAnsi="Times New Roman"/>
          <w:sz w:val="18"/>
          <w:szCs w:val="18"/>
          <w:color w:val="auto"/>
        </w:rPr>
        <w:t>. This Amendment and any signed agreement or instrument entered into in connection with this Amendment or contemplated hereby, and any amendments hereto or thereto, to the extent signed and delivered by means of an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Promptly upon the request of any party hereto or to any such agreement or instrument, each other party hereto or thereto shall re-execute original forms thereof and deliver them to all other parties. No party hereto or to any such agreement or instrument shall raise the use of electronic transmission by a facsimile machine or via email to deliver a signature or the fact that any signature or agreement or instrument was transmitted or communicated through such electronic transmission as a defense to the formation of a contract and each such party forever waives any such defense.</w:t>
      </w:r>
    </w:p>
    <w:p>
      <w:pPr>
        <w:spacing w:after="0" w:line="191"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Amendment are inserted for convenience only and do not constitute a substantive part of this Amendment. The words “hereof,” “herein” and “hereunder” and words of like import used in this Amendment shall refer to this Amendment as a whole and not to any particular provision of this Amendment. Whenever required by the context, any pronoun used in this Amendment shall include the corresponding masculine, feminine or neuter forms, and the singular form of nouns, pronouns and verbs shall include the plural and vice versa. The use of the word “including” in this Amendment shall be by way of example rather than by limitation. Reference to any agreement, document or instrument means such agreement, document or instrument as amended or otherwise modified from time to time in accordance with the terms thereof, and if applicable hereof, and shall include all schedules, exhibits and annexes to such agreement, document or instrument. References to the Preamble, Recitals, Articles and Sections are to the Preamble, Recitals, Articles and Sections of this Amendment unless otherwise specified. The use of the words “or,” “either” and “any” shall not be exclusive. The parties hereto have participated jointly in the negotiation and drafting of this Amendment. In the event an ambiguity or question of intent or interpretation arises, this Amendment shall be construed as if drafted jointly by the parties hereto, and no presumption or burden of proof shall arise favoring or disfavoring any party by virtue of the authorship of any of the provisions of this Amendment. Wherever a conflict exists between this Amendment and any other agreement, this Amendment shall control but solely to the extent of such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00"/>
          </w:cols>
          <w:pgMar w:left="440" w:top="270" w:right="459" w:bottom="1440" w:gutter="0" w:footer="0" w:header="0"/>
        </w:sectPr>
      </w:pPr>
    </w:p>
    <w:bookmarkStart w:id="224" w:name="page225"/>
    <w:bookmarkEnd w:id="22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Manager and the Members listed below executed this Amendment No. 2 to Second Amended and Restated Limited Liability Company Agreement effective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GOHEALTH,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BLIZZARD AGGREGATOR,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CCP III Cayman GP Ltd.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Jeremy W. Gelber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NVX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Brandon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Cruz</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BLIZZARD MANAGEMENT FEEDER,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Brandon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Brandon Cruz</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Amendment No. 2 to Second Amended and Restated Limited Liability Company Agreement</w:t>
      </w:r>
      <w:r>
        <w:rPr>
          <w:rFonts w:ascii="Times New Roman" w:cs="Times New Roman" w:eastAsia="Times New Roman" w:hAnsi="Times New Roman"/>
          <w:sz w:val="18"/>
          <w:szCs w:val="18"/>
          <w:color w:val="auto"/>
        </w:rPr>
        <w:t>]</w:t>
      </w:r>
    </w:p>
    <w:p>
      <w:pPr>
        <w:sectPr>
          <w:pgSz w:w="11900" w:h="16838" w:orient="portrait"/>
          <w:cols w:equalWidth="0" w:num="1">
            <w:col w:w="10400"/>
          </w:cols>
          <w:pgMar w:left="440" w:top="270" w:right="105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HOLDINGS,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SERIES A CONVERTIBLE PREFERRED UNITS</w:t>
      </w:r>
    </w:p>
    <w:p>
      <w:pPr>
        <w:sectPr>
          <w:pgSz w:w="11900" w:h="16838" w:orient="portrait"/>
          <w:cols w:equalWidth="0" w:num="1">
            <w:col w:w="9019"/>
          </w:cols>
          <w:pgMar w:left="1440" w:top="266" w:right="1440"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GOHEALTH HOLDINGS,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SERIES A CONVERTIBLE PREFERRED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23,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this Certificate of Designations, as the same may be amended, supplemented or restated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$0.0001 par value per share, of the Corporation.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Change Event</w:t>
      </w:r>
      <w:r>
        <w:rPr>
          <w:rFonts w:ascii="Times New Roman" w:cs="Times New Roman" w:eastAsia="Times New Roman" w:hAnsi="Times New Roman"/>
          <w:sz w:val="18"/>
          <w:szCs w:val="18"/>
          <w:color w:val="auto"/>
        </w:rPr>
        <w:t>” means the occurrence of any: (i) reclassification, statutory exchange, merger, consolidation or other similar business combination of the Corporation with or into another Person, in each case, pursuant to which at least a majority of the Class A Common Stock is changed or converted into, or exchanged for, cash, securities or other property of the Corporation or another Person; (ii) any sale, transfer, lease or conveyance to another Person of all or a majority of the property and assets of the Corporation, in each case pursuant to which the Class A Common Stock is converted into cash, securities or other property; or (iii) any statutory exchange of securities of the Corporation with another Person (other than in connection with a merger or acquisition) or reclassification, recapitalization or reorganization of the Class A Common Stock into other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GoHealth Holdings, LLC, a Delaware limited liability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Compounded 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Consideration</w:t>
      </w:r>
      <w:r>
        <w:rPr>
          <w:rFonts w:ascii="Times New Roman" w:cs="Times New Roman" w:eastAsia="Times New Roman" w:hAnsi="Times New Roman"/>
          <w:sz w:val="18"/>
          <w:szCs w:val="18"/>
          <w:color w:val="auto"/>
        </w:rPr>
        <w:t>” means, with respect to the conversion of any Series A Convertible Preferred Stock upon a Series A Convertible Preferred Stock Conversion Event, the type and amount of consideration payable to settle such conversion in accordance with the Series A Convertible Preferred Stock Certificate of Designations.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has the meaning, with respect to the Optional Conversion of any Series A Convertible Preferred Stock, assigned in the Series A Convertible Preferred Stock Certificate of Designations.</w:t>
      </w:r>
    </w:p>
    <w:p>
      <w:pPr>
        <w:sectPr>
          <w:pgSz w:w="11900" w:h="16838" w:orient="portrait"/>
          <w:cols w:equalWidth="0" w:num="1">
            <w:col w:w="10980"/>
          </w:cols>
          <w:pgMar w:left="440" w:top="270" w:right="479" w:bottom="1440" w:gutter="0" w:footer="0" w:header="0"/>
        </w:sectPr>
      </w:pPr>
    </w:p>
    <w:bookmarkStart w:id="227" w:name="page228"/>
    <w:bookmarkEnd w:id="2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GoHealth,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Junior Units</w:t>
      </w:r>
      <w:r>
        <w:rPr>
          <w:rFonts w:ascii="Times New Roman" w:cs="Times New Roman" w:eastAsia="Times New Roman" w:hAnsi="Times New Roman"/>
          <w:sz w:val="18"/>
          <w:szCs w:val="18"/>
          <w:color w:val="auto"/>
        </w:rPr>
        <w:t>” means any class or series of Units whose terms do not expressly provide that such class or series will rank senior to, or equally with, the Series A Convertible Preferred Units with respect to the payment of distributions (without regard to whether or not distributions accumulate cumulatively). Distribution Junior Units includes the Common Units and the Series A-1 Convertible Preferred Units.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Parity Units</w:t>
      </w:r>
      <w:r>
        <w:rPr>
          <w:rFonts w:ascii="Times New Roman" w:cs="Times New Roman" w:eastAsia="Times New Roman" w:hAnsi="Times New Roman"/>
          <w:sz w:val="18"/>
          <w:szCs w:val="18"/>
          <w:color w:val="auto"/>
        </w:rPr>
        <w:t>” means any class or series of Units (other than the Series A Convertible Preferred Units) whose terms expressly provide that such class or series will rank equally with the Series A Convertible Preferred Units with respect to the payment of distributions (without regard to whether or not distributions accumulate cumulatively).</w:t>
      </w:r>
    </w:p>
    <w:p>
      <w:pPr>
        <w:spacing w:after="0" w:line="176"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Senior Units</w:t>
      </w:r>
      <w:r>
        <w:rPr>
          <w:rFonts w:ascii="Times New Roman" w:cs="Times New Roman" w:eastAsia="Times New Roman" w:hAnsi="Times New Roman"/>
          <w:sz w:val="17"/>
          <w:szCs w:val="17"/>
          <w:color w:val="auto"/>
        </w:rPr>
        <w:t>” means any class or series of Units whose terms expressly provide that such class or series will rank senior to the Series A Convertible Preferred Units with respect to the payment of distributions (without regard to whether or not distributions accumulate cumulatively).</w:t>
      </w:r>
    </w:p>
    <w:p>
      <w:pPr>
        <w:spacing w:after="0" w:line="14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means March 31, June 30, September 30 and December 31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is not a Business Day, then the applicable Dividend shall be payable on the next Business Day immediately following such Dividend Payment Date, without any interest.</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Period</w:t>
      </w:r>
      <w:r>
        <w:rPr>
          <w:rFonts w:ascii="Times New Roman" w:cs="Times New Roman" w:eastAsia="Times New Roman" w:hAnsi="Times New Roman"/>
          <w:sz w:val="18"/>
          <w:szCs w:val="18"/>
          <w:color w:val="auto"/>
        </w:rPr>
        <w:t>” means in respect of any Series A Convertible Preferred Unit the period from and including the Issuance Date of such Series A Convertible Preferred Unit to but excluding the first Dividend Payment Date and, subsequently, in each case the period from and including any Dividend Payment Date to but excluding the next Dividend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7.00%.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Dividend Payment Period</w:t>
      </w:r>
      <w:r>
        <w:rPr>
          <w:rFonts w:ascii="Times New Roman" w:cs="Times New Roman" w:eastAsia="Times New Roman" w:hAnsi="Times New Roman"/>
          <w:sz w:val="18"/>
          <w:szCs w:val="18"/>
          <w:color w:val="auto"/>
        </w:rPr>
        <w:t>” has the meaning set forth above.</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Implied Quarterly Dividend Amount</w:t>
      </w:r>
      <w:r>
        <w:rPr>
          <w:rFonts w:ascii="Times New Roman" w:cs="Times New Roman" w:eastAsia="Times New Roman" w:hAnsi="Times New Roman"/>
          <w:sz w:val="18"/>
          <w:szCs w:val="18"/>
          <w:color w:val="auto"/>
        </w:rPr>
        <w:t>” means, with respect to any Series A Convertible Preferred Unit, as of any date, the product of (i) the Liquidation Preference of such Series A Convertible Preferred Unit (for the avoidance of doubt, reflecting increases in the amount of any Compounded Dividends on such Series A Convertible Preferred Unit) on the applicable date of determination multiplied by (ii) one fourth of the Dividend Rate applicable on such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Series A Convertible Preferred Unit, the date of issuance of such Series A Convertible Preferred Unit.</w:t>
      </w:r>
    </w:p>
    <w:p>
      <w:pPr>
        <w:sectPr>
          <w:pgSz w:w="11900" w:h="16838" w:orient="portrait"/>
          <w:cols w:equalWidth="0" w:num="1">
            <w:col w:w="11000"/>
          </w:cols>
          <w:pgMar w:left="440" w:top="270" w:right="459" w:bottom="1440" w:gutter="0" w:footer="0" w:header="0"/>
        </w:sectPr>
      </w:pPr>
    </w:p>
    <w:bookmarkStart w:id="228" w:name="page229"/>
    <w:bookmarkEnd w:id="228"/>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Liquidation Junior Units</w:t>
      </w:r>
      <w:r>
        <w:rPr>
          <w:rFonts w:ascii="Times New Roman" w:cs="Times New Roman" w:eastAsia="Times New Roman" w:hAnsi="Times New Roman"/>
          <w:sz w:val="18"/>
          <w:szCs w:val="18"/>
          <w:color w:val="auto"/>
        </w:rPr>
        <w:t>” means any class or series of Units whose terms do not expressly provide that such class or series will rank senior to, or equally with, the Series A Convertible Preferred Units with respect to the distribution of assets upon the Company’s liquidation, dissolution or winding up. Liquidation Junior Units includes the Common Units and the Series A-1 Convertible Preferred Units.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Parity Units</w:t>
      </w:r>
      <w:r>
        <w:rPr>
          <w:rFonts w:ascii="Times New Roman" w:cs="Times New Roman" w:eastAsia="Times New Roman" w:hAnsi="Times New Roman"/>
          <w:sz w:val="18"/>
          <w:szCs w:val="18"/>
          <w:color w:val="auto"/>
        </w:rPr>
        <w:t>” means any class or series of Units (other than the Series A Convertible Preferred Units) whose terms expressly provide that such class or series will rank equally with the Series A Convertible Preferred Units with respect to the distribution of assets upon the Company’s liquidation, dissolution or winding up.</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the Series A Convertible Preferred Units, an amount per Series A Convertible Preferred Unit equal to $1,000, as shall be increased for any Compounded Dividends, from time to time, and which shall equal the Series A Convertible Preferred Stock Liquidation Preference.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Senior Units</w:t>
      </w:r>
      <w:r>
        <w:rPr>
          <w:rFonts w:ascii="Times New Roman" w:cs="Times New Roman" w:eastAsia="Times New Roman" w:hAnsi="Times New Roman"/>
          <w:sz w:val="18"/>
          <w:szCs w:val="18"/>
          <w:color w:val="auto"/>
        </w:rPr>
        <w:t>” means any class or series of Units whose terms expressly provide that such class or series will rank senior to the Series A Convertible Preferred Units with respect to the distribution of assets upon the Company’s liquidation, dissolution or winding up.</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Second Amended and Restated Limited Liability Company Agreement of Company, dated July 15, 2020, by and among the Company and the members thereto, as the same may be further amended, supplemented or restated.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means the conversion of any Series A Convertible Preferred Stock other than a Mandatory Conversion (as defined in the Series A Convertible Preferred Stock Certificate of Designations).</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distribution on, or issuance to holders of, Series A Convertible Preferred Units, Series A-1 Convertible Preferred Units or Common Units, the date fixed (whether by law, contract or the Manager or otherwise) to determine such holders or the holders of Series A-1 Convertible Preferred Units or Common Units, as applicable, that are entitled to such distribution or issuance.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Stock</w:t>
      </w:r>
      <w:r>
        <w:rPr>
          <w:rFonts w:ascii="Times New Roman" w:cs="Times New Roman" w:eastAsia="Times New Roman" w:hAnsi="Times New Roman"/>
          <w:sz w:val="18"/>
          <w:szCs w:val="18"/>
          <w:color w:val="auto"/>
        </w:rPr>
        <w:t>” means Series A Convertible Perpetual Preferred Stock, par value $0.0001 per share, of the Corporation.</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Stock Certificate of Designations</w:t>
      </w:r>
      <w:r>
        <w:rPr>
          <w:rFonts w:ascii="Times New Roman" w:cs="Times New Roman" w:eastAsia="Times New Roman" w:hAnsi="Times New Roman"/>
          <w:sz w:val="18"/>
          <w:szCs w:val="18"/>
          <w:color w:val="auto"/>
        </w:rPr>
        <w:t>” means the Certificate of Designations establishing the powers, designations, preferences and relative, participating, optional and other rights, and the qualifications, limitations and restrictions of the Series A Convertible Preferred Stock filed with the Secretary of State of the State of Delaware on September 23, 2022, as the same may be amended, supplemented or restated from time to time.</w:t>
      </w:r>
    </w:p>
    <w:p>
      <w:pPr>
        <w:sectPr>
          <w:pgSz w:w="11900" w:h="16838" w:orient="portrait"/>
          <w:cols w:equalWidth="0" w:num="1">
            <w:col w:w="10980"/>
          </w:cols>
          <w:pgMar w:left="440" w:top="270" w:right="479" w:bottom="1440" w:gutter="0" w:footer="0" w:header="0"/>
        </w:sectPr>
      </w:pPr>
    </w:p>
    <w:bookmarkStart w:id="229" w:name="page230"/>
    <w:bookmarkEnd w:id="229"/>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Series A Convertible Preferred Stock Conversion Event</w:t>
      </w:r>
      <w:r>
        <w:rPr>
          <w:rFonts w:ascii="Times New Roman" w:cs="Times New Roman" w:eastAsia="Times New Roman" w:hAnsi="Times New Roman"/>
          <w:sz w:val="18"/>
          <w:szCs w:val="18"/>
          <w:color w:val="auto"/>
        </w:rPr>
        <w:t>” means an Optional Conversion or the conversion of any Series A Convertible Preferred Stock pursuant to a Mandatory Conversion, as such term is defined in the Series A Convertible Preferred Stock Certificate of Designations.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Stock Liquidation Preference</w:t>
      </w:r>
      <w:r>
        <w:rPr>
          <w:rFonts w:ascii="Times New Roman" w:cs="Times New Roman" w:eastAsia="Times New Roman" w:hAnsi="Times New Roman"/>
          <w:sz w:val="18"/>
          <w:szCs w:val="18"/>
          <w:color w:val="auto"/>
        </w:rPr>
        <w:t>” means the Liquidation Preference, as defined in the Series A Convertible Preferred Stock Certificate of Designations, per share of Series A Convertible Preferred Stock.</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Stock Accrued Dividends</w:t>
      </w:r>
      <w:r>
        <w:rPr>
          <w:rFonts w:ascii="Times New Roman" w:cs="Times New Roman" w:eastAsia="Times New Roman" w:hAnsi="Times New Roman"/>
          <w:sz w:val="18"/>
          <w:szCs w:val="18"/>
          <w:color w:val="auto"/>
        </w:rPr>
        <w:t>” means Accrued Dividends as defined in the Series A Convertible Preferred Stock Certificate of Designations.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Stock</w:t>
      </w:r>
      <w:r>
        <w:rPr>
          <w:rFonts w:ascii="Times New Roman" w:cs="Times New Roman" w:eastAsia="Times New Roman" w:hAnsi="Times New Roman"/>
          <w:sz w:val="18"/>
          <w:szCs w:val="18"/>
          <w:color w:val="auto"/>
        </w:rPr>
        <w:t>” means the Series A-1 Convertible Non-Voting Perpetual Preferred Stock, par value $0.0001 per share, of the Corporation.</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Unit Certificate of Designations</w:t>
      </w:r>
      <w:r>
        <w:rPr>
          <w:rFonts w:ascii="Times New Roman" w:cs="Times New Roman" w:eastAsia="Times New Roman" w:hAnsi="Times New Roman"/>
          <w:sz w:val="18"/>
          <w:szCs w:val="18"/>
          <w:color w:val="auto"/>
        </w:rPr>
        <w:t>” means the Certificate of Designations establishing the powers, designations, preferences and relative, participating, optional and other rights, and the qualifications, limitations and restrictions of the Series A-1 Convertible Preferred Units dated September 23, 2022, as the same may be amended, supplemented or restated from time to time.</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Units</w:t>
      </w:r>
      <w:r>
        <w:rPr>
          <w:rFonts w:ascii="Times New Roman" w:cs="Times New Roman" w:eastAsia="Times New Roman" w:hAnsi="Times New Roman"/>
          <w:sz w:val="18"/>
          <w:szCs w:val="18"/>
          <w:color w:val="auto"/>
        </w:rPr>
        <w:t>” means the series of preferred units of the Company titled the “Series A-1 Convertible Preferred Units” pursuant to the Series A-1 Convertible Preferred Unit Certificate of Designations.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Rules of Construction.</w:t>
      </w:r>
    </w:p>
    <w:p>
      <w:pPr>
        <w:spacing w:after="0" w:line="117" w:lineRule="exact"/>
        <w:rPr>
          <w:sz w:val="20"/>
          <w:szCs w:val="20"/>
          <w:color w:val="auto"/>
        </w:rPr>
      </w:pPr>
    </w:p>
    <w:p>
      <w:pPr>
        <w:ind w:left="1100" w:hanging="241"/>
        <w:spacing w:after="0"/>
        <w:tabs>
          <w:tab w:leader="none" w:pos="11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purposes of this Certificate of Designations: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ectPr>
          <w:pgSz w:w="11900" w:h="16838" w:orient="portrait"/>
          <w:cols w:equalWidth="0" w:num="1">
            <w:col w:w="11000"/>
          </w:cols>
          <w:pgMar w:left="440" w:top="270" w:right="459" w:bottom="1440" w:gutter="0" w:footer="0" w:header="0"/>
        </w:sectPr>
      </w:pPr>
    </w:p>
    <w:bookmarkStart w:id="230" w:name="page231"/>
    <w:bookmarkEnd w:id="230"/>
    <w:p>
      <w:pPr>
        <w:ind w:left="544" w:firstLine="408"/>
        <w:spacing w:after="0" w:line="282" w:lineRule="auto"/>
        <w:tabs>
          <w:tab w:leader="none" w:pos="1299"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“hereof” and other words of similar import refer to this Certificate of Designations as a whole and not to any particular Section or other subdivision of this Certificate of Designations, unless the context requires otherwise; and</w:t>
      </w:r>
    </w:p>
    <w:p>
      <w:pPr>
        <w:spacing w:after="0" w:line="53" w:lineRule="exact"/>
        <w:rPr>
          <w:rFonts w:ascii="Times New Roman" w:cs="Times New Roman" w:eastAsia="Times New Roman" w:hAnsi="Times New Roman"/>
          <w:sz w:val="18"/>
          <w:szCs w:val="18"/>
          <w:color w:val="auto"/>
        </w:rPr>
      </w:pPr>
    </w:p>
    <w:p>
      <w:pPr>
        <w:ind w:left="1364" w:hanging="412"/>
        <w:spacing w:after="0"/>
        <w:tabs>
          <w:tab w:leader="none" w:pos="1364"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117" w:lineRule="exact"/>
        <w:rPr>
          <w:rFonts w:ascii="Times New Roman" w:cs="Times New Roman" w:eastAsia="Times New Roman" w:hAnsi="Times New Roman"/>
          <w:sz w:val="18"/>
          <w:szCs w:val="18"/>
          <w:color w:val="auto"/>
        </w:rPr>
      </w:pPr>
    </w:p>
    <w:p>
      <w:pPr>
        <w:ind w:left="4" w:right="60" w:firstLine="419"/>
        <w:spacing w:after="0" w:line="252" w:lineRule="auto"/>
        <w:tabs>
          <w:tab w:leader="none" w:pos="68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 with Regard to Series A Convertible Preferred Stock.</w:t>
      </w:r>
      <w:r>
        <w:rPr>
          <w:rFonts w:ascii="Times New Roman" w:cs="Times New Roman" w:eastAsia="Times New Roman" w:hAnsi="Times New Roman"/>
          <w:sz w:val="18"/>
          <w:szCs w:val="18"/>
          <w:color w:val="auto"/>
        </w:rPr>
        <w:t xml:space="preserve"> This Certificate of Designations and the powers, designations, preferences and relative, participating, optional and other rights, and the qualifications, limitations and restrictions of the Series A Convertible Preferred Units contained herein are intended to match, as closely as possible, the powers, designations, preferences and relative, participating, optional and other rights, and the qualifications, limitations and restrictions of the Series A Convertible Preferred Stock set forth in the Series A Convertible Preferred Stock Certificate of Designations, and the number of Series A Convertible Preferred Units outstanding is intended to equal, at all times, the number of shares of Series A Convertible Preferred Stock then outstanding. The provisions of this Certificate of Designations will be interpreted consistently with such intent. In furtherance of the foregoing, (i) the Manager may amend this Certificate of Designations in its sole discretion to the extent necessary to cause the powers, designations, preferences and relative, participating, optional and other rights, and the qualifications, limitations and restrictions of the Series A Convertible Preferred Units to match, as closely as possible, the powers, designations, preferences and relative, participating, optional and other rights, and the qualifications, limitations and restrictions of the Series A Convertible Preferred Stock, including any revisions necessary in connection with any changes, modifications or alterations to the Series A Convertible Preferred Stock Certificate of Designations or to reflect any necessary changes in connection with a Common Stock Change Event,</w:t>
      </w:r>
    </w:p>
    <w:p>
      <w:pPr>
        <w:spacing w:after="0" w:line="2" w:lineRule="exact"/>
        <w:rPr>
          <w:rFonts w:ascii="Times New Roman" w:cs="Times New Roman" w:eastAsia="Times New Roman" w:hAnsi="Times New Roman"/>
          <w:sz w:val="18"/>
          <w:szCs w:val="18"/>
          <w:color w:val="auto"/>
        </w:rPr>
      </w:pPr>
    </w:p>
    <w:p>
      <w:pPr>
        <w:ind w:left="4" w:right="20" w:hanging="4"/>
        <w:spacing w:after="0" w:line="270" w:lineRule="auto"/>
        <w:tabs>
          <w:tab w:leader="none" w:pos="268"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no distribution pursuant to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will be declared or paid, and no redemption, repurchase or conversion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will be effected unless (A) the Series A Convertible Preferred Stock Certificate of Designations requires an equivalent distribution, redemption, repurchase or conversion with respect to the Series A Convertible Preferred Stock and (B) contemporaneously with any such distribution, redemption, repurchase or conversion with respect to the Series A Convertible Preferred Units, the proceeds, securities or other property therefrom are distributed to the holders of the Series A Convertible Preferred Stock in compliance with, and in satisfaction of the obligations of the Corporation in the Series A Convertible Preferred Stock Certificate of Designations.</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The Series A Convertible Preferred Units.</w:t>
      </w:r>
    </w:p>
    <w:p>
      <w:pPr>
        <w:spacing w:after="0" w:line="117" w:lineRule="exact"/>
        <w:rPr>
          <w:sz w:val="20"/>
          <w:szCs w:val="20"/>
          <w:color w:val="auto"/>
        </w:rPr>
      </w:pPr>
    </w:p>
    <w:p>
      <w:pPr>
        <w:ind w:left="4" w:right="40" w:firstLine="419"/>
        <w:spacing w:after="0" w:line="282" w:lineRule="auto"/>
        <w:tabs>
          <w:tab w:leader="none" w:pos="67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Pursuant to Sections 3.02 and 3.04 of the LLC Agreement, the Company hereby designates and creates a series of preferred units of the Company titled the “Series A Convertible Preferred Units” (the “</w:t>
      </w:r>
      <w:r>
        <w:rPr>
          <w:rFonts w:ascii="Times New Roman" w:cs="Times New Roman" w:eastAsia="Times New Roman" w:hAnsi="Times New Roman"/>
          <w:sz w:val="18"/>
          <w:szCs w:val="18"/>
          <w:u w:val="single" w:color="auto"/>
          <w:color w:val="auto"/>
        </w:rPr>
        <w:t>Series A Convertible Preferred Units</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left="4" w:right="140" w:firstLine="419"/>
        <w:spacing w:after="0" w:line="261" w:lineRule="auto"/>
        <w:tabs>
          <w:tab w:leader="none" w:pos="68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Authorized Units.</w:t>
      </w:r>
      <w:r>
        <w:rPr>
          <w:rFonts w:ascii="Times New Roman" w:cs="Times New Roman" w:eastAsia="Times New Roman" w:hAnsi="Times New Roman"/>
          <w:sz w:val="18"/>
          <w:szCs w:val="18"/>
          <w:color w:val="auto"/>
        </w:rPr>
        <w:t xml:space="preserve"> The total authorized number of Series A Convertible Preferred Units is fifty thousand (50,000);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Manager may (i) reduce the total number of authorized Series A Convertible Preferred Units at any time to a number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less than the number of Series A Convertible Preferred Units then outstanding and (ii) increase the total number of authorized Series A Convertible Preferred Units solely to the extent necessary to comply with the requirements of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b w:val="1"/>
          <w:bCs w:val="1"/>
          <w:color w:val="auto"/>
        </w:rPr>
        <w:t>.</w:t>
      </w:r>
    </w:p>
    <w:p>
      <w:pPr>
        <w:sectPr>
          <w:pgSz w:w="11900" w:h="16838" w:orient="portrait"/>
          <w:cols w:equalWidth="0" w:num="1">
            <w:col w:w="10564"/>
          </w:cols>
          <w:pgMar w:left="876" w:top="270" w:right="459" w:bottom="1440" w:gutter="0" w:footer="0" w:header="0"/>
        </w:sectPr>
      </w:pPr>
    </w:p>
    <w:bookmarkStart w:id="231" w:name="page232"/>
    <w:bookmarkEnd w:id="231"/>
    <w:p>
      <w:pPr>
        <w:ind w:left="-419" w:firstLine="419"/>
        <w:spacing w:after="0" w:line="252" w:lineRule="auto"/>
        <w:tabs>
          <w:tab w:leader="none" w:pos="24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Correspondence</w:t>
      </w:r>
      <w:r>
        <w:rPr>
          <w:rFonts w:ascii="Times New Roman" w:cs="Times New Roman" w:eastAsia="Times New Roman" w:hAnsi="Times New Roman"/>
          <w:sz w:val="18"/>
          <w:szCs w:val="18"/>
          <w:color w:val="auto"/>
        </w:rPr>
        <w:t xml:space="preserve">. The Company will undertake all actions, including an issuance, reclassification, distribution, division or recapitalization, with respect to the Series A Convertible Preferred Units, to maintain at all times a one-to-one ratio between the number of Series A Convertible Preferred Units owned by the Corporation and the number of outstanding shares of Series A Convertible Preferred Stock, disregarding, for purposes of maintaining the one-to-one ratio, any shares of Series A Convertible Preferred Stock held by the Corporation in treasury. In the event the Corporation issues, transfers or delivers from treasury stock or repurchases or redeems any shares of Series A Convertible Preferred Stock or any shares of Series A Convertible Preferred Stock are converted into shares of Class A Common Stock or Series A-1 Convertible Preferred Stock, following compliance with the requirements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applicable, the Manager will have the authority to take all actions such that, after giving effect to all such issuances, transfers, deliveries, repurchases, redemptions or conversions, the Corporation holds (in the case of any issuance, transfer or delivery) or ceases to hold (in the case of any repurchase, redemption or conversion) Series A Convertible Preferred Units which (in the good faith determination by the Manager) are in the aggregate substantially equivalent to the shares of Series A Convertible Preferred Stock so issued, transferred, delivered, repurchased, redeemed or converted. The Corporation shall, concurrently with any action taken by the Company pursuant to the requirements of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contribute the net proceeds (if any) received by the Corporation in respect of the events which gave rise to the Company’s obligation to undertake any action pursuant to the requirements of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the equity capital of the Company. The Company will not undertake any subdivision (by any split, distribution, reclassification, recapitalization or similar event) or combination (by reverse split, reclassification, recapitalization or similar event) of the Series A Convertible Preferred Units that is not accompanied by an identical subdivision or combination of Series A Convertible Preferred Stock to maintain at all times a one-to-one ratio between the number of Series A Convertible Preferred Units owned by the Corporation and the number of outstanding shares of Series A Convertible Preferred Stock, unless such action is necessary to maintain at all times a one-to-one ratio between the number of Series A Convertible Preferred Units owned by the Corporation and the number of outstanding shares of Series A Convertible Preferred Stock as contemplated by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19" w:right="120" w:firstLine="419"/>
        <w:spacing w:after="0" w:line="282" w:lineRule="auto"/>
        <w:tabs>
          <w:tab w:leader="none" w:pos="25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Retired Units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upon any Series A Convertible Preferred Unit ceasing to be outstanding, such Unit will be deemed to be retired and cannot thereafter be reissued as a Series A Convertible Preferred Unit.</w:t>
      </w:r>
    </w:p>
    <w:p>
      <w:pPr>
        <w:spacing w:after="0" w:line="53" w:lineRule="exact"/>
        <w:rPr>
          <w:rFonts w:ascii="Times New Roman" w:cs="Times New Roman" w:eastAsia="Times New Roman" w:hAnsi="Times New Roman"/>
          <w:sz w:val="18"/>
          <w:szCs w:val="18"/>
          <w:color w:val="auto"/>
        </w:rPr>
      </w:pPr>
    </w:p>
    <w:p>
      <w:pPr>
        <w:ind w:left="-419" w:right="180" w:firstLine="419"/>
        <w:spacing w:after="0" w:line="282" w:lineRule="auto"/>
        <w:tabs>
          <w:tab w:leader="none" w:pos="24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Corporation as Only Holder</w:t>
      </w:r>
      <w:r>
        <w:rPr>
          <w:rFonts w:ascii="Times New Roman" w:cs="Times New Roman" w:eastAsia="Times New Roman" w:hAnsi="Times New Roman"/>
          <w:sz w:val="18"/>
          <w:szCs w:val="18"/>
          <w:color w:val="auto"/>
        </w:rPr>
        <w:t>. The Corporation will be the only holder of any right, title or interest in the Series A Convertible Preferred Units and will have all rights under this Certificate of Designations as the owner of such Series A Convertible Preferred Units.</w:t>
      </w:r>
    </w:p>
    <w:p>
      <w:pPr>
        <w:sectPr>
          <w:pgSz w:w="11900" w:h="16838" w:orient="portrait"/>
          <w:cols w:equalWidth="0" w:num="1">
            <w:col w:w="10121"/>
          </w:cols>
          <w:pgMar w:left="1299" w:top="270" w:right="479" w:bottom="1440" w:gutter="0" w:footer="0" w:header="0"/>
        </w:sectPr>
      </w:pPr>
    </w:p>
    <w:bookmarkStart w:id="232" w:name="page233"/>
    <w:bookmarkEnd w:id="232"/>
    <w:p>
      <w:pPr>
        <w:jc w:val="both"/>
        <w:ind w:right="160" w:firstLine="419"/>
        <w:spacing w:after="0" w:line="312" w:lineRule="auto"/>
        <w:tabs>
          <w:tab w:leader="none" w:pos="648"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Cancellation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the Corporation may at any time deliver Series A Convertible Preferred Units to the Company for cancellation. The Manager will cause the Company to promptly cancel all Series A Convertible Preferred Units so surrendered to the Company.</w:t>
      </w:r>
    </w:p>
    <w:p>
      <w:pPr>
        <w:spacing w:after="0" w:line="32"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NOTWITHSTANDING ANYTHING IN THE LLC AGREEMENT TO THE CONTRARY, OTHER THAN WITH RESPECT TO DISTRIBUTIONS PURSUANT TO SECTION 4.01(B) OF THE LLC AGREEMENT, THE SERIES A CONVERTIBLE PREFERRED UNITS WILL RANK (A) SENIOR TO (I) DISTRIBUTION JUNIOR UNITS WITH RESPECT TO THE PAYMENT OF DISTRIBUTIONS; AND (II) LIQUIDATION JUNIOR UNITS WITH RESPECT TO THE DISTRIBUTION OF ASSETS UPON THE COMPANY’S LIQUIDATION, DISSOLUTION OR WINDING UP; (B) EQUALLY WITH (I) DISTRIBUTION PARITY UNITS WITH RESPECT TO THE PAYMENT OF DISTRIBUTIONS; AND (II) LIQUIDATION PARITY UNITS WITH RESPECT TO THE DISTRIBUTION OF ASSETS UPON THE COMPANY’S LIQUIDATION, DISSOLUTION OR WINDING UP; AND (C) JUNIOR TO (I) DISTRIBUTION SENIOR UNITS WITH RESPECT TO THE PAYMENT OF DISTRIBUTIONS; AND (II) LIQUIDATION SENIOR UNITS WITH RESPECT TO THE DISTRIBUTION OF ASSETS UPON THE COMPANY’S LIQUIDATION, DISSOLUTION OR WINDING 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19"/>
        <w:spacing w:after="0" w:line="282" w:lineRule="auto"/>
        <w:tabs>
          <w:tab w:leader="none" w:pos="667"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holder of the Series A Convertible Preferred Units shall be entitled to receive dividends of the type and in the amount determined as set forth in this Section 5 (such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Accrual of Dividends.</w:t>
      </w:r>
      <w:r>
        <w:rPr>
          <w:rFonts w:ascii="Times New Roman" w:cs="Times New Roman" w:eastAsia="Times New Roman" w:hAnsi="Times New Roman"/>
          <w:sz w:val="18"/>
          <w:szCs w:val="18"/>
          <w:color w:val="auto"/>
        </w:rPr>
        <w:t xml:space="preserve"> Dividends on each Series A Convertible Preferred Unit (i) shall accrue on a daily basis from and including the Issuance Date of such Series A Convertible Preferred Unit, whether or not declared and whether or not the Company has assets legally available to make payment thereof, at a rate equal to the Dividend Rate as further specified below and (ii) shall compound or be payable quarterly in arrears, if, as and when authorized and declared by the Manager on each Dividend Payment Date, commencing on the first Dividend Payment Date following the Issuance Date of such Series A Convertible Preferred Unit. The amount of Dividends accruing with respect to any Series A Convertible Preferred Unit for any day, for all purposes under this Certificate of Designations, shall be determined by dividing (x) the Implied Quarterly Dividend Amount as of such day by (y) the actual number of days in the Dividend Payment Period in which such day falls (for the avoidance of doubt, which such number of days shall be counted from and including the Issuance Date or last Dividend Payment Date, as applicable, to but excluding the next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during any Dividend Payment Period any Compounded Dividends in respect of one or more prior Dividend Payment Periods are paid in cash, then after the date of such payment the amount of Dividends accruing with respect to any Series A Convertible Preferred Unit for any day shall be determined by dividing (x) the Implied Quarterly Dividend Amount as of such day (recalculated to take into account such payment of Compounded Dividends) by (y) the actual number of days in such Dividend Payment Period. The amount of Dividends accrued with respect to any Series A Convertible Preferred Unit for any Dividend Payment Period shall equal the sum of the daily Dividend amounts accrued in accordance with the prior sentence of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-1808480</wp:posOffset>
            </wp:positionV>
            <wp:extent cx="285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-162560</wp:posOffset>
            </wp:positionV>
            <wp:extent cx="285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560"/>
          </w:cols>
          <w:pgMar w:left="880" w:top="270" w:right="459" w:bottom="1440" w:gutter="0" w:footer="0" w:header="0"/>
        </w:sectPr>
      </w:pPr>
    </w:p>
    <w:bookmarkStart w:id="233" w:name="page234"/>
    <w:bookmarkEnd w:id="23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Series A Convertible Preferred Unit during such Dividend Payment Period. Notwithstanding the foregoing, for any Series A Convertible Preferred Unit with an Issuance Date that is not a Dividend Payment Date, the amount of Dividends payable with respect to the initial Dividend Payment Period for such Series A Convertible Preferred Unit shall equal the product of (A) a daily accrual equal to product of (x) the Liquidation Preference of such Series A Convertible Preferred Unit multiplied by (y) the quotient of the Dividend Rate divided by 365, multiplied by (B) the number of days from and including such Issuance Date to but excluding the next Dividend Payment Date.</w:t>
      </w:r>
    </w:p>
    <w:p>
      <w:pPr>
        <w:spacing w:after="0" w:line="75" w:lineRule="exact"/>
        <w:rPr>
          <w:sz w:val="20"/>
          <w:szCs w:val="20"/>
          <w:color w:val="auto"/>
        </w:rPr>
      </w:pPr>
    </w:p>
    <w:p>
      <w:pPr>
        <w:ind w:right="160" w:firstLine="419"/>
        <w:spacing w:after="0" w:line="254" w:lineRule="auto"/>
        <w:tabs>
          <w:tab w:leader="none" w:pos="66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of Dividend.</w:t>
      </w:r>
      <w:r>
        <w:rPr>
          <w:rFonts w:ascii="Times New Roman" w:cs="Times New Roman" w:eastAsia="Times New Roman" w:hAnsi="Times New Roman"/>
          <w:sz w:val="18"/>
          <w:szCs w:val="18"/>
          <w:color w:val="auto"/>
        </w:rPr>
        <w:t xml:space="preserve"> With respect to any Dividend Payment Date, the Company will pay or accrue, to the extent permitted by applicable law, in the Manager’s sole discretion, Dividends on each Series A Convertible Preferred Unit (i) in cash (a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if, as when and to the extent declared by the Manager, (ii) by increasing the amount of Compounded Dividends with respect to such Series A Convertible Preferred Unit or (iii) through a combination of either of the foregoing. With respect to any Dividend Payment Date for which the Company does not for any reason (including because payment of any such Cash Dividends are prohibited by law) pay in cash all Dividends that accrued during the relevant Dividend Payment Period, any such accrued and unpaid Dividends on a Series A Convertible Preferred Unit (“</w:t>
      </w:r>
      <w:r>
        <w:rPr>
          <w:rFonts w:ascii="Times New Roman" w:cs="Times New Roman" w:eastAsia="Times New Roman" w:hAnsi="Times New Roman"/>
          <w:sz w:val="18"/>
          <w:szCs w:val="18"/>
          <w:u w:val="single" w:color="auto"/>
          <w:color w:val="auto"/>
        </w:rPr>
        <w:t>Compounded Dividends</w:t>
      </w:r>
      <w:r>
        <w:rPr>
          <w:rFonts w:ascii="Times New Roman" w:cs="Times New Roman" w:eastAsia="Times New Roman" w:hAnsi="Times New Roman"/>
          <w:sz w:val="18"/>
          <w:szCs w:val="18"/>
          <w:color w:val="auto"/>
        </w:rPr>
        <w:t>”) will (whether or not earned or declared) become part of the Liquidation Preference of such Series A Convertible Preferred Unit as of the applicable Dividend Payment Date. Any Compounded Dividends that remain unpaid as of any determination date shall increase the Liquidation Preference in accordance with the definition of “Liquidation Preference”.</w:t>
      </w:r>
    </w:p>
    <w:p>
      <w:pPr>
        <w:spacing w:after="0" w:line="80"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The record date for payment of Dividends that are declared and paid on any relevant Dividend Payment Date will be the close of business on the fifteenth (15th) day of the calendar month which contains the relevant Dividend Payment Date (each, a “</w:t>
      </w:r>
      <w:r>
        <w:rPr>
          <w:rFonts w:ascii="Times New Roman" w:cs="Times New Roman" w:eastAsia="Times New Roman" w:hAnsi="Times New Roman"/>
          <w:sz w:val="18"/>
          <w:szCs w:val="18"/>
          <w:u w:val="single" w:color="auto"/>
          <w:color w:val="auto"/>
        </w:rPr>
        <w:t>Dividend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the record date for payment of any Compounded Dividends that were not declared and paid on any relevant Dividend Payment Date will be the close of business on the date that is established by the Manager, which will not be more than forty-five (45) days prior to the date on which such Dividends are paid, in each case whether or not such day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4753610</wp:posOffset>
            </wp:positionH>
            <wp:positionV relativeFrom="paragraph">
              <wp:posOffset>-1748790</wp:posOffset>
            </wp:positionV>
            <wp:extent cx="285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-1474470</wp:posOffset>
            </wp:positionV>
            <wp:extent cx="285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Rights Upon Liquidation, Dissolution or Winding Up.</w:t>
      </w:r>
    </w:p>
    <w:p>
      <w:pPr>
        <w:spacing w:after="0" w:line="117" w:lineRule="exact"/>
        <w:rPr>
          <w:sz w:val="20"/>
          <w:szCs w:val="20"/>
          <w:color w:val="auto"/>
        </w:rPr>
      </w:pPr>
    </w:p>
    <w:p>
      <w:pPr>
        <w:ind w:right="120" w:firstLine="419"/>
        <w:spacing w:after="0" w:line="258" w:lineRule="auto"/>
        <w:tabs>
          <w:tab w:leader="none" w:pos="66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Notwithstanding anything in the LLC Agreement to the contrary, if the Company liquidates, dissolves or winds up, whether voluntarily or involuntarily, then, subject to the rights of any of the Company’s creditors or holders of any outstanding Liquidation Senior Unit, each Series A Convertible Preferred Unit will entitle the Corporation, as the holder thereof, to receive payment for the greater of the amounts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below out of the Company’s assets or funds legally available for distribution to the Company’s members, before any such assets or funds are distributed to, or set aside for the benefit of, any Liquidation Junior Unit;</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Series A Convertible Preferred Unit; and</w:t>
      </w:r>
    </w:p>
    <w:p>
      <w:pPr>
        <w:sectPr>
          <w:pgSz w:w="11900" w:h="16838" w:orient="portrait"/>
          <w:cols w:equalWidth="0" w:num="1">
            <w:col w:w="10520"/>
          </w:cols>
          <w:pgMar w:left="880" w:top="270" w:right="499" w:bottom="1440" w:gutter="0" w:footer="0" w:header="0"/>
        </w:sectPr>
      </w:pPr>
    </w:p>
    <w:bookmarkStart w:id="234" w:name="page235"/>
    <w:bookmarkEnd w:id="234"/>
    <w:p>
      <w:pPr>
        <w:ind w:left="1960" w:right="120" w:hanging="433"/>
        <w:spacing w:after="0" w:line="282" w:lineRule="auto"/>
        <w:tabs>
          <w:tab w:leader="none" w:pos="19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unpaid Series A Convertible Preferred Stock Accrued Dividends that will have accumulated on a share of Series A Convertible Preferred Stock to, but excluding, the date of such payment;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9" w:lineRule="auto"/>
        <w:tabs>
          <w:tab w:leader="none" w:pos="1206"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the Corporation would have received in respect of the number of Common Units that would be issuable upon conversion of one (1) Series A Convertible Preferred Unit that is converted in connection with an Optional Conversion of one (1) share of Series A Convertible Preferred Stock with a Conversion Date of such conversion occurring immediately prior to the date of such payment.</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payment of such amount in full on the outstanding Series A Convertible Preferred Units, the Corporation, as the holder of the Series A Convertible Preferred Units, will have no rights to the Company’s remaining assets or funds, if any. If such assets or funds are insufficient to fully pay such amount on all outstanding shares of Series A Convertible Preferred Units and the corresponding amounts payable in respect of all outstanding Liquidation Parity Units, if any, then, subject to the rights of any of the Company’s creditors or holders of any outstanding Liquidation Senior Units, such assets or funds will be distributed ratably on the Series A Convertible Preferred Units and Liquidation Parity Units in proportion to the full respective distributions to which such Units would otherwise be entitled.</w:t>
      </w:r>
    </w:p>
    <w:p>
      <w:pPr>
        <w:spacing w:after="0" w:line="79" w:lineRule="exact"/>
        <w:rPr>
          <w:sz w:val="20"/>
          <w:szCs w:val="20"/>
          <w:color w:val="auto"/>
        </w:rPr>
      </w:pPr>
    </w:p>
    <w:p>
      <w:pPr>
        <w:jc w:val="both"/>
        <w:ind w:firstLine="419"/>
        <w:spacing w:after="0" w:line="277" w:lineRule="auto"/>
        <w:tabs>
          <w:tab w:leader="none" w:pos="67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Business Combination Transactions Deemed Not to Be a Liquidation</w:t>
      </w:r>
      <w:r>
        <w:rPr>
          <w:rFonts w:ascii="Times New Roman" w:cs="Times New Roman" w:eastAsia="Times New Roman" w:hAnsi="Times New Roman"/>
          <w:sz w:val="17"/>
          <w:szCs w:val="17"/>
          <w:color w:val="auto"/>
        </w:rPr>
        <w:t xml:space="preserve">. For purposes of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the Company’s consolidation or combination with, or merger with or into, or the sale, lease or other transfer of all or substantially all of the Company’s assets (other than a sale, lease or other transfer in connection with the Company’s liquidation, dissolution or winding up) to, another Person will not, in itself, constitute the Company’s liquidation, dissolution or winding up, even if, in connection therewith, the Series A Convertible Preferred Units are converted into, or is exchanged for, or represents solely the right to receive, other securities, cash or other property, or any combination of the foregoing.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Repurchase and Redemption.</w:t>
      </w:r>
    </w:p>
    <w:p>
      <w:pPr>
        <w:spacing w:after="0" w:line="117" w:lineRule="exact"/>
        <w:rPr>
          <w:sz w:val="20"/>
          <w:szCs w:val="20"/>
          <w:color w:val="auto"/>
        </w:rPr>
      </w:pPr>
    </w:p>
    <w:p>
      <w:pPr>
        <w:ind w:right="160" w:firstLine="419"/>
        <w:spacing w:after="0" w:line="255" w:lineRule="auto"/>
        <w:tabs>
          <w:tab w:leader="none" w:pos="66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immediately prior to the time that a share of Series A Convertible Preferred Stock is to be redeemed or repurchased by the Corporation for any reason, the Company will redeem or repurchase, as applicable, an equal number of Series A Convertible Preferred Units for the same type and amount of consideration that is to be paid by the Corporation in satisfaction of the redemption or repurchase of the Series A Convertible Preferred Stock; provided, for the avoidance of doubt, if the Corporation redeems or repurchases such Series A Convertible Preferred Stock in exchange for stock or other securities of the Corporation, the Company will redeem or repurchase such Series A Convertible Preferred Units in exchange for units or other securities of the Company with terms that mirror, as nearly as possible, the terms of such stock or securities of the Corporation, as determined by the Manager in its sole discretion.</w:t>
      </w:r>
    </w:p>
    <w:p>
      <w:pPr>
        <w:sectPr>
          <w:pgSz w:w="11900" w:h="16838" w:orient="portrait"/>
          <w:cols w:equalWidth="0" w:num="1">
            <w:col w:w="10560"/>
          </w:cols>
          <w:pgMar w:left="880" w:top="270" w:right="459" w:bottom="1440" w:gutter="0" w:footer="0" w:header="0"/>
        </w:sectPr>
      </w:pPr>
    </w:p>
    <w:bookmarkStart w:id="235" w:name="page236"/>
    <w:bookmarkEnd w:id="235"/>
    <w:p>
      <w:pPr>
        <w:ind w:left="440" w:right="80" w:firstLine="419"/>
        <w:spacing w:after="0" w:line="261" w:lineRule="auto"/>
        <w:tabs>
          <w:tab w:leader="none" w:pos="111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rights of the Corporation, as the holder of the Series A Convertible Preferred Units, to receive payment for the repurchase of Series A Convertible Preferred Units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subject to limitation to the same extent as applicable to the holders of Series A Convertible Preferred Stock pursuant to </w:t>
      </w:r>
      <w:r>
        <w:rPr>
          <w:rFonts w:ascii="Times New Roman" w:cs="Times New Roman" w:eastAsia="Times New Roman" w:hAnsi="Times New Roman"/>
          <w:sz w:val="18"/>
          <w:szCs w:val="18"/>
          <w:u w:val="single" w:color="auto"/>
          <w:color w:val="auto"/>
        </w:rPr>
        <w:t>Section 9(i)</w:t>
      </w:r>
      <w:r>
        <w:rPr>
          <w:rFonts w:ascii="Times New Roman" w:cs="Times New Roman" w:eastAsia="Times New Roman" w:hAnsi="Times New Roman"/>
          <w:sz w:val="18"/>
          <w:szCs w:val="18"/>
          <w:color w:val="auto"/>
        </w:rPr>
        <w:t xml:space="preserve"> of the Series A Convertible Preferred Stock Certificate of Designations: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80" w:firstLine="419"/>
        <w:spacing w:after="0" w:line="277" w:lineRule="auto"/>
        <w:tabs>
          <w:tab w:leader="none" w:pos="1107"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Each time that shares of Series A Convertible Preferred Stock are converted pursuant to a Series A Convertible Preferred Stock Conversion Event into Class A Common Stock or Series A-1 Convertible Preferred Stock, an equal number of Series A Convertible Preferred Units will automatically convert, without any further action on the part of the Company, the Manager or the Corporation, into the following, and the Company will pay to the Corporation immediately prior to the payment of the Conversion Consideration on such shares of Series A Convertible Preferred Stock converted in such Series A Convertible Preferred Stock Conversion Event:</w:t>
      </w:r>
    </w:p>
    <w:p>
      <w:pPr>
        <w:spacing w:after="0" w:line="59" w:lineRule="exact"/>
        <w:rPr>
          <w:rFonts w:ascii="Times New Roman" w:cs="Times New Roman" w:eastAsia="Times New Roman" w:hAnsi="Times New Roman"/>
          <w:sz w:val="17"/>
          <w:szCs w:val="17"/>
          <w:color w:val="auto"/>
        </w:rPr>
      </w:pPr>
    </w:p>
    <w:p>
      <w:pPr>
        <w:ind w:left="1600" w:hanging="212"/>
        <w:spacing w:after="0"/>
        <w:tabs>
          <w:tab w:leader="none" w:pos="160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Conversion Consideration consisting of shares of Class A Common Stock, an equal number of Common Units;</w:t>
      </w:r>
    </w:p>
    <w:p>
      <w:pPr>
        <w:spacing w:after="0" w:line="38"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7"/>
          <w:szCs w:val="17"/>
          <w:color w:val="auto"/>
        </w:rPr>
      </w:pPr>
    </w:p>
    <w:p>
      <w:pPr>
        <w:ind w:left="980" w:right="40" w:firstLine="408"/>
        <w:spacing w:after="0" w:line="282" w:lineRule="auto"/>
        <w:tabs>
          <w:tab w:leader="none" w:pos="16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Conversion Consideration consisting of shares of Series A-1 Convertible Preferred Stock, an equal number of Series A-1 Convertible Preferred Units; and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77" w:lineRule="auto"/>
        <w:tabs>
          <w:tab w:leader="none" w:pos="169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Conversion Consideration other than shares of Class A Common Stock or Series A-1 Convertible Preferred Stock, the same type and amount of such Conversion Consideration; provided, for the avoidance of doubt, if such Conversion Consideration consists of stock (other than Class A Common Stock or Series A-1 Convertible Preferred Stock) or other securities of the Corporation, such Series A Convertible Preferred Units shall be converted into units or other securities of the Company with terms that mirror, as nearly as possible, the terms of such stock or securities of the Corporation, as determined by the Manager in its sole discretion.</w:t>
      </w:r>
    </w:p>
    <w:p>
      <w:pPr>
        <w:spacing w:after="0" w:line="16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the Delaware Act, the Series A Convertible Preferred Units shall have no voting rights.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Status of Common Units and Series A-1 Convertible Preferred Units</w:t>
      </w:r>
      <w:r>
        <w:rPr>
          <w:rFonts w:ascii="Times New Roman" w:cs="Times New Roman" w:eastAsia="Times New Roman" w:hAnsi="Times New Roman"/>
          <w:sz w:val="18"/>
          <w:szCs w:val="18"/>
          <w:color w:val="auto"/>
        </w:rPr>
        <w:t>. Each Common Unit delivered upon conversion of the Series A Convertible Preferred Units will be duly and validly issued, fully paid, non-assessable, free from preemptive rights and free of any lien or adverse claim (except to the extent of any lien or adverse claim created by the action or inaction of the person to whom such Common Unit will be delivered). Each Series A-1 Convertible Preferred Unit delivered upon conversion of the Series A Convertible Preferred Units will be duly and validly issued, fully paid, non-assessable, free from preemptive rights and free of any lien or adverse claim (except to the extent of any lien or adverse claim created by the action or inaction of the person to whom such Series A-1 Convertible Preferred Unit will be delivered).</w:t>
      </w:r>
    </w:p>
    <w:p>
      <w:pPr>
        <w:sectPr>
          <w:pgSz w:w="11900" w:h="16838" w:orient="portrait"/>
          <w:cols w:equalWidth="0" w:num="1">
            <w:col w:w="11000"/>
          </w:cols>
          <w:pgMar w:left="440" w:top="270" w:right="459" w:bottom="1440" w:gutter="0" w:footer="0" w:header="0"/>
        </w:sectPr>
      </w:pPr>
    </w:p>
    <w:bookmarkStart w:id="236" w:name="page237"/>
    <w:bookmarkEnd w:id="236"/>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7"/>
          <w:szCs w:val="17"/>
          <w:u w:val="single" w:color="auto"/>
          <w:color w:val="auto"/>
        </w:rPr>
        <w:t>Legally Available Funds</w:t>
      </w:r>
      <w:r>
        <w:rPr>
          <w:rFonts w:ascii="Times New Roman" w:cs="Times New Roman" w:eastAsia="Times New Roman" w:hAnsi="Times New Roman"/>
          <w:sz w:val="17"/>
          <w:szCs w:val="17"/>
          <w:color w:val="auto"/>
        </w:rPr>
        <w:t xml:space="preserve">. Without limiting the rights of the Corporation as holder of the Series A Convertible Preferred Units (including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if the Company does not have sufficient funds legally available to fully pay any cash amount otherwise due on the Series A Convertible Preferred Units, then the Company will pay the deficiency promptly after funds thereafter become legally available therefor.</w:t>
      </w:r>
    </w:p>
    <w:p>
      <w:pPr>
        <w:spacing w:after="0" w:line="15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xml:space="preserve"> The Series A Convertible Preferred Units will have no rights, preferences or voting powers except as provided in this Certificate of Designations or the LLC Agreement or as required by applicable law.</w:t>
      </w:r>
    </w:p>
    <w:p>
      <w:pPr>
        <w:sectPr>
          <w:pgSz w:w="11900" w:h="16838" w:orient="portrait"/>
          <w:cols w:equalWidth="0" w:num="1">
            <w:col w:w="10920"/>
          </w:cols>
          <w:pgMar w:left="440" w:top="270" w:right="53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HOLDINGS,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SERIES A-1 CONVERTIBLE PREFERRED UNITS</w:t>
      </w:r>
    </w:p>
    <w:p>
      <w:pPr>
        <w:sectPr>
          <w:pgSz w:w="11900" w:h="16838" w:orient="portrait"/>
          <w:cols w:equalWidth="0" w:num="1">
            <w:col w:w="9019"/>
          </w:cols>
          <w:pgMar w:left="1440" w:top="266" w:right="1440" w:bottom="1440" w:gutter="0" w:footer="0" w:header="0"/>
        </w:sectPr>
      </w:pPr>
    </w:p>
    <w:bookmarkStart w:id="238" w:name="page239"/>
    <w:bookmarkEnd w:id="238"/>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GOHEALTH HOLDINGS, LLC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SERIES A-1 CONVERTIBLE PREFERRED UNITS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September 23,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this Certificate of Designations, as the same may be amended, supplemented or restated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$0.0001 par value per share, of the Corporation.</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Change Event</w:t>
      </w:r>
      <w:r>
        <w:rPr>
          <w:rFonts w:ascii="Times New Roman" w:cs="Times New Roman" w:eastAsia="Times New Roman" w:hAnsi="Times New Roman"/>
          <w:sz w:val="18"/>
          <w:szCs w:val="18"/>
          <w:color w:val="auto"/>
        </w:rPr>
        <w:t>” means the Corporation entering into any consolidation, merger, combination or other transaction in which the shares of Class A Common Stock are exchanged for or changed into other stock or securities, cash and/or any other property (payable in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GoHealth Holdings, LLC, a Delaware limited liability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Consideration</w:t>
      </w:r>
      <w:r>
        <w:rPr>
          <w:rFonts w:ascii="Times New Roman" w:cs="Times New Roman" w:eastAsia="Times New Roman" w:hAnsi="Times New Roman"/>
          <w:sz w:val="18"/>
          <w:szCs w:val="18"/>
          <w:color w:val="auto"/>
        </w:rPr>
        <w:t>” means, with respect to the conversion of any Series A-1 Convertible Preferred Stock upon a Series A-1 Convertible Preferred Stock Conversion Event, the type and amount of consideration payable to settle such conversion in accordance with the Series A-1 Convertible Preferred Stock Certificate of Designations.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GoHealth, Inc., a Delaware corporation.</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Second Amended and Restated Limited Liability Company Agreement of Company, dated July 15, 2020, by and among the Company and the members thereto, as the same may be further amended, supplemented or restated.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means the Common Units and any other class or series of Units (other than the Series A-1 Convertible Preferred Units) whose terms expressly provide that such class or series will rank equally with the Series A-1 Convertible Preferred Units with respect to the distribution of assets upon the Company’s liquidation, dissolution or winding up.</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ectPr>
          <w:pgSz w:w="11900" w:h="16838" w:orient="portrait"/>
          <w:cols w:equalWidth="0" w:num="1">
            <w:col w:w="10840"/>
          </w:cols>
          <w:pgMar w:left="440" w:top="270" w:right="619" w:bottom="1440" w:gutter="0" w:footer="0" w:header="0"/>
        </w:sectPr>
      </w:pPr>
    </w:p>
    <w:bookmarkStart w:id="239" w:name="page240"/>
    <w:bookmarkEnd w:id="239"/>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means any class or series of Units whose terms expressly provide that such class or series will rank senior to the Series A-1 Convertible Preferred Units with respect to the distribution of assets upon the Company’s liquidation, dissolution or winding up. Senior Units includes the Series A Convertible Preferred Units.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Unit Certificate of Designations</w:t>
      </w:r>
      <w:r>
        <w:rPr>
          <w:rFonts w:ascii="Times New Roman" w:cs="Times New Roman" w:eastAsia="Times New Roman" w:hAnsi="Times New Roman"/>
          <w:sz w:val="18"/>
          <w:szCs w:val="18"/>
          <w:color w:val="auto"/>
        </w:rPr>
        <w:t>” means the Certificate of Designations establishing the powers, designations, preferences and relative, participating, optional and other rights, and the qualifications, limitations and restrictions of the Series A Convertible Preferred Units dated September 23, 2022, as the same may be amended, supplemented or restated from time to time.</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Convertible Preferred Units</w:t>
      </w:r>
      <w:r>
        <w:rPr>
          <w:rFonts w:ascii="Times New Roman" w:cs="Times New Roman" w:eastAsia="Times New Roman" w:hAnsi="Times New Roman"/>
          <w:sz w:val="18"/>
          <w:szCs w:val="18"/>
          <w:color w:val="auto"/>
        </w:rPr>
        <w:t>” means the series of preferred units of the Company titled the “Series A Convertible Preferred Units” pursuant to the Series A Convertible Preferred Unit Certificate of Designations.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Stock</w:t>
      </w:r>
      <w:r>
        <w:rPr>
          <w:rFonts w:ascii="Times New Roman" w:cs="Times New Roman" w:eastAsia="Times New Roman" w:hAnsi="Times New Roman"/>
          <w:sz w:val="18"/>
          <w:szCs w:val="18"/>
          <w:color w:val="auto"/>
        </w:rPr>
        <w:t>” means the Series A-1 Convertible Non-Voting Perpetual Preferred Stock, par value $0.0001 per share, of the Corporation</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Stock Certificate of Designations</w:t>
      </w:r>
      <w:r>
        <w:rPr>
          <w:rFonts w:ascii="Times New Roman" w:cs="Times New Roman" w:eastAsia="Times New Roman" w:hAnsi="Times New Roman"/>
          <w:sz w:val="18"/>
          <w:szCs w:val="18"/>
          <w:color w:val="auto"/>
        </w:rPr>
        <w:t>” means the Certificate of Designations establishing the powers, designations, preferences and relative, participating, optional and other rights, and the qualifications, limitations and restrictions of the Series A-1 Convertible Preferred Stock filed with the Secretary of State of the State of Delaware on September 23, 2022, as the same may be amended, supplemented or restated from time to time.</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Stock Conversion Event</w:t>
      </w:r>
      <w:r>
        <w:rPr>
          <w:rFonts w:ascii="Times New Roman" w:cs="Times New Roman" w:eastAsia="Times New Roman" w:hAnsi="Times New Roman"/>
          <w:sz w:val="18"/>
          <w:szCs w:val="18"/>
          <w:color w:val="auto"/>
        </w:rPr>
        <w:t>” means the conversion of any Series A-1 Convertible Preferred Stock into shares of Class A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A-1 Convertible Preferred Units</w:t>
      </w:r>
      <w:r>
        <w:rPr>
          <w:rFonts w:ascii="Times New Roman" w:cs="Times New Roman" w:eastAsia="Times New Roman" w:hAnsi="Times New Roman"/>
          <w:sz w:val="18"/>
          <w:szCs w:val="18"/>
          <w:color w:val="auto"/>
        </w:rPr>
        <w:t xml:space="preserve">” has the meaning sect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set forth in the LLC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Rules of Construction.</w:t>
      </w:r>
    </w:p>
    <w:p>
      <w:pPr>
        <w:spacing w:after="0" w:line="117" w:lineRule="exact"/>
        <w:rPr>
          <w:sz w:val="20"/>
          <w:szCs w:val="20"/>
          <w:color w:val="auto"/>
        </w:rPr>
      </w:pPr>
    </w:p>
    <w:p>
      <w:pPr>
        <w:ind w:left="1100" w:hanging="241"/>
        <w:spacing w:after="0"/>
        <w:tabs>
          <w:tab w:leader="none" w:pos="11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purposes of this Certificate of Designations: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ectPr>
          <w:pgSz w:w="11900" w:h="16838" w:orient="portrait"/>
          <w:cols w:equalWidth="0" w:num="1">
            <w:col w:w="11000"/>
          </w:cols>
          <w:pgMar w:left="440" w:top="270" w:right="459" w:bottom="1440" w:gutter="0" w:footer="0" w:header="0"/>
        </w:sectPr>
      </w:pPr>
    </w:p>
    <w:bookmarkStart w:id="240" w:name="page241"/>
    <w:bookmarkEnd w:id="240"/>
    <w:p>
      <w:pPr>
        <w:ind w:left="841" w:hanging="312"/>
        <w:spacing w:after="0"/>
        <w:tabs>
          <w:tab w:leader="none" w:pos="84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words in the singular include the plural and in the plural include the singular, unless the context requires otherwise;</w:t>
      </w:r>
    </w:p>
    <w:p>
      <w:pPr>
        <w:spacing w:after="0" w:line="117" w:lineRule="exact"/>
        <w:rPr>
          <w:rFonts w:ascii="Times New Roman" w:cs="Times New Roman" w:eastAsia="Times New Roman" w:hAnsi="Times New Roman"/>
          <w:sz w:val="18"/>
          <w:szCs w:val="18"/>
          <w:color w:val="auto"/>
        </w:rPr>
      </w:pPr>
    </w:p>
    <w:p>
      <w:pPr>
        <w:ind w:left="121" w:firstLine="408"/>
        <w:spacing w:after="0" w:line="282" w:lineRule="auto"/>
        <w:tabs>
          <w:tab w:leader="none" w:pos="87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Certificate of Designations as a whole and not to any particular Section or other subdivision of this Certificate of Designations, unless the context requires otherwise; and</w:t>
      </w:r>
    </w:p>
    <w:p>
      <w:pPr>
        <w:spacing w:after="0" w:line="53" w:lineRule="exact"/>
        <w:rPr>
          <w:rFonts w:ascii="Times New Roman" w:cs="Times New Roman" w:eastAsia="Times New Roman" w:hAnsi="Times New Roman"/>
          <w:sz w:val="18"/>
          <w:szCs w:val="18"/>
          <w:color w:val="auto"/>
        </w:rPr>
      </w:pPr>
    </w:p>
    <w:p>
      <w:pPr>
        <w:ind w:left="941" w:hanging="412"/>
        <w:spacing w:after="0"/>
        <w:tabs>
          <w:tab w:leader="none" w:pos="94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117" w:lineRule="exact"/>
        <w:rPr>
          <w:rFonts w:ascii="Times New Roman" w:cs="Times New Roman" w:eastAsia="Times New Roman" w:hAnsi="Times New Roman"/>
          <w:sz w:val="18"/>
          <w:szCs w:val="18"/>
          <w:color w:val="auto"/>
        </w:rPr>
      </w:pPr>
    </w:p>
    <w:p>
      <w:pPr>
        <w:ind w:left="-419" w:firstLine="419"/>
        <w:spacing w:after="0" w:line="252" w:lineRule="auto"/>
        <w:tabs>
          <w:tab w:leader="none" w:pos="25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 with Regard to Series A-1 Convertible Preferred Stock.</w:t>
      </w:r>
      <w:r>
        <w:rPr>
          <w:rFonts w:ascii="Times New Roman" w:cs="Times New Roman" w:eastAsia="Times New Roman" w:hAnsi="Times New Roman"/>
          <w:sz w:val="18"/>
          <w:szCs w:val="18"/>
          <w:color w:val="auto"/>
        </w:rPr>
        <w:t xml:space="preserve"> This Certificate of Designations and the powers, designations, preferences and relative, participating, optional and other rights, and the qualifications, limitations and restrictions of the Series A-1 Convertible Preferred Units contained herein are intended to match, as closely as possible, the powers, designations, preferences and relative, participating, optional and other rights, and the qualifications, limitations and restrictions of the Series A-1 Convertible Preferred Stock set forth in the Series A-1 Convertible Preferred Stock Certificate of Designations, and the number of Series A-1 Convertible Preferred Units outstanding is intended to equal, at all times, the number of shares of Series A-1 Convertible Preferred Stock then outstanding. The provisions of this Certificate of Designations will be interpreted consistently with such intent. In furtherance of the foregoing, (i) the Manager may amend this Certificate of Designations in its sole discretion to the extent necessary to cause the powers, designations, preferences and relative, participating, optional and other rights, and the qualifications, limitations and restrictions of the Series A-1 Convertible Preferred Units to match, as closely as possible, the powers, designations, preferences and relative, participating, optional and other rights, and the qualifications, limitations and restrictions of the Series A-1 Convertible Preferred Stock, including any revisions necessary in connection with any changes, modifications or alterations to the Series A-1 Convertible Preferred Stock Certificate of Designations or to reflect any necessary changes in connection with a Common Stock Change Event, (ii) notwithstanding anything to the contrary herein, no distribution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will be declared or paid, and no redemption, repurchase or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will be effected unless (A) the Series A-1 Convertible Preferred Stock Certificate of Designations requires an equivalent distribution, redemption, repurchase or conversion with respect to the Series A-1 Convertible Preferred Stock and (B) contemporaneously with any such distribution, redemption, repurchase or conversion with respect to the Series A-1 Convertible Preferred Units, the proceeds, securities or other property therefrom are distributed to the holders of the Series A-1 Convertible Preferred Stock in compliance with, and in satisfaction of the obligations of the Corporation in the Series A-1 Convertible Preferred Stock Certificate of Designations.</w:t>
      </w:r>
    </w:p>
    <w:p>
      <w:pPr>
        <w:sectPr>
          <w:pgSz w:w="11900" w:h="16838" w:orient="portrait"/>
          <w:cols w:equalWidth="0" w:num="1">
            <w:col w:w="10141"/>
          </w:cols>
          <w:pgMar w:left="1299" w:top="270"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The Series A-1 Convertible Preferred Units.</w:t>
      </w:r>
    </w:p>
    <w:p>
      <w:pPr>
        <w:spacing w:after="0" w:line="117" w:lineRule="exact"/>
        <w:rPr>
          <w:sz w:val="20"/>
          <w:szCs w:val="20"/>
          <w:color w:val="auto"/>
        </w:rPr>
      </w:pPr>
    </w:p>
    <w:p>
      <w:pPr>
        <w:ind w:right="20" w:firstLine="419"/>
        <w:spacing w:after="0" w:line="282" w:lineRule="auto"/>
        <w:tabs>
          <w:tab w:leader="none" w:pos="66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xml:space="preserve"> Pursuant to Sections 3.02 and 3.04 of the LLC Agreement, the Company hereby designates and creates a series of preferred units of the Company titled the “Series A-1 Convertible Preferred Units” (the “</w:t>
      </w:r>
      <w:r>
        <w:rPr>
          <w:rFonts w:ascii="Times New Roman" w:cs="Times New Roman" w:eastAsia="Times New Roman" w:hAnsi="Times New Roman"/>
          <w:sz w:val="18"/>
          <w:szCs w:val="18"/>
          <w:u w:val="single" w:color="auto"/>
          <w:color w:val="auto"/>
        </w:rPr>
        <w:t>Series A-1 Convertible Preferred Units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Authorized Units.</w:t>
      </w:r>
      <w:r>
        <w:rPr>
          <w:rFonts w:ascii="Times New Roman" w:cs="Times New Roman" w:eastAsia="Times New Roman" w:hAnsi="Times New Roman"/>
          <w:sz w:val="18"/>
          <w:szCs w:val="18"/>
          <w:color w:val="auto"/>
        </w:rPr>
        <w:t xml:space="preserve"> The total authorized number of Series A-1 Convertible Preferred Units is two hundred thousand (200,000);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that the Manager may (i) reduce the total number of authorized Series A-1 Convertible Preferred Units at any time to a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is not less than the number of Series A-1 Convertible Preferred Units then outstanding and (ii) increase the total number of authorized Series A-1 Convertible Preferred Units solely to the extent necessary to comply with the requirements of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b w:val="1"/>
          <w:bCs w:val="1"/>
          <w:color w:val="auto"/>
        </w:rPr>
        <w:t>.</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6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Correspondence</w:t>
      </w:r>
      <w:r>
        <w:rPr>
          <w:rFonts w:ascii="Times New Roman" w:cs="Times New Roman" w:eastAsia="Times New Roman" w:hAnsi="Times New Roman"/>
          <w:sz w:val="18"/>
          <w:szCs w:val="18"/>
          <w:color w:val="auto"/>
        </w:rPr>
        <w:t xml:space="preserve">. The Company will undertake all actions, including an issuance, reclassification, distribution, division or recapitalization, with respect to the Series A-1 Convertible Preferred Units, to maintain at all times a one-to-one ratio between the number of Series A-1 Convertible Preferred Units owned by the Corporation and the number of outstanding shares of Series A-1 Convertible Preferred Stock, disregarding, for purposes of maintaining the one-to-one ratio, any shares of Series A-1 Convertible Preferred Stock held by the Corporation in treasury. In the event the Corporation issues, transfers or delivers from treasury stock or repurchases or redeems any shares of Series A-1 Convertible Preferred Stock or any shares of Series A-1 Convertible Preferred Stock are converted into shares of Class A Common Stock, following compliance with the requirements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applicable, the Manager will have the authority to take all actions such that, after giving effect to all such issuances, transfers, deliveries, repurchases, redemptions or conversions, the Corporation holds (in the case of any issuance, transfer or delivery) or ceases to hold (in the case of any repurchase, redemption or conversion) Series A-1 Convertible Preferred Units which (in the good faith determination by the Manager) are in the aggregate substantially equivalent to the shares of Series A-1 Convertible Preferred Stock so issued, transferred, delivered, repurchased, redeemed or converted. The Corporation shall, concurrently with any action taken by the Company pursuant to the requirements of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contribute the net proceeds (if any) received by the Corporation in respect of the events which gave rise to the Company’s obligation to undertake any action pursuant to the requirements of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the equity capital of the Company. The Company will not undertake any subdivision (by any split, distribution, reclassification, recapitalization or similar event) or combination (by reverse split, reclassification, recapitalization or similar event) of the Series A-1 Convertible Preferred Units that is not accompanied by an identical subdivision or combination of Series A-1 Convertible Preferred Stock to maintain at all times a one-to-one ratio between the number of Series A-1 Convertible Preferred Units owned by the Corporation and the number of outstanding shares of Series A-1 Convertible Preferred Stock, unless such action is necessary to maintain at all times a one-to-one ratio between the number of Series A-1 Convertible Preferred Units owned by the Corporation and the number of outstanding shares of Series A-1 Convertible Preferred Stock as contemplated by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Retired Units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upon any Series A-1 Convertible Preferred Unit ceasing to be outstanding, such Unit will be deemed to be retired and cannot thereafter be reissued as a Series A-1 Convertible Preferred Unit.</w:t>
      </w:r>
    </w:p>
    <w:p>
      <w:pPr>
        <w:sectPr>
          <w:pgSz w:w="11900" w:h="16838" w:orient="portrait"/>
          <w:cols w:equalWidth="0" w:num="1">
            <w:col w:w="10540"/>
          </w:cols>
          <w:pgMar w:left="880" w:top="270" w:right="479" w:bottom="1440" w:gutter="0" w:footer="0" w:header="0"/>
        </w:sectPr>
      </w:pPr>
    </w:p>
    <w:bookmarkStart w:id="242" w:name="page243"/>
    <w:bookmarkEnd w:id="242"/>
    <w:p>
      <w:pPr>
        <w:ind w:right="40" w:firstLine="419"/>
        <w:spacing w:after="0" w:line="282" w:lineRule="auto"/>
        <w:tabs>
          <w:tab w:leader="none" w:pos="66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as Only Holder</w:t>
      </w:r>
      <w:r>
        <w:rPr>
          <w:rFonts w:ascii="Times New Roman" w:cs="Times New Roman" w:eastAsia="Times New Roman" w:hAnsi="Times New Roman"/>
          <w:sz w:val="18"/>
          <w:szCs w:val="18"/>
          <w:color w:val="auto"/>
        </w:rPr>
        <w:t>. The Corporation will be the only holder of any right, title or interest in the Series A-1 Convertible Preferred Units and will have all rights under this Certificate of Designations as the owner of such Series A-1 Convertible Preferred Units.</w:t>
      </w:r>
    </w:p>
    <w:p>
      <w:pPr>
        <w:spacing w:after="0" w:line="53" w:lineRule="exact"/>
        <w:rPr>
          <w:rFonts w:ascii="Times New Roman" w:cs="Times New Roman" w:eastAsia="Times New Roman" w:hAnsi="Times New Roman"/>
          <w:sz w:val="18"/>
          <w:szCs w:val="18"/>
          <w:color w:val="auto"/>
        </w:rPr>
      </w:pPr>
    </w:p>
    <w:p>
      <w:pPr>
        <w:jc w:val="both"/>
        <w:ind w:firstLine="419"/>
        <w:spacing w:after="0" w:line="312" w:lineRule="auto"/>
        <w:tabs>
          <w:tab w:leader="none" w:pos="648"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the Corporation may at any time deliver Series A-1 Convertible Preferred Units to the Company for cancellation. The Manager will cause the Company to promptly cancel all Series A-1 Convertible Preferred Units so surrendered to the Company.</w:t>
      </w:r>
    </w:p>
    <w:p>
      <w:pPr>
        <w:spacing w:after="0" w:line="32"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NOTWITHSTANDING ANYTHING IN THE LLC AGREEMENT TO THE CONTRARY, OTHER THAN WITH RESPECT TO DISTRIBUTIONS PURSUANT TO SECTION 4.01(B) OF THE LLC AGREEMENT, THE SERIES A-1 CONVERTIBLE PREFERRED UNITS WILL RANK (A) EQUALLY WITH PARITY UNITS WITH RESPECT TO THE DISTRIBUTION OF ASSETS UPON THE COMPANY’S LIQUIDATION, DISSOLUTION OR WINDING UP AND (B) JUNIOR TO SENIOR UNITS WITH RESPECT TO THE DISTRIBUTION OF ASSETS UPON THE COMPANY’S LIQUIDATION, DISSOLUTION OR WINDING 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4" w:lineRule="auto"/>
        <w:tabs>
          <w:tab w:leader="none" w:pos="66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prior and superior right of the holders of any preferred units of the Company ranking prior and superior to the Series A-1 Convertible Preferred Units with respect to dividends, each holder of a whole Series A-1 Convertible Preferred Unit shall be entitled to receive when, as and if declared by the Manager out of funds legally available for the purpose, an amount per Series A-1 Convertible Preferred Unit (rounded to the nearest cent) equal to 1,000 (subject to such adjustments as effected upon the Series A-1 Convertible Preferred Stock pursuant to the terms of the Series A-1 Convertible Preferred Stock Certificate of Designations) times the aggregate per Common Unit amount of all cash dividends, and 1,000 (subject to such adjustments as effected upon the Series A-1 Convertible Preferred Stock pursuant to the terms of the Series A-1 Convertible Preferred Stock Certificate of Designations) times the aggregate per Common Unit amount (payable in kind) of all non-cash dividends or other distributions other than a dividend payable in Common Units or a subdivision of the outstanding Common Units (by reclassification or otherwise), declared on each Common Unit since the first issuance of a Series A-1 Convertible Preferred Unit.</w:t>
      </w:r>
    </w:p>
    <w:p>
      <w:pPr>
        <w:spacing w:after="0" w:line="80" w:lineRule="exact"/>
        <w:rPr>
          <w:rFonts w:ascii="Times New Roman" w:cs="Times New Roman" w:eastAsia="Times New Roman" w:hAnsi="Times New Roman"/>
          <w:sz w:val="18"/>
          <w:szCs w:val="18"/>
          <w:color w:val="auto"/>
        </w:rPr>
      </w:pPr>
    </w:p>
    <w:p>
      <w:pPr>
        <w:ind w:right="620" w:firstLine="419"/>
        <w:spacing w:after="0" w:line="266" w:lineRule="auto"/>
        <w:tabs>
          <w:tab w:leader="none" w:pos="67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The Company shall declare a dividend or distribution on the Series A-1 Convertible Preferred Units as provided in paragraph (a) above concurrently with its declaration of a dividend or distribution on the Common Units (other than a dividend payable in Common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Rights Upon Liquidation, Dissolution or Winding Up.</w:t>
      </w:r>
    </w:p>
    <w:p>
      <w:pPr>
        <w:spacing w:after="0" w:line="117" w:lineRule="exact"/>
        <w:rPr>
          <w:sz w:val="20"/>
          <w:szCs w:val="20"/>
          <w:color w:val="auto"/>
        </w:rPr>
      </w:pPr>
    </w:p>
    <w:p>
      <w:pPr>
        <w:ind w:right="200" w:firstLine="419"/>
        <w:spacing w:after="0" w:line="266" w:lineRule="auto"/>
        <w:tabs>
          <w:tab w:leader="none" w:pos="667"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Notwithstanding anything in the LLC Agreement to the contrary, if the Company liquidates, dissolves or winds up, whether voluntarily or involuntarily, then, subject to the rights of any of the Company’s creditors or holders of any outstanding Senior Unit, each Series A-1 Convertible Preferred Unit will entitle the Corporation, as the holder</w:t>
      </w:r>
    </w:p>
    <w:p>
      <w:pPr>
        <w:sectPr>
          <w:pgSz w:w="11900" w:h="16838" w:orient="portrait"/>
          <w:cols w:equalWidth="0" w:num="1">
            <w:col w:w="10560"/>
          </w:cols>
          <w:pgMar w:left="880" w:top="270" w:right="459" w:bottom="1440" w:gutter="0" w:footer="0" w:header="0"/>
        </w:sectPr>
      </w:pPr>
    </w:p>
    <w:bookmarkStart w:id="243" w:name="page244"/>
    <w:bookmarkEnd w:id="24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to receive an aggregate amount per Series A-1 Convertible Preferred Unit equal to 1,000 (subject to such adjustments as effected upon the Series A-1 Convertible Preferred Stock pursuant to the terms of the Series A-1 Convertible Preferred Stock Certificate of Designations) times the aggregate amount to be distributed per Common Unit out of the Company’s assets or funds legally available for distribution to the Company’s members;</w:t>
      </w:r>
    </w:p>
    <w:p>
      <w:pPr>
        <w:spacing w:after="0" w:line="72" w:lineRule="exact"/>
        <w:rPr>
          <w:sz w:val="20"/>
          <w:szCs w:val="20"/>
          <w:color w:val="auto"/>
        </w:rPr>
      </w:pPr>
    </w:p>
    <w:p>
      <w:pPr>
        <w:jc w:val="both"/>
        <w:ind w:firstLine="419"/>
        <w:spacing w:after="0" w:line="277" w:lineRule="auto"/>
        <w:tabs>
          <w:tab w:leader="none" w:pos="678"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Business Combination Transactions Deemed Not to Be a Liquidation</w:t>
      </w:r>
      <w:r>
        <w:rPr>
          <w:rFonts w:ascii="Times New Roman" w:cs="Times New Roman" w:eastAsia="Times New Roman" w:hAnsi="Times New Roman"/>
          <w:sz w:val="17"/>
          <w:szCs w:val="17"/>
          <w:color w:val="auto"/>
        </w:rPr>
        <w:t xml:space="preserve">. For purposes of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the Company’s consolidation or combination with, or merger with or into, or the sale, lease or other transfer of all or substantially all of the Company’s assets (other than a sale, lease or other transfer in connection with the Company’s liquidation, dissolution or winding up) to, another Person will not, in itself, constitute the Company’s liquidation, dissolution or winding up, even if, in connection therewith, the Series A-1 Convertible Preferred Units are converted into, or is exchanged for, or represents solely the right to receive, other securities, cash or other property, or any combination of the foregoing.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Repurchase and Redemption.</w:t>
      </w:r>
    </w:p>
    <w:p>
      <w:pPr>
        <w:spacing w:after="0" w:line="117" w:lineRule="exact"/>
        <w:rPr>
          <w:sz w:val="20"/>
          <w:szCs w:val="20"/>
          <w:color w:val="auto"/>
        </w:rPr>
      </w:pPr>
    </w:p>
    <w:p>
      <w:pPr>
        <w:ind w:right="40" w:firstLine="419"/>
        <w:spacing w:after="0" w:line="255" w:lineRule="auto"/>
        <w:tabs>
          <w:tab w:leader="none" w:pos="66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Immediately prior to the time that a share of Series A-1 Convertible Preferred Stock is to be redeemed or repurchased by the Corporation for any reason, the Company will redeem or repurchase, as applicable, an equal number of Series A-1 Convertible Preferred Units for the same type and amount of consideration that is to be paid by the Corporation in satisfaction of the redemption or repurchase of the Series A-1 Convertible Preferred Stock; provided, for the avoidance of doubt, if the Corporation redeems or repurchases such Series A-1 Convertible Preferred Stock in exchange for stock or other securities of the Corporation, the Company will redeem or repurchase such Series A-1 Convertible Preferred Units in exchange for units or other securities of the Company with terms that mirror, as nearly as possible, the terms of such stock or securities of the Corporation, as determined by the Manager in its sole discretion.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6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time that shares of Series A-1 Convertible Preferred Stock are converted pursuant to a Series A-1 Convertible Preferred Stock Conversion Event into Class A Common Stock, an equal number of Series A-1 Convertible Preferred Units will automatically convert, without any further action on the part of the Company, the Manager or the Corporation, into the following, and the Company will pay to the Corporation immediately prior to the payment of the Conversion Consideration on such shares of Series A-1 Convertible Preferred Stock converted in such Series A-1 Convertible Preferred Stock Conversion Event:</w:t>
      </w:r>
    </w:p>
    <w:p>
      <w:pPr>
        <w:spacing w:after="0" w:line="75" w:lineRule="exact"/>
        <w:rPr>
          <w:rFonts w:ascii="Times New Roman" w:cs="Times New Roman" w:eastAsia="Times New Roman" w:hAnsi="Times New Roman"/>
          <w:sz w:val="18"/>
          <w:szCs w:val="18"/>
          <w:color w:val="auto"/>
        </w:rPr>
      </w:pPr>
    </w:p>
    <w:p>
      <w:pPr>
        <w:ind w:left="540" w:right="360" w:firstLine="408"/>
        <w:spacing w:after="0" w:line="261" w:lineRule="auto"/>
        <w:tabs>
          <w:tab w:leader="none" w:pos="115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Conversion Consideration consisting of shares of Class A Common Stock, the number of Common Units based upon a conversion ratio of 1,000 Common Units for each Series A-1 Convertible Preferred Unit (such ratio subject to such adjustments as effected upon the Series A-1 Convertible Preferred Stock pursuant to the terms of the Series A-1 Convertible Preferred Stock Certificate of Designations); and</w:t>
      </w:r>
    </w:p>
    <w:p>
      <w:pPr>
        <w:sectPr>
          <w:pgSz w:w="11900" w:h="16838" w:orient="portrait"/>
          <w:cols w:equalWidth="0" w:num="1">
            <w:col w:w="10560"/>
          </w:cols>
          <w:pgMar w:left="880" w:top="270" w:right="459" w:bottom="1440" w:gutter="0" w:footer="0" w:header="0"/>
        </w:sectPr>
      </w:pPr>
    </w:p>
    <w:bookmarkStart w:id="244" w:name="page245"/>
    <w:bookmarkEnd w:id="244"/>
    <w:p>
      <w:pPr>
        <w:ind w:left="980" w:right="160" w:firstLine="408"/>
        <w:spacing w:after="0" w:line="258" w:lineRule="auto"/>
        <w:tabs>
          <w:tab w:leader="none" w:pos="16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Conversion Consideration other than shares of Class A Common Stock, the same type and amount of such Conversion Consideration; provided, for the avoidance of doubt, if such Conversion Consideration consists of stock (other than Class A Common Stock) or other securities of the Corporation, such Series A-1 Convertible Preferred Units shall be converted into units or other securities of the Company with terms that mirror, as nearly as possible, the terms of such stock or securities of the Corporation, as determined by the Manager in its sole discretion.</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the Delaware Act, the Series A-1 Convertible Preferred Units shall have no voting rights.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Status of Common Units</w:t>
      </w:r>
      <w:r>
        <w:rPr>
          <w:rFonts w:ascii="Times New Roman" w:cs="Times New Roman" w:eastAsia="Times New Roman" w:hAnsi="Times New Roman"/>
          <w:sz w:val="18"/>
          <w:szCs w:val="18"/>
          <w:color w:val="auto"/>
        </w:rPr>
        <w:t>. Each Common Unit delivered upon conversion of the Series A-1 Convertible Preferred Units will be duly and validly issued, fully paid, non-assessable, free from preemptive rights and free of any lien or adverse claim (except to the extent of any lien or adverse claim created by the action or inaction of the person to whom such Common Unit will be delivered).</w:t>
      </w:r>
    </w:p>
    <w:p>
      <w:pPr>
        <w:spacing w:after="0" w:line="176" w:lineRule="exact"/>
        <w:rPr>
          <w:sz w:val="20"/>
          <w:szCs w:val="20"/>
          <w:color w:val="auto"/>
        </w:rPr>
      </w:pPr>
    </w:p>
    <w:p>
      <w:pPr>
        <w:jc w:val="both"/>
        <w:ind w:right="3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Legally Available Funds</w:t>
      </w:r>
      <w:r>
        <w:rPr>
          <w:rFonts w:ascii="Times New Roman" w:cs="Times New Roman" w:eastAsia="Times New Roman" w:hAnsi="Times New Roman"/>
          <w:sz w:val="17"/>
          <w:szCs w:val="17"/>
          <w:color w:val="auto"/>
        </w:rPr>
        <w:t xml:space="preserve">. Without limiting the rights of the Corporation as holder of the Series A-1 Convertible Preferred Units (including pursuant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if the Company does not have sufficient funds legally available to fully pay any cash amount otherwise due on the Series A-1 Convertible Preferred Units, then the Company will pay the deficiency promptly after funds thereafter become legally available therefor.</w:t>
      </w:r>
    </w:p>
    <w:p>
      <w:pPr>
        <w:spacing w:after="0" w:line="15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xml:space="preserve"> The Series A-1 Convertible Preferred Units will have no rights, preferences or voting powers except as provided in this Certificate of Designations or the LLC Agreement or as required by applicable law.</w:t>
      </w:r>
    </w:p>
    <w:p>
      <w:pPr>
        <w:sectPr>
          <w:pgSz w:w="11900" w:h="16838" w:orient="portrait"/>
          <w:cols w:equalWidth="0" w:num="1">
            <w:col w:w="11000"/>
          </w:cols>
          <w:pgMar w:left="440" w:top="270" w:right="45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Receives $50 Million Strategic Investment to Support Long-Term Growth Opportunities</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 further strengthens balance sheet and provides additional funding to invest in new technologies that will fuel the expansion of GoHealth’s beneficiary-centric enrollment and engagement platform</w:t>
      </w:r>
    </w:p>
    <w:p>
      <w:pPr>
        <w:spacing w:after="0" w:line="15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CHICAGO, September 26, 2022 </w:t>
      </w:r>
      <w:r>
        <w:rPr>
          <w:rFonts w:ascii="Times New Roman" w:cs="Times New Roman" w:eastAsia="Times New Roman" w:hAnsi="Times New Roman"/>
          <w:sz w:val="18"/>
          <w:szCs w:val="18"/>
          <w:color w:val="auto"/>
        </w:rPr>
        <w:t>— GoHealth, Inc. (Nasdaq: GOCO), a leading health insurance marketplace and Medicare-focused digital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announced that it has closed a $50 million private investment. The funding strategically expands GoHealth’s shareholder base, enhances its already strong balance sheet as the Company focuses on driving strong cash flow in the near term, enables further investment in new technologies and strategic initiatives, enhances its multi-payer marketplace, and expands its Encompass platform, a revolutionary technology-driven approach to purchasing Medicare Advantage plans. Through unmatched proprietary technology and consumer insights, Encompass supports enrollment and engagement throughout the care management model, helping to solve a critical need in the marketplace and driving positive outcomes at scale.</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pleased to receive this investment from two significant partners who are sophisticated investors,” said Vijay Kotte, CEO of GoHealth. “As we continue our Encompass-driven business transformation, this additional funding will empower us to deliver higher quality customer-service and enhance the differentiated value we bring to the market. We look forward to strengthening our multi-payer marketplace and further improving our ability to help millions of Medicare beneficiaries understand an ever-growing range of coverage alternatives.”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Kotte continued, “GoHealth is extending the role of the broker beyond traditional enrollment by driving continuous, high-quality engagement with beneficiaries and aligning incentives around retention. We are going to market in unique ways, and by making health insurance more accessible and easier to understand, GoHealth has established itself as a top choice for insurance advice in the U.S. We look forward to building on our position for the benefit of all our valued stakeholders.”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details regarding the investment are included in the Company’s Form 8-K filed today with the 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Centerview Partners LLC served as GoHealth’s financial advisor and Sidley Austin LLP as GoHealth’s legal advisor in connection with the transaction.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GoHealth, Inc.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Since its inception, GoHealth has enrolled millions of people in Medicare plans and individual and family plans. For more information, visit </w:t>
      </w:r>
      <w:r>
        <w:rPr>
          <w:rFonts w:ascii="Times New Roman" w:cs="Times New Roman" w:eastAsia="Times New Roman" w:hAnsi="Times New Roman"/>
          <w:sz w:val="18"/>
          <w:szCs w:val="18"/>
          <w:u w:val="single" w:color="auto"/>
          <w:color w:val="auto"/>
        </w:rPr>
        <w:t>https://www.gohealth.com/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This release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investment plans and business transformation are forward-looking statements.</w:t>
      </w:r>
    </w:p>
    <w:p>
      <w:pPr>
        <w:sectPr>
          <w:pgSz w:w="11900" w:h="16838" w:orient="portrait"/>
          <w:cols w:equalWidth="0" w:num="1">
            <w:col w:w="11020"/>
          </w:cols>
          <w:pgMar w:left="440" w:top="117" w:right="439" w:bottom="1440" w:gutter="0" w:footer="0" w:header="0"/>
        </w:sectPr>
      </w:pPr>
    </w:p>
    <w:bookmarkStart w:id="246" w:name="page247"/>
    <w:bookmarkEnd w:id="24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These forward-looking statements speak only as of the date of this release and are subject to a number of important factors that could cause actual results to differ materially from those in the forward-looking statements, including important factors described in the section titled “Risk Factors” in our 2021 Form 10-K, and the section titled “Management’s Discussion and Analysis of Financial Condition and Results of Operations” in our Quarterly Report on Form 10-Q for the quarter ended June 30, 2022, and in our other filings with the Securities and Exchange Commission.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Kekst CNC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Capuano / Daniel Hoadley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nicholas.capuano@kekstcnc.com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daniel.hoadley@kekstcnc.com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1)"/>
      <w:numFmt w:val="upperLetter"/>
      <w:start w:val="2"/>
    </w:lvl>
  </w:abstractNum>
  <w:abstractNum w:abstractNumId="2">
    <w:nsid w:val="597B4D84"/>
    <w:multiLevelType w:val="hybridMultilevel"/>
    <w:lvl w:ilvl="0">
      <w:lvlJc w:val="left"/>
      <w:lvlText w:val="%1"/>
      <w:numFmt w:val="decimal"/>
      <w:start w:val="104"/>
    </w:lvl>
  </w:abstractNum>
  <w:abstractNum w:abstractNumId="3">
    <w:nsid w:val="F819E7F"/>
    <w:multiLevelType w:val="hybridMultilevel"/>
    <w:lvl w:ilvl="0">
      <w:lvlJc w:val="left"/>
      <w:lvlText w:val="(%1)"/>
      <w:numFmt w:val="lowerLetter"/>
      <w:start w:val="1"/>
    </w:lvl>
  </w:abstractNum>
  <w:abstractNum w:abstractNumId="4">
    <w:nsid w:val="57C7D42D"/>
    <w:multiLevelType w:val="hybridMultilevel"/>
    <w:lvl w:ilvl="0">
      <w:lvlJc w:val="left"/>
      <w:lvlText w:val="(%1)"/>
      <w:numFmt w:val="lowerLetter"/>
      <w:start w:val="1"/>
    </w:lvl>
  </w:abstractNum>
  <w:abstractNum w:abstractNumId="5">
    <w:nsid w:val="312167AD"/>
    <w:multiLevelType w:val="hybridMultilevel"/>
    <w:lvl w:ilvl="0">
      <w:lvlJc w:val="left"/>
      <w:lvlText w:val="(%1)"/>
      <w:numFmt w:val="lowerLetter"/>
      <w:start w:val="2"/>
    </w:lvl>
  </w:abstractNum>
  <w:abstractNum w:abstractNumId="6">
    <w:nsid w:val="631B64D4"/>
    <w:multiLevelType w:val="hybridMultilevel"/>
    <w:lvl w:ilvl="0">
      <w:lvlJc w:val="left"/>
      <w:lvlText w:val="(%1)"/>
      <w:numFmt w:val="lowerLetter"/>
      <w:start w:val="1"/>
    </w:lvl>
  </w:abstractNum>
  <w:abstractNum w:abstractNumId="7">
    <w:nsid w:val="78B5E776"/>
    <w:multiLevelType w:val="hybridMultilevel"/>
    <w:lvl w:ilvl="0">
      <w:lvlJc w:val="left"/>
      <w:lvlText w:val="(%1)"/>
      <w:numFmt w:val="lowerLetter"/>
      <w:start w:val="2"/>
    </w:lvl>
  </w:abstractNum>
  <w:abstractNum w:abstractNumId="8">
    <w:nsid w:val="75486E47"/>
    <w:multiLevelType w:val="hybridMultilevel"/>
    <w:lvl w:ilvl="0">
      <w:lvlJc w:val="left"/>
      <w:lvlText w:val="(%1)"/>
      <w:numFmt w:val="lowerLetter"/>
      <w:start w:val="4"/>
    </w:lvl>
  </w:abstractNum>
  <w:abstractNum w:abstractNumId="9">
    <w:nsid w:val="6E534CDE"/>
    <w:multiLevelType w:val="hybridMultilevel"/>
    <w:lvl w:ilvl="0">
      <w:lvlJc w:val="left"/>
      <w:lvlText w:val="(%1)"/>
      <w:numFmt w:val="lowerRoman"/>
      <w:start w:val="1"/>
    </w:lvl>
  </w:abstractNum>
  <w:abstractNum w:abstractNumId="10">
    <w:nsid w:val="1A0DDE32"/>
    <w:multiLevelType w:val="hybridMultilevel"/>
    <w:lvl w:ilvl="0">
      <w:lvlJc w:val="left"/>
      <w:lvlText w:val="(%1)"/>
      <w:numFmt w:val="lowerRoman"/>
      <w:start w:val="3"/>
    </w:lvl>
  </w:abstractNum>
  <w:abstractNum w:abstractNumId="11">
    <w:nsid w:val="65968C1C"/>
    <w:multiLevelType w:val="hybridMultilevel"/>
    <w:lvl w:ilvl="0">
      <w:lvlJc w:val="left"/>
      <w:lvlText w:val="(%1)"/>
      <w:numFmt w:val="lowerLetter"/>
      <w:start w:val="6"/>
    </w:lvl>
  </w:abstractNum>
  <w:abstractNum w:abstractNumId="12">
    <w:nsid w:val="46263DEC"/>
    <w:multiLevelType w:val="hybridMultilevel"/>
    <w:lvl w:ilvl="0">
      <w:lvlJc w:val="left"/>
      <w:lvlText w:val="(%1)"/>
      <w:numFmt w:val="lowerLetter"/>
      <w:start w:val="7"/>
    </w:lvl>
  </w:abstractNum>
  <w:abstractNum w:abstractNumId="13">
    <w:nsid w:val="260D8C4A"/>
    <w:multiLevelType w:val="hybridMultilevel"/>
    <w:lvl w:ilvl="0">
      <w:lvlJc w:val="left"/>
      <w:lvlText w:val="(%1)"/>
      <w:numFmt w:val="lowerLetter"/>
      <w:start w:val="2"/>
    </w:lvl>
  </w:abstractNum>
  <w:abstractNum w:abstractNumId="14">
    <w:nsid w:val="73D4D3C4"/>
    <w:multiLevelType w:val="hybridMultilevel"/>
    <w:lvl w:ilvl="0">
      <w:lvlJc w:val="left"/>
      <w:lvlText w:val="(%1)"/>
      <w:numFmt w:val="lowerLetter"/>
      <w:start w:val="1"/>
    </w:lvl>
  </w:abstractNum>
  <w:abstractNum w:abstractNumId="15">
    <w:nsid w:val="746F2E30"/>
    <w:multiLevelType w:val="hybridMultilevel"/>
    <w:lvl w:ilvl="0">
      <w:lvlJc w:val="left"/>
      <w:lvlText w:val="(%1)"/>
      <w:numFmt w:val="decimal"/>
      <w:start w:val="30"/>
    </w:lvl>
  </w:abstractNum>
  <w:abstractNum w:abstractNumId="16">
    <w:nsid w:val="6FDE8AF6"/>
    <w:multiLevelType w:val="hybridMultilevel"/>
    <w:lvl w:ilvl="0">
      <w:lvlJc w:val="left"/>
      <w:lvlText w:val="(%1)"/>
      <w:numFmt w:val="lowerLetter"/>
      <w:start w:val="2"/>
    </w:lvl>
  </w:abstractNum>
  <w:abstractNum w:abstractNumId="17">
    <w:nsid w:val="3FC32E20"/>
    <w:multiLevelType w:val="hybridMultilevel"/>
    <w:lvl w:ilvl="0">
      <w:lvlJc w:val="left"/>
      <w:lvlText w:val="(%1)"/>
      <w:numFmt w:val="lowerRoman"/>
      <w:start w:val="1"/>
    </w:lvl>
  </w:abstractNum>
  <w:abstractNum w:abstractNumId="18">
    <w:nsid w:val="49C0E823"/>
    <w:multiLevelType w:val="hybridMultilevel"/>
    <w:lvl w:ilvl="0">
      <w:lvlJc w:val="left"/>
      <w:lvlText w:val="(%1)"/>
      <w:numFmt w:val="lowerLetter"/>
      <w:start w:val="3"/>
    </w:lvl>
  </w:abstractNum>
  <w:abstractNum w:abstractNumId="19">
    <w:nsid w:val="14D53685"/>
    <w:multiLevelType w:val="hybridMultilevel"/>
    <w:lvl w:ilvl="0">
      <w:lvlJc w:val="left"/>
      <w:lvlText w:val="(%1)"/>
      <w:numFmt w:val="lowerLetter"/>
      <w:start w:val="4"/>
    </w:lvl>
  </w:abstractNum>
  <w:abstractNum w:abstractNumId="20">
    <w:nsid w:val="230F856C"/>
    <w:multiLevelType w:val="hybridMultilevel"/>
    <w:lvl w:ilvl="0">
      <w:lvlJc w:val="left"/>
      <w:lvlText w:val="(%1)"/>
      <w:numFmt w:val="lowerRoman"/>
      <w:start w:val="1"/>
    </w:lvl>
  </w:abstractNum>
  <w:abstractNum w:abstractNumId="21">
    <w:nsid w:val="6EAA85FB"/>
    <w:multiLevelType w:val="hybridMultilevel"/>
    <w:lvl w:ilvl="0">
      <w:lvlJc w:val="left"/>
      <w:lvlText w:val="(%1)"/>
      <w:numFmt w:val="lowerLetter"/>
      <w:start w:val="2"/>
    </w:lvl>
  </w:abstractNum>
  <w:abstractNum w:abstractNumId="22">
    <w:nsid w:val="3F06ECB2"/>
    <w:multiLevelType w:val="hybridMultilevel"/>
    <w:lvl w:ilvl="0">
      <w:lvlJc w:val="left"/>
      <w:lvlText w:val="(%1)"/>
      <w:numFmt w:val="lowerLetter"/>
      <w:start w:val="4"/>
    </w:lvl>
  </w:abstractNum>
  <w:abstractNum w:abstractNumId="23">
    <w:nsid w:val="3B594807"/>
    <w:multiLevelType w:val="hybridMultilevel"/>
    <w:lvl w:ilvl="0">
      <w:lvlJc w:val="left"/>
      <w:lvlText w:val="(%1)"/>
      <w:numFmt w:val="lowerLetter"/>
      <w:start w:val="1"/>
    </w:lvl>
  </w:abstractNum>
  <w:abstractNum w:abstractNumId="24">
    <w:nsid w:val="6CAA2304"/>
    <w:multiLevelType w:val="hybridMultilevel"/>
    <w:lvl w:ilvl="0">
      <w:lvlJc w:val="left"/>
      <w:lvlText w:val="%1"/>
      <w:numFmt w:val="lowerRoman"/>
      <w:start w:val="1"/>
    </w:lvl>
    <w:lvl w:ilvl="1">
      <w:lvlJc w:val="left"/>
      <w:lvlText w:val="(%2)"/>
      <w:numFmt w:val="lowerRoman"/>
      <w:start w:val="1"/>
    </w:lvl>
  </w:abstractNum>
  <w:abstractNum w:abstractNumId="25">
    <w:nsid w:val="3F7C2FF4"/>
    <w:multiLevelType w:val="hybridMultilevel"/>
    <w:lvl w:ilvl="0">
      <w:lvlJc w:val="left"/>
      <w:lvlText w:val="(%1)"/>
      <w:numFmt w:val="lowerRoman"/>
      <w:start w:val="1"/>
    </w:lvl>
    <w:lvl w:ilvl="1">
      <w:lvlJc w:val="left"/>
      <w:lvlText w:val="(%2)"/>
      <w:numFmt w:val="lowerRoman"/>
      <w:start w:val="2"/>
    </w:lvl>
  </w:abstractNum>
  <w:abstractNum w:abstractNumId="26">
    <w:nsid w:val="25413BEC"/>
    <w:multiLevelType w:val="hybridMultilevel"/>
    <w:lvl w:ilvl="0">
      <w:lvlJc w:val="left"/>
      <w:lvlText w:val="(%1)"/>
      <w:numFmt w:val="lowerLetter"/>
      <w:start w:val="2"/>
    </w:lvl>
  </w:abstractNum>
  <w:abstractNum w:abstractNumId="27">
    <w:nsid w:val="17180B0B"/>
    <w:multiLevelType w:val="hybridMultilevel"/>
    <w:lvl w:ilvl="0">
      <w:lvlJc w:val="left"/>
      <w:lvlText w:val="(%1)"/>
      <w:numFmt w:val="lowerRoman"/>
      <w:start w:val="1"/>
    </w:lvl>
  </w:abstractNum>
  <w:abstractNum w:abstractNumId="28">
    <w:nsid w:val="579328B9"/>
    <w:multiLevelType w:val="hybridMultilevel"/>
    <w:lvl w:ilvl="0">
      <w:lvlJc w:val="left"/>
      <w:lvlText w:val="(%1)"/>
      <w:numFmt w:val="lowerLetter"/>
      <w:start w:val="3"/>
    </w:lvl>
  </w:abstractNum>
  <w:abstractNum w:abstractNumId="29">
    <w:nsid w:val="5D205E20"/>
    <w:multiLevelType w:val="hybridMultilevel"/>
    <w:lvl w:ilvl="0">
      <w:lvlJc w:val="left"/>
      <w:lvlText w:val="(%1)"/>
      <w:numFmt w:val="lowerRoman"/>
      <w:start w:val="1"/>
    </w:lvl>
  </w:abstractNum>
  <w:abstractNum w:abstractNumId="30">
    <w:nsid w:val="11CCA8BA"/>
    <w:multiLevelType w:val="hybridMultilevel"/>
    <w:lvl w:ilvl="0">
      <w:lvlJc w:val="left"/>
      <w:lvlText w:val="(%1)"/>
      <w:numFmt w:val="lowerRoman"/>
      <w:start w:val="3"/>
    </w:lvl>
  </w:abstractNum>
  <w:abstractNum w:abstractNumId="31">
    <w:nsid w:val="4D32AB86"/>
    <w:multiLevelType w:val="hybridMultilevel"/>
    <w:lvl w:ilvl="0">
      <w:lvlJc w:val="left"/>
      <w:lvlText w:val="(%1)"/>
      <w:numFmt w:val="lowerLetter"/>
      <w:start w:val="4"/>
    </w:lvl>
  </w:abstractNum>
  <w:abstractNum w:abstractNumId="32">
    <w:nsid w:val="3F07ACC3"/>
    <w:multiLevelType w:val="hybridMultilevel"/>
    <w:lvl w:ilvl="0">
      <w:lvlJc w:val="left"/>
      <w:lvlText w:val="(%1)"/>
      <w:numFmt w:val="lowerLetter"/>
      <w:start w:val="8"/>
    </w:lvl>
  </w:abstractNum>
  <w:abstractNum w:abstractNumId="33">
    <w:nsid w:val="6B47F63E"/>
    <w:multiLevelType w:val="hybridMultilevel"/>
    <w:lvl w:ilvl="0">
      <w:lvlJc w:val="left"/>
      <w:lvlText w:val="(%1)"/>
      <w:numFmt w:val="lowerLetter"/>
      <w:start w:val="11"/>
    </w:lvl>
  </w:abstractNum>
  <w:abstractNum w:abstractNumId="34">
    <w:nsid w:val="5CB44A05"/>
    <w:multiLevelType w:val="hybridMultilevel"/>
    <w:lvl w:ilvl="0">
      <w:lvlJc w:val="left"/>
      <w:lvlText w:val="(%1)"/>
      <w:numFmt w:val="lowerRoman"/>
      <w:start w:val="1"/>
    </w:lvl>
  </w:abstractNum>
  <w:abstractNum w:abstractNumId="35">
    <w:nsid w:val="16CF80F1"/>
    <w:multiLevelType w:val="hybridMultilevel"/>
    <w:lvl w:ilvl="0">
      <w:lvlJc w:val="left"/>
      <w:lvlText w:val="(%1)"/>
      <w:numFmt w:val="lowerLetter"/>
      <w:start w:val="2"/>
    </w:lvl>
  </w:abstractNum>
  <w:abstractNum w:abstractNumId="36">
    <w:nsid w:val="1C695DEC"/>
    <w:multiLevelType w:val="hybridMultilevel"/>
    <w:lvl w:ilvl="0">
      <w:lvlJc w:val="left"/>
      <w:lvlText w:val="(%1)"/>
      <w:numFmt w:val="lowerRoman"/>
      <w:start w:val="1"/>
    </w:lvl>
  </w:abstractNum>
  <w:abstractNum w:abstractNumId="37">
    <w:nsid w:val="3FCFAED9"/>
    <w:multiLevelType w:val="hybridMultilevel"/>
    <w:lvl w:ilvl="0">
      <w:lvlJc w:val="left"/>
      <w:lvlText w:val="(%1)"/>
      <w:numFmt w:val="lowerRoman"/>
      <w:start w:val="2"/>
    </w:lvl>
  </w:abstractNum>
  <w:abstractNum w:abstractNumId="38">
    <w:nsid w:val="F856867"/>
    <w:multiLevelType w:val="hybridMultilevel"/>
    <w:lvl w:ilvl="0">
      <w:lvlJc w:val="left"/>
      <w:lvlText w:val="(%1)"/>
      <w:numFmt w:val="lowerRoman"/>
      <w:start w:val="3"/>
    </w:lvl>
  </w:abstractNum>
  <w:abstractNum w:abstractNumId="39">
    <w:nsid w:val="11B1CC33"/>
    <w:multiLevelType w:val="hybridMultilevel"/>
    <w:lvl w:ilvl="0">
      <w:lvlJc w:val="left"/>
      <w:lvlText w:val="(%1)"/>
      <w:numFmt w:val="lowerRoman"/>
      <w:start w:val="4"/>
    </w:lvl>
  </w:abstractNum>
  <w:abstractNum w:abstractNumId="40">
    <w:nsid w:val="2E22FBB7"/>
    <w:multiLevelType w:val="hybridMultilevel"/>
    <w:lvl w:ilvl="0">
      <w:lvlJc w:val="left"/>
      <w:lvlText w:val="(%1)"/>
      <w:numFmt w:val="lowerRoman"/>
      <w:start w:val="5"/>
    </w:lvl>
  </w:abstractNum>
  <w:abstractNum w:abstractNumId="41">
    <w:nsid w:val="29934699"/>
    <w:multiLevelType w:val="hybridMultilevel"/>
    <w:lvl w:ilvl="0">
      <w:lvlJc w:val="left"/>
      <w:lvlText w:val="(%1)"/>
      <w:numFmt w:val="lowerRoman"/>
      <w:start w:val="6"/>
    </w:lvl>
  </w:abstractNum>
  <w:abstractNum w:abstractNumId="42">
    <w:nsid w:val="77485850"/>
    <w:multiLevelType w:val="hybridMultilevel"/>
    <w:lvl w:ilvl="0">
      <w:lvlJc w:val="left"/>
      <w:lvlText w:val="(%1)"/>
      <w:numFmt w:val="lowerRoman"/>
      <w:start w:val="7"/>
    </w:lvl>
  </w:abstractNum>
  <w:abstractNum w:abstractNumId="43">
    <w:nsid w:val="744939A3"/>
    <w:multiLevelType w:val="hybridMultilevel"/>
    <w:lvl w:ilvl="0">
      <w:lvlJc w:val="left"/>
      <w:lvlText w:val="(%1)"/>
      <w:numFmt w:val="lowerLetter"/>
      <w:start w:val="2"/>
    </w:lvl>
  </w:abstractNum>
  <w:abstractNum w:abstractNumId="44">
    <w:nsid w:val="4FA0D2E3"/>
    <w:multiLevelType w:val="hybridMultilevel"/>
    <w:lvl w:ilvl="0">
      <w:lvlJc w:val="left"/>
      <w:lvlText w:val="(%1)"/>
      <w:numFmt w:val="lowerRoman"/>
      <w:start w:val="2"/>
    </w:lvl>
    <w:lvl w:ilvl="1">
      <w:lvlJc w:val="left"/>
      <w:lvlText w:val="(%2)"/>
      <w:numFmt w:val="upperLetter"/>
      <w:start w:val="1"/>
    </w:lvl>
  </w:abstractNum>
  <w:abstractNum w:abstractNumId="45">
    <w:nsid w:val="6B1D2C14"/>
    <w:multiLevelType w:val="hybridMultilevel"/>
    <w:lvl w:ilvl="0">
      <w:lvlJc w:val="left"/>
      <w:lvlText w:val="%1"/>
      <w:numFmt w:val="lowerLetter"/>
      <w:start w:val="1"/>
    </w:lvl>
    <w:lvl w:ilvl="1">
      <w:lvlJc w:val="left"/>
      <w:lvlText w:val="(%2)"/>
      <w:numFmt w:val="upperLetter"/>
      <w:start w:val="2"/>
    </w:lvl>
  </w:abstractNum>
  <w:abstractNum w:abstractNumId="46">
    <w:nsid w:val="68B867D3"/>
    <w:multiLevelType w:val="hybridMultilevel"/>
    <w:lvl w:ilvl="0">
      <w:lvlJc w:val="left"/>
      <w:lvlText w:val="(%1)"/>
      <w:numFmt w:val="lowerLetter"/>
      <w:start w:val="4"/>
    </w:lvl>
    <w:lvl w:ilvl="1">
      <w:lvlJc w:val="left"/>
      <w:lvlText w:val="%2"/>
      <w:numFmt w:val="upperLetter"/>
      <w:start w:val="1"/>
    </w:lvl>
  </w:abstractNum>
  <w:abstractNum w:abstractNumId="47">
    <w:nsid w:val="3F7F5DD9"/>
    <w:multiLevelType w:val="hybridMultilevel"/>
    <w:lvl w:ilvl="0">
      <w:lvlJc w:val="left"/>
      <w:lvlText w:val="(%1)"/>
      <w:numFmt w:val="lowerRoman"/>
      <w:start w:val="1"/>
    </w:lvl>
  </w:abstractNum>
  <w:abstractNum w:abstractNumId="48">
    <w:nsid w:val="2AE05A34"/>
    <w:multiLevelType w:val="hybridMultilevel"/>
    <w:lvl w:ilvl="0">
      <w:lvlJc w:val="left"/>
      <w:lvlText w:val="(%1)"/>
      <w:numFmt w:val="lowerLetter"/>
      <w:start w:val="7"/>
    </w:lvl>
  </w:abstractNum>
  <w:abstractNum w:abstractNumId="49">
    <w:nsid w:val="32794FF7"/>
    <w:multiLevelType w:val="hybridMultilevel"/>
    <w:lvl w:ilvl="0">
      <w:lvlJc w:val="left"/>
      <w:lvlText w:val="(%1)"/>
      <w:numFmt w:val="lowerLetter"/>
      <w:start w:val="8"/>
    </w:lvl>
  </w:abstractNum>
  <w:abstractNum w:abstractNumId="50">
    <w:nsid w:val="5454945E"/>
    <w:multiLevelType w:val="hybridMultilevel"/>
    <w:lvl w:ilvl="0">
      <w:lvlJc w:val="left"/>
      <w:lvlText w:val="(%1)"/>
      <w:numFmt w:val="lowerRoman"/>
      <w:start w:val="2"/>
    </w:lvl>
  </w:abstractNum>
  <w:abstractNum w:abstractNumId="51">
    <w:nsid w:val="4DEFDFA0"/>
    <w:multiLevelType w:val="hybridMultilevel"/>
    <w:lvl w:ilvl="0">
      <w:lvlJc w:val="left"/>
      <w:lvlText w:val="(%1)"/>
      <w:numFmt w:val="lowerLetter"/>
      <w:start w:val="1"/>
    </w:lvl>
  </w:abstractNum>
  <w:abstractNum w:abstractNumId="52">
    <w:nsid w:val="2123D5F2"/>
    <w:multiLevelType w:val="hybridMultilevel"/>
    <w:lvl w:ilvl="0">
      <w:lvlJc w:val="left"/>
      <w:lvlText w:val="(%1)"/>
      <w:numFmt w:val="lowerRoman"/>
      <w:start w:val="1"/>
    </w:lvl>
  </w:abstractNum>
  <w:abstractNum w:abstractNumId="53">
    <w:nsid w:val="135B8110"/>
    <w:multiLevelType w:val="hybridMultilevel"/>
    <w:lvl w:ilvl="0">
      <w:lvlJc w:val="left"/>
      <w:lvlText w:val="(%1)"/>
      <w:numFmt w:val="lowerLetter"/>
      <w:start w:val="2"/>
    </w:lvl>
  </w:abstractNum>
  <w:abstractNum w:abstractNumId="54">
    <w:nsid w:val="94927A8"/>
    <w:multiLevelType w:val="hybridMultilevel"/>
    <w:lvl w:ilvl="0">
      <w:lvlJc w:val="left"/>
      <w:lvlText w:val="(%1)"/>
      <w:numFmt w:val="lowerLetter"/>
      <w:start w:val="1"/>
    </w:lvl>
  </w:abstractNum>
  <w:abstractNum w:abstractNumId="55">
    <w:nsid w:val="DCDF8F6"/>
    <w:multiLevelType w:val="hybridMultilevel"/>
    <w:lvl w:ilvl="0">
      <w:lvlJc w:val="left"/>
      <w:lvlText w:val="(%1)"/>
      <w:numFmt w:val="lowerRoman"/>
      <w:start w:val="1"/>
    </w:lvl>
  </w:abstractNum>
  <w:abstractNum w:abstractNumId="56">
    <w:nsid w:val="52D7B105"/>
    <w:multiLevelType w:val="hybridMultilevel"/>
    <w:lvl w:ilvl="0">
      <w:lvlJc w:val="left"/>
      <w:lvlText w:val="(%1)"/>
      <w:numFmt w:val="lowerRoman"/>
      <w:start w:val="3"/>
    </w:lvl>
  </w:abstractNum>
  <w:abstractNum w:abstractNumId="57">
    <w:nsid w:val="2E8A6394"/>
    <w:multiLevelType w:val="hybridMultilevel"/>
    <w:lvl w:ilvl="0">
      <w:lvlJc w:val="left"/>
      <w:lvlText w:val="(%1)"/>
      <w:numFmt w:val="lowerLetter"/>
      <w:start w:val="3"/>
    </w:lvl>
  </w:abstractNum>
  <w:abstractNum w:abstractNumId="58">
    <w:nsid w:val="24E60401"/>
    <w:multiLevelType w:val="hybridMultilevel"/>
    <w:lvl w:ilvl="0">
      <w:lvlJc w:val="left"/>
      <w:lvlText w:val="(%1)"/>
      <w:numFmt w:val="lowerLetter"/>
      <w:start w:val="5"/>
    </w:lvl>
  </w:abstractNum>
  <w:abstractNum w:abstractNumId="59">
    <w:nsid w:val="2A6AD9BE"/>
    <w:multiLevelType w:val="hybridMultilevel"/>
    <w:lvl w:ilvl="0">
      <w:lvlJc w:val="left"/>
      <w:lvlText w:val="(%1)"/>
      <w:numFmt w:val="lowerLetter"/>
      <w:start w:val="2"/>
    </w:lvl>
  </w:abstractNum>
  <w:abstractNum w:abstractNumId="60">
    <w:nsid w:val="BAAC1B4"/>
    <w:multiLevelType w:val="hybridMultilevel"/>
    <w:lvl w:ilvl="0">
      <w:lvlJc w:val="left"/>
      <w:lvlText w:val="(%1)"/>
      <w:numFmt w:val="lowerLetter"/>
      <w:start w:val="2"/>
    </w:lvl>
  </w:abstractNum>
  <w:abstractNum w:abstractNumId="61">
    <w:nsid w:val="36B2ACBC"/>
    <w:multiLevelType w:val="hybridMultilevel"/>
    <w:lvl w:ilvl="0">
      <w:lvlJc w:val="left"/>
      <w:lvlText w:val="(%1)"/>
      <w:numFmt w:val="lowerLetter"/>
      <w:start w:val="1"/>
    </w:lvl>
  </w:abstractNum>
  <w:abstractNum w:abstractNumId="62">
    <w:nsid w:val="779D8544"/>
    <w:multiLevelType w:val="hybridMultilevel"/>
    <w:lvl w:ilvl="0">
      <w:lvlJc w:val="left"/>
      <w:lvlText w:val="(%1)"/>
      <w:numFmt w:val="lowerLetter"/>
      <w:start w:val="1"/>
    </w:lvl>
  </w:abstractNum>
  <w:abstractNum w:abstractNumId="63">
    <w:nsid w:val="4AB26E78"/>
    <w:multiLevelType w:val="hybridMultilevel"/>
    <w:lvl w:ilvl="0">
      <w:lvlJc w:val="left"/>
      <w:lvlText w:val="(%1)"/>
      <w:numFmt w:val="lowerLetter"/>
      <w:start w:val="1"/>
    </w:lvl>
  </w:abstractNum>
  <w:abstractNum w:abstractNumId="64">
    <w:nsid w:val="21FAA2FA"/>
    <w:multiLevelType w:val="hybridMultilevel"/>
    <w:lvl w:ilvl="0">
      <w:lvlJc w:val="left"/>
      <w:lvlText w:val="(%1)"/>
      <w:numFmt w:val="lowerLetter"/>
      <w:start w:val="2"/>
    </w:lvl>
  </w:abstractNum>
  <w:abstractNum w:abstractNumId="65">
    <w:nsid w:val="5451CF49"/>
    <w:multiLevelType w:val="hybridMultilevel"/>
    <w:lvl w:ilvl="0">
      <w:lvlJc w:val="left"/>
      <w:lvlText w:val="(%1)"/>
      <w:numFmt w:val="lowerLetter"/>
      <w:start w:val="1"/>
    </w:lvl>
  </w:abstractNum>
  <w:abstractNum w:abstractNumId="66">
    <w:nsid w:val="6181EF69"/>
    <w:multiLevelType w:val="hybridMultilevel"/>
    <w:lvl w:ilvl="0">
      <w:lvlJc w:val="left"/>
      <w:lvlText w:val="(%1)"/>
      <w:numFmt w:val="lowerRoman"/>
      <w:start w:val="1"/>
    </w:lvl>
  </w:abstractNum>
  <w:abstractNum w:abstractNumId="67">
    <w:nsid w:val="3E6400E6"/>
    <w:multiLevelType w:val="hybridMultilevel"/>
    <w:lvl w:ilvl="0">
      <w:lvlJc w:val="left"/>
      <w:lvlText w:val="(%1)"/>
      <w:numFmt w:val="lowerLetter"/>
      <w:start w:val="2"/>
    </w:lvl>
  </w:abstractNum>
  <w:abstractNum w:abstractNumId="68">
    <w:nsid w:val="14217E23"/>
    <w:multiLevelType w:val="hybridMultilevel"/>
    <w:lvl w:ilvl="0">
      <w:lvlJc w:val="left"/>
      <w:lvlText w:val="(%1)"/>
      <w:numFmt w:val="lowerLetter"/>
      <w:start w:val="2"/>
    </w:lvl>
  </w:abstractNum>
  <w:abstractNum w:abstractNumId="69">
    <w:nsid w:val="710757D0"/>
    <w:multiLevelType w:val="hybridMultilevel"/>
    <w:lvl w:ilvl="0">
      <w:lvlJc w:val="left"/>
      <w:lvlText w:val="(%1)"/>
      <w:numFmt w:val="lowerLetter"/>
      <w:start w:val="2"/>
    </w:lvl>
  </w:abstractNum>
  <w:abstractNum w:abstractNumId="70">
    <w:nsid w:val="5015CD1A"/>
    <w:multiLevelType w:val="hybridMultilevel"/>
    <w:lvl w:ilvl="0">
      <w:lvlJc w:val="left"/>
      <w:lvlText w:val="(%1)"/>
      <w:numFmt w:val="lowerLetter"/>
      <w:start w:val="2"/>
    </w:lvl>
  </w:abstractNum>
  <w:abstractNum w:abstractNumId="71">
    <w:nsid w:val="424479DA"/>
    <w:multiLevelType w:val="hybridMultilevel"/>
    <w:lvl w:ilvl="0">
      <w:lvlJc w:val="left"/>
      <w:lvlText w:val="(%1)"/>
      <w:numFmt w:val="upperLetter"/>
      <w:start w:val="1"/>
    </w:lvl>
  </w:abstractNum>
  <w:abstractNum w:abstractNumId="72">
    <w:nsid w:val="1A9A9E69"/>
    <w:multiLevelType w:val="hybridMultilevel"/>
    <w:lvl w:ilvl="0">
      <w:lvlJc w:val="left"/>
      <w:lvlText w:val="(%1)"/>
      <w:numFmt w:val="upperLetter"/>
      <w:start w:val="11"/>
    </w:lvl>
  </w:abstractNum>
  <w:abstractNum w:abstractNumId="73">
    <w:nsid w:val="475E256A"/>
    <w:multiLevelType w:val="hybridMultilevel"/>
    <w:lvl w:ilvl="0">
      <w:lvlJc w:val="left"/>
      <w:lvlText w:val="(%1)"/>
      <w:numFmt w:val="upperLetter"/>
      <w:start w:val="2"/>
    </w:lvl>
  </w:abstractNum>
  <w:abstractNum w:abstractNumId="74">
    <w:nsid w:val="368DB37E"/>
    <w:multiLevelType w:val="hybridMultilevel"/>
    <w:lvl w:ilvl="0">
      <w:lvlJc w:val="left"/>
      <w:lvlText w:val="(%1)"/>
      <w:numFmt w:val="lowerLetter"/>
      <w:start w:val="1"/>
    </w:lvl>
    <w:lvl w:ilvl="1">
      <w:lvlJc w:val="left"/>
      <w:lvlText w:val="(%2)"/>
      <w:numFmt w:val="lowerLetter"/>
      <w:start w:val="9"/>
    </w:lvl>
  </w:abstractNum>
  <w:abstractNum w:abstractNumId="75">
    <w:nsid w:val="6A3B714C"/>
    <w:multiLevelType w:val="hybridMultilevel"/>
    <w:lvl w:ilvl="0">
      <w:lvlJc w:val="left"/>
      <w:lvlText w:val="(%1)"/>
      <w:numFmt w:val="lowerRoman"/>
      <w:start w:val="2"/>
    </w:lvl>
  </w:abstractNum>
  <w:abstractNum w:abstractNumId="76">
    <w:nsid w:val="327B517E"/>
    <w:multiLevelType w:val="hybridMultilevel"/>
    <w:lvl w:ilvl="0">
      <w:lvlJc w:val="left"/>
      <w:lvlText w:val="%1"/>
      <w:numFmt w:val="lowerLetter"/>
      <w:start w:val="1"/>
    </w:lvl>
    <w:lvl w:ilvl="1">
      <w:lvlJc w:val="left"/>
      <w:lvlText w:val="(%2)"/>
      <w:numFmt w:val="lowerLetter"/>
      <w:start w:val="24"/>
    </w:lvl>
  </w:abstractNum>
  <w:abstractNum w:abstractNumId="77">
    <w:nsid w:val="1F461B51"/>
    <w:multiLevelType w:val="hybridMultilevel"/>
    <w:lvl w:ilvl="0">
      <w:lvlJc w:val="left"/>
      <w:lvlText w:val="(%1)"/>
      <w:numFmt w:val="lowerLetter"/>
      <w:start w:val="2"/>
    </w:lvl>
    <w:lvl w:ilvl="1">
      <w:lvlJc w:val="left"/>
      <w:lvlText w:val="%2"/>
      <w:numFmt w:val="lowerLetter"/>
      <w:start w:val="1"/>
    </w:lvl>
  </w:abstractNum>
  <w:abstractNum w:abstractNumId="78">
    <w:nsid w:val="29BACF25"/>
    <w:multiLevelType w:val="hybridMultilevel"/>
    <w:lvl w:ilvl="0">
      <w:lvlJc w:val="left"/>
      <w:lvlText w:val="(%1)"/>
      <w:numFmt w:val="lowerLetter"/>
      <w:start w:val="1"/>
    </w:lvl>
  </w:abstractNum>
  <w:abstractNum w:abstractNumId="79">
    <w:nsid w:val="5D5BABB3"/>
    <w:multiLevelType w:val="hybridMultilevel"/>
    <w:lvl w:ilvl="0">
      <w:lvlJc w:val="left"/>
      <w:lvlText w:val="(%1)"/>
      <w:numFmt w:val="lowerLetter"/>
      <w:start w:val="1"/>
    </w:lvl>
    <w:lvl w:ilvl="1">
      <w:lvlJc w:val="left"/>
      <w:lvlText w:val="(%2)"/>
      <w:numFmt w:val="lowerLetter"/>
      <w:start w:val="9"/>
    </w:lvl>
  </w:abstractNum>
  <w:abstractNum w:abstractNumId="80">
    <w:nsid w:val="51BF6B48"/>
    <w:multiLevelType w:val="hybridMultilevel"/>
    <w:lvl w:ilvl="0">
      <w:lvlJc w:val="left"/>
      <w:lvlText w:val="(%1)"/>
      <w:numFmt w:val="lowerRoman"/>
      <w:start w:val="2"/>
    </w:lvl>
  </w:abstractNum>
  <w:abstractNum w:abstractNumId="81">
    <w:nsid w:val="7E0F6384"/>
    <w:multiLevelType w:val="hybridMultilevel"/>
    <w:lvl w:ilvl="0">
      <w:lvlJc w:val="left"/>
      <w:lvlText w:val="(%1)"/>
      <w:numFmt w:val="lowerLetter"/>
      <w:start w:val="1"/>
    </w:lvl>
    <w:lvl w:ilvl="1">
      <w:lvlJc w:val="left"/>
      <w:lvlText w:val="(%2)"/>
      <w:numFmt w:val="lowerRoman"/>
      <w:start w:val="1"/>
    </w:lvl>
  </w:abstractNum>
  <w:abstractNum w:abstractNumId="82">
    <w:nsid w:val="2B4B8B53"/>
    <w:multiLevelType w:val="hybridMultilevel"/>
    <w:lvl w:ilvl="0">
      <w:lvlJc w:val="left"/>
      <w:lvlText w:val="%1"/>
      <w:numFmt w:val="lowerLetter"/>
      <w:start w:val="1"/>
    </w:lvl>
    <w:lvl w:ilvl="1">
      <w:lvlJc w:val="left"/>
      <w:lvlText w:val="(%2)"/>
      <w:numFmt w:val="lowerLetter"/>
      <w:start w:val="2"/>
    </w:lvl>
  </w:abstractNum>
  <w:abstractNum w:abstractNumId="83">
    <w:nsid w:val="72E3413A"/>
    <w:multiLevelType w:val="hybridMultilevel"/>
    <w:lvl w:ilvl="0">
      <w:lvlJc w:val="left"/>
      <w:lvlText w:val="(%1)"/>
      <w:numFmt w:val="lowerLetter"/>
      <w:start w:val="61"/>
    </w:lvl>
    <w:lvl w:ilvl="1">
      <w:lvlJc w:val="left"/>
      <w:lvlText w:val="%2"/>
      <w:numFmt w:val="lowerLetter"/>
      <w:start w:val="1"/>
    </w:lvl>
  </w:abstractNum>
  <w:abstractNum w:abstractNumId="84">
    <w:nsid w:val="116AE494"/>
    <w:multiLevelType w:val="hybridMultilevel"/>
    <w:lvl w:ilvl="0">
      <w:lvlJc w:val="left"/>
      <w:lvlText w:val="%1"/>
      <w:numFmt w:val="upperLetter"/>
      <w:start w:val="1"/>
    </w:lvl>
    <w:lvl w:ilvl="1">
      <w:lvlJc w:val="left"/>
      <w:lvlText w:val="(%2)"/>
      <w:numFmt w:val="lowerLetter"/>
      <w:start w:val="3"/>
    </w:lvl>
  </w:abstractNum>
  <w:abstractNum w:abstractNumId="85">
    <w:nsid w:val="3494B2FB"/>
    <w:multiLevelType w:val="hybridMultilevel"/>
    <w:lvl w:ilvl="0">
      <w:lvlJc w:val="left"/>
      <w:lvlText w:val="(%1)"/>
      <w:numFmt w:val="upperLetter"/>
      <w:start w:val="1"/>
    </w:lvl>
    <w:lvl w:ilvl="1">
      <w:lvlJc w:val="left"/>
      <w:lvlText w:val="(%2)"/>
      <w:numFmt w:val="lowerLetter"/>
      <w:start w:val="4"/>
    </w:lvl>
  </w:abstractNum>
  <w:abstractNum w:abstractNumId="86">
    <w:nsid w:val="B13A31"/>
    <w:multiLevelType w:val="hybridMultilevel"/>
    <w:lvl w:ilvl="0">
      <w:lvlJc w:val="left"/>
      <w:lvlText w:val="(%1)"/>
      <w:numFmt w:val="lowerLetter"/>
      <w:start w:val="7"/>
    </w:lvl>
    <w:lvl w:ilvl="1">
      <w:lvlJc w:val="left"/>
      <w:lvlText w:val="(%2)"/>
      <w:numFmt w:val="lowerRoman"/>
      <w:start w:val="1"/>
    </w:lvl>
  </w:abstractNum>
  <w:abstractNum w:abstractNumId="87">
    <w:nsid w:val="64429599"/>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88">
    <w:nsid w:val="631F1690"/>
    <w:multiLevelType w:val="hybridMultilevel"/>
    <w:lvl w:ilvl="0">
      <w:lvlJc w:val="left"/>
      <w:lvlText w:val="(%1)"/>
      <w:numFmt w:val="lowerLetter"/>
      <w:start w:val="35"/>
    </w:lvl>
    <w:lvl w:ilvl="1">
      <w:lvlJc w:val="left"/>
      <w:lvlText w:val="(%2)"/>
      <w:numFmt w:val="lowerLetter"/>
      <w:start w:val="9"/>
    </w:lvl>
    <w:lvl w:ilvl="2">
      <w:lvlJc w:val="left"/>
      <w:lvlText w:val="(%3)"/>
      <w:numFmt w:val="lowerLetter"/>
      <w:start w:val="9"/>
    </w:lvl>
  </w:abstractNum>
  <w:abstractNum w:abstractNumId="89">
    <w:nsid w:val="25973E32"/>
    <w:multiLevelType w:val="hybridMultilevel"/>
    <w:lvl w:ilvl="0">
      <w:lvlJc w:val="left"/>
      <w:lvlText w:val="(%1)"/>
      <w:numFmt w:val="lowerRoman"/>
      <w:start w:val="2"/>
    </w:lvl>
  </w:abstractNum>
  <w:abstractNum w:abstractNumId="90">
    <w:nsid w:val="EAD6F5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1">
    <w:nsid w:val="6EC9D844"/>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92">
    <w:nsid w:val="5C49EAE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93">
    <w:nsid w:val="64AF4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94">
    <w:nsid w:val="397C46BC"/>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lvl w:ilvl="3">
      <w:lvlJc w:val="left"/>
      <w:lvlText w:val="%4"/>
      <w:numFmt w:val="upperLetter"/>
      <w:start w:val="1"/>
    </w:lvl>
  </w:abstractNum>
  <w:abstractNum w:abstractNumId="95">
    <w:nsid w:val="7E448DE9"/>
    <w:multiLevelType w:val="hybridMultilevel"/>
    <w:lvl w:ilvl="0">
      <w:lvlJc w:val="left"/>
      <w:lvlText w:val="(%1)"/>
      <w:numFmt w:val="lowerLetter"/>
      <w:start w:val="35"/>
    </w:lvl>
    <w:lvl w:ilvl="1">
      <w:lvlJc w:val="left"/>
      <w:lvlText w:val="(%2)"/>
      <w:numFmt w:val="lowerLetter"/>
      <w:start w:val="15"/>
    </w:lvl>
    <w:lvl w:ilvl="2">
      <w:lvlJc w:val="left"/>
      <w:lvlText w:val="(%3)"/>
      <w:numFmt w:val="lowerLetter"/>
      <w:start w:val="9"/>
    </w:lvl>
    <w:lvl w:ilvl="3">
      <w:lvlJc w:val="left"/>
      <w:lvlText w:val="%4"/>
      <w:numFmt w:val="upperLetter"/>
      <w:start w:val="1"/>
    </w:lvl>
  </w:abstractNum>
  <w:abstractNum w:abstractNumId="96">
    <w:nsid w:val="5A9CC3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7">
    <w:nsid w:val="1AFE3625"/>
    <w:multiLevelType w:val="hybridMultilevel"/>
    <w:lvl w:ilvl="0">
      <w:lvlJc w:val="left"/>
      <w:lvlText w:val="(%1)"/>
      <w:numFmt w:val="upperLetter"/>
      <w:start w:val="1"/>
    </w:lvl>
    <w:lvl w:ilvl="1">
      <w:lvlJc w:val="left"/>
      <w:lvlText w:val="(%2)"/>
      <w:numFmt w:val="lowerLetter"/>
      <w:start w:val="17"/>
    </w:lvl>
    <w:lvl w:ilvl="2">
      <w:lvlJc w:val="left"/>
      <w:lvlText w:val="(%3)"/>
      <w:numFmt w:val="lowerLetter"/>
      <w:start w:val="9"/>
    </w:lvl>
  </w:abstractNum>
  <w:abstractNum w:abstractNumId="98">
    <w:nsid w:val="3CA88ECF"/>
    <w:multiLevelType w:val="hybridMultilevel"/>
    <w:lvl w:ilvl="0">
      <w:lvlJc w:val="left"/>
      <w:lvlText w:val="%1"/>
      <w:numFmt w:val="lowerLetter"/>
      <w:start w:val="1"/>
    </w:lvl>
    <w:lvl w:ilvl="1">
      <w:lvlJc w:val="left"/>
      <w:lvlText w:val="(%2)"/>
      <w:numFmt w:val="lowerLetter"/>
      <w:start w:val="35"/>
    </w:lvl>
  </w:abstractNum>
  <w:abstractNum w:abstractNumId="99">
    <w:nsid w:val="6EBE4208"/>
    <w:multiLevelType w:val="hybridMultilevel"/>
    <w:lvl w:ilvl="0">
      <w:lvlJc w:val="left"/>
      <w:lvlText w:val="(%1)"/>
      <w:numFmt w:val="lowerLetter"/>
      <w:start w:val="18"/>
    </w:lvl>
    <w:lvl w:ilvl="1">
      <w:lvlJc w:val="left"/>
      <w:lvlText w:val="(%2)"/>
      <w:numFmt w:val="lowerLetter"/>
      <w:start w:val="9"/>
    </w:lvl>
  </w:abstractNum>
  <w:abstractNum w:abstractNumId="100">
    <w:nsid w:val="C058DF5"/>
    <w:multiLevelType w:val="hybridMultilevel"/>
    <w:lvl w:ilvl="0">
      <w:lvlJc w:val="left"/>
      <w:lvlText w:val="%1"/>
      <w:numFmt w:val="lowerLetter"/>
      <w:start w:val="1"/>
    </w:lvl>
    <w:lvl w:ilvl="1">
      <w:lvlJc w:val="left"/>
      <w:lvlText w:val="(%2)"/>
      <w:numFmt w:val="lowerLetter"/>
      <w:start w:val="35"/>
    </w:lvl>
  </w:abstractNum>
  <w:abstractNum w:abstractNumId="101">
    <w:nsid w:val="CBE5BE9"/>
    <w:multiLevelType w:val="hybridMultilevel"/>
    <w:lvl w:ilvl="0">
      <w:lvlJc w:val="left"/>
      <w:lvlText w:val="(%1)"/>
      <w:numFmt w:val="lowerLetter"/>
      <w:start w:val="19"/>
    </w:lvl>
    <w:lvl w:ilvl="1">
      <w:lvlJc w:val="left"/>
      <w:lvlText w:val="(%2)"/>
      <w:numFmt w:val="lowerLetter"/>
      <w:start w:val="9"/>
    </w:lvl>
  </w:abstractNum>
  <w:abstractNum w:abstractNumId="102">
    <w:nsid w:val="3102BBE2"/>
    <w:multiLevelType w:val="hybridMultilevel"/>
    <w:lvl w:ilvl="0">
      <w:lvlJc w:val="left"/>
      <w:lvlText w:val="(%1)"/>
      <w:numFmt w:val="lowerRoman"/>
      <w:start w:val="2"/>
    </w:lvl>
  </w:abstractNum>
  <w:abstractNum w:abstractNumId="103">
    <w:nsid w:val="26A02C5E"/>
    <w:multiLevelType w:val="hybridMultilevel"/>
    <w:lvl w:ilvl="0">
      <w:lvlJc w:val="left"/>
      <w:lvlText w:val="(%1)"/>
      <w:numFmt w:val="lowerLetter"/>
      <w:start w:val="1"/>
    </w:lvl>
  </w:abstractNum>
  <w:abstractNum w:abstractNumId="104">
    <w:nsid w:val="541C8153"/>
    <w:multiLevelType w:val="hybridMultilevel"/>
    <w:lvl w:ilvl="0">
      <w:lvlJc w:val="left"/>
      <w:lvlText w:val="(%1)"/>
      <w:numFmt w:val="lowerLetter"/>
      <w:start w:val="2"/>
    </w:lvl>
    <w:lvl w:ilvl="1">
      <w:lvlJc w:val="left"/>
      <w:lvlText w:val="(%2)"/>
      <w:numFmt w:val="lowerRoman"/>
      <w:start w:val="1"/>
    </w:lvl>
  </w:abstractNum>
  <w:abstractNum w:abstractNumId="105">
    <w:nsid w:val="67906F60"/>
    <w:multiLevelType w:val="hybridMultilevel"/>
    <w:lvl w:ilvl="0">
      <w:lvlJc w:val="left"/>
      <w:lvlText w:val="%1"/>
      <w:numFmt w:val="upperLetter"/>
      <w:start w:val="1"/>
    </w:lvl>
    <w:lvl w:ilvl="1">
      <w:lvlJc w:val="left"/>
      <w:lvlText w:val="(%2)"/>
      <w:numFmt w:val="lowerRoman"/>
      <w:start w:val="2"/>
    </w:lvl>
  </w:abstractNum>
  <w:abstractNum w:abstractNumId="106">
    <w:nsid w:val="10DB9DAA"/>
    <w:multiLevelType w:val="hybridMultilevel"/>
    <w:lvl w:ilvl="0">
      <w:lvlJc w:val="left"/>
      <w:lvlText w:val="(%1)"/>
      <w:numFmt w:val="upperLetter"/>
      <w:start w:val="3"/>
    </w:lvl>
    <w:lvl w:ilvl="1">
      <w:lvlJc w:val="left"/>
      <w:lvlText w:val="%2"/>
      <w:numFmt w:val="lowerRoman"/>
      <w:start w:val="1"/>
    </w:lvl>
  </w:abstractNum>
  <w:abstractNum w:abstractNumId="107">
    <w:nsid w:val="697D2D2"/>
    <w:multiLevelType w:val="hybridMultilevel"/>
    <w:lvl w:ilvl="0">
      <w:lvlJc w:val="left"/>
      <w:lvlText w:val="(%1)"/>
      <w:numFmt w:val="lowerLetter"/>
      <w:start w:val="5"/>
    </w:lvl>
    <w:lvl w:ilvl="1">
      <w:lvlJc w:val="left"/>
      <w:lvlText w:val="(%2)"/>
      <w:numFmt w:val="lowerLetter"/>
      <w:start w:val="9"/>
    </w:lvl>
  </w:abstractNum>
  <w:abstractNum w:abstractNumId="108">
    <w:nsid w:val="6D68AB2"/>
    <w:multiLevelType w:val="hybridMultilevel"/>
    <w:lvl w:ilvl="0">
      <w:lvlJc w:val="left"/>
      <w:lvlText w:val="(%1)"/>
      <w:numFmt w:val="lowerRoman"/>
      <w:start w:val="2"/>
    </w:lvl>
  </w:abstractNum>
  <w:abstractNum w:abstractNumId="109">
    <w:nsid w:val="3A966CD0"/>
    <w:multiLevelType w:val="hybridMultilevel"/>
    <w:lvl w:ilvl="0">
      <w:lvlJc w:val="left"/>
      <w:lvlText w:val="(%1)"/>
      <w:numFmt w:val="lowerLetter"/>
      <w:start w:val="1"/>
    </w:lvl>
  </w:abstractNum>
  <w:abstractNum w:abstractNumId="110">
    <w:nsid w:val="63F37E85"/>
    <w:multiLevelType w:val="hybridMultilevel"/>
    <w:lvl w:ilvl="0">
      <w:lvlJc w:val="left"/>
      <w:lvlText w:val="(%1)"/>
      <w:numFmt w:val="lowerLetter"/>
      <w:start w:val="2"/>
    </w:lvl>
    <w:lvl w:ilvl="1">
      <w:lvlJc w:val="left"/>
      <w:lvlText w:val="(%2)"/>
      <w:numFmt w:val="lowerRoman"/>
      <w:start w:val="1"/>
    </w:lvl>
  </w:abstractNum>
  <w:abstractNum w:abstractNumId="111">
    <w:nsid w:val="5895F5FA"/>
    <w:multiLevelType w:val="hybridMultilevel"/>
    <w:lvl w:ilvl="0">
      <w:lvlJc w:val="left"/>
      <w:lvlText w:val="(%1)"/>
      <w:numFmt w:val="lowerLetter"/>
      <w:start w:val="1"/>
    </w:lvl>
  </w:abstractNum>
  <w:abstractNum w:abstractNumId="112">
    <w:nsid w:val="38A5D054"/>
    <w:multiLevelType w:val="hybridMultilevel"/>
    <w:lvl w:ilvl="0">
      <w:lvlJc w:val="left"/>
      <w:lvlText w:val="%1"/>
      <w:numFmt w:val="lowerLetter"/>
      <w:start w:val="1"/>
    </w:lvl>
    <w:lvl w:ilvl="1">
      <w:lvlJc w:val="left"/>
      <w:lvlText w:val="(%2)"/>
      <w:numFmt w:val="lowerLetter"/>
      <w:start w:val="1"/>
    </w:lvl>
  </w:abstractNum>
  <w:abstractNum w:abstractNumId="113">
    <w:nsid w:val="F3F09D8"/>
    <w:multiLevelType w:val="hybridMultilevel"/>
    <w:lvl w:ilvl="0">
      <w:lvlJc w:val="left"/>
      <w:lvlText w:val="(%1)"/>
      <w:numFmt w:val="lowerLetter"/>
      <w:start w:val="9"/>
    </w:lvl>
    <w:lvl w:ilvl="1">
      <w:lvlJc w:val="left"/>
      <w:lvlText w:val="%2"/>
      <w:numFmt w:val="lowerLetter"/>
      <w:start w:val="1"/>
    </w:lvl>
  </w:abstractNum>
  <w:abstractNum w:abstractNumId="114">
    <w:nsid w:val="4B793735"/>
    <w:multiLevelType w:val="hybridMultilevel"/>
    <w:lvl w:ilvl="0">
      <w:lvlJc w:val="left"/>
      <w:lvlText w:val="(%1)"/>
      <w:numFmt w:val="lowerLetter"/>
      <w:start w:val="2"/>
    </w:lvl>
  </w:abstractNum>
  <w:abstractNum w:abstractNumId="115">
    <w:nsid w:val="4A10B4E8"/>
    <w:multiLevelType w:val="hybridMultilevel"/>
    <w:lvl w:ilvl="0">
      <w:lvlJc w:val="left"/>
      <w:lvlText w:val="(%1)"/>
      <w:numFmt w:val="lowerLetter"/>
      <w:start w:val="4"/>
    </w:lvl>
  </w:abstractNum>
  <w:abstractNum w:abstractNumId="116">
    <w:nsid w:val="43D3BCD4"/>
    <w:multiLevelType w:val="hybridMultilevel"/>
    <w:lvl w:ilvl="0">
      <w:lvlJc w:val="left"/>
      <w:lvlText w:val="(%1)"/>
      <w:numFmt w:val="lowerLetter"/>
      <w:start w:val="7"/>
    </w:lvl>
  </w:abstractNum>
  <w:abstractNum w:abstractNumId="117">
    <w:nsid w:val="4C2A7166"/>
    <w:multiLevelType w:val="hybridMultilevel"/>
    <w:lvl w:ilvl="0">
      <w:lvlJc w:val="left"/>
      <w:lvlText w:val="(%1)"/>
      <w:numFmt w:val="lowerLetter"/>
      <w:start w:val="1"/>
    </w:lvl>
  </w:abstractNum>
  <w:abstractNum w:abstractNumId="118">
    <w:nsid w:val="2E534A82"/>
    <w:multiLevelType w:val="hybridMultilevel"/>
    <w:lvl w:ilvl="0">
      <w:lvlJc w:val="left"/>
      <w:lvlText w:val="(%1)"/>
      <w:numFmt w:val="decimal"/>
      <w:start w:val="3"/>
    </w:lvl>
  </w:abstractNum>
  <w:abstractNum w:abstractNumId="119">
    <w:nsid w:val="26F2D364"/>
    <w:multiLevelType w:val="hybridMultilevel"/>
    <w:lvl w:ilvl="0">
      <w:lvlJc w:val="left"/>
      <w:lvlText w:val="(%1)"/>
      <w:numFmt w:val="lowerLetter"/>
      <w:start w:val="1"/>
    </w:lvl>
  </w:abstractNum>
  <w:abstractNum w:abstractNumId="120">
    <w:nsid w:val="71C1AF98"/>
    <w:multiLevelType w:val="hybridMultilevel"/>
    <w:lvl w:ilvl="0">
      <w:lvlJc w:val="left"/>
      <w:lvlText w:val="(%1)"/>
      <w:numFmt w:val="lowerRoman"/>
      <w:start w:val="1"/>
    </w:lvl>
  </w:abstractNum>
  <w:abstractNum w:abstractNumId="121">
    <w:nsid w:val="3D00B9D9"/>
    <w:multiLevelType w:val="hybridMultilevel"/>
    <w:lvl w:ilvl="0">
      <w:lvlJc w:val="left"/>
      <w:lvlText w:val="(%1)"/>
      <w:numFmt w:val="lowerLetter"/>
      <w:start w:val="1"/>
    </w:lvl>
  </w:abstractNum>
  <w:abstractNum w:abstractNumId="122">
    <w:nsid w:val="15BCABA8"/>
    <w:multiLevelType w:val="hybridMultilevel"/>
    <w:lvl w:ilvl="0">
      <w:lvlJc w:val="left"/>
      <w:lvlText w:val="(%1)"/>
      <w:numFmt w:val="lowerLetter"/>
      <w:start w:val="1"/>
    </w:lvl>
  </w:abstractNum>
  <w:abstractNum w:abstractNumId="123">
    <w:nsid w:val="4E0B9A87"/>
    <w:multiLevelType w:val="hybridMultilevel"/>
    <w:lvl w:ilvl="0">
      <w:lvlJc w:val="left"/>
      <w:lvlText w:val="(%1)"/>
      <w:numFmt w:val="lowerLetter"/>
      <w:start w:val="2"/>
    </w:lvl>
  </w:abstractNum>
  <w:abstractNum w:abstractNumId="124">
    <w:nsid w:val="434BAE75"/>
    <w:multiLevelType w:val="hybridMultilevel"/>
    <w:lvl w:ilvl="0">
      <w:lvlJc w:val="left"/>
      <w:lvlText w:val="(%1)"/>
      <w:numFmt w:val="lowerLetter"/>
      <w:start w:val="1"/>
    </w:lvl>
  </w:abstractNum>
  <w:abstractNum w:abstractNumId="125">
    <w:nsid w:val="4F38F265"/>
    <w:multiLevelType w:val="hybridMultilevel"/>
    <w:lvl w:ilvl="0">
      <w:lvlJc w:val="left"/>
      <w:lvlText w:val="(%1)"/>
      <w:numFmt w:val="lowerLetter"/>
      <w:start w:val="1"/>
    </w:lvl>
  </w:abstractNum>
  <w:abstractNum w:abstractNumId="126">
    <w:nsid w:val="4C502870"/>
    <w:multiLevelType w:val="hybridMultilevel"/>
    <w:lvl w:ilvl="0">
      <w:lvlJc w:val="left"/>
      <w:lvlText w:val="(%1)"/>
      <w:numFmt w:val="lowerLetter"/>
      <w:start w:val="2"/>
    </w:lvl>
  </w:abstractNum>
  <w:abstractNum w:abstractNumId="127">
    <w:nsid w:val="1DE8725A"/>
    <w:multiLevelType w:val="hybridMultilevel"/>
    <w:lvl w:ilvl="0">
      <w:lvlJc w:val="left"/>
      <w:lvlText w:val="(%1)"/>
      <w:numFmt w:val="lowerLetter"/>
      <w:start w:val="1"/>
    </w:lvl>
  </w:abstractNum>
  <w:abstractNum w:abstractNumId="128">
    <w:nsid w:val="6A37288A"/>
    <w:multiLevelType w:val="hybridMultilevel"/>
    <w:lvl w:ilvl="0">
      <w:lvlJc w:val="left"/>
      <w:lvlText w:val="(%1)"/>
      <w:numFmt w:val="lowerLetter"/>
      <w:start w:val="2"/>
    </w:lvl>
  </w:abstractNum>
  <w:abstractNum w:abstractNumId="129">
    <w:nsid w:val="8F8B73F"/>
    <w:multiLevelType w:val="hybridMultilevel"/>
    <w:lvl w:ilvl="0">
      <w:lvlJc w:val="left"/>
      <w:lvlText w:val="(%1)"/>
      <w:numFmt w:val="lowerLetter"/>
      <w:start w:val="4"/>
    </w:lvl>
  </w:abstractNum>
  <w:abstractNum w:abstractNumId="130">
    <w:nsid w:val="CA6B462"/>
    <w:multiLevelType w:val="hybridMultilevel"/>
    <w:lvl w:ilvl="0">
      <w:lvlJc w:val="left"/>
      <w:lvlText w:val="(%1)"/>
      <w:numFmt w:val="lowerRoman"/>
      <w:start w:val="1"/>
    </w:lvl>
  </w:abstractNum>
  <w:abstractNum w:abstractNumId="131">
    <w:nsid w:val="763CB680"/>
    <w:multiLevelType w:val="hybridMultilevel"/>
    <w:lvl w:ilvl="0">
      <w:lvlJc w:val="left"/>
      <w:lvlText w:val="(%1)"/>
      <w:numFmt w:val="lowerRoman"/>
      <w:start w:val="3"/>
    </w:lvl>
  </w:abstractNum>
  <w:abstractNum w:abstractNumId="132">
    <w:nsid w:val="15B71329"/>
    <w:multiLevelType w:val="hybridMultilevel"/>
    <w:lvl w:ilvl="0">
      <w:lvlJc w:val="left"/>
      <w:lvlText w:val="(%1)"/>
      <w:numFmt w:val="lowerLetter"/>
      <w:start w:val="6"/>
    </w:lvl>
  </w:abstractNum>
  <w:abstractNum w:abstractNumId="133">
    <w:nsid w:val="3DA97044"/>
    <w:multiLevelType w:val="hybridMultilevel"/>
    <w:lvl w:ilvl="0">
      <w:lvlJc w:val="left"/>
      <w:lvlText w:val="(%1)"/>
      <w:numFmt w:val="lowerLetter"/>
      <w:start w:val="7"/>
    </w:lvl>
  </w:abstractNum>
  <w:abstractNum w:abstractNumId="134">
    <w:nsid w:val="1CDCE2DE"/>
    <w:multiLevelType w:val="hybridMultilevel"/>
    <w:lvl w:ilvl="0">
      <w:lvlJc w:val="left"/>
      <w:lvlText w:val="(%1)"/>
      <w:numFmt w:val="lowerLetter"/>
      <w:start w:val="2"/>
    </w:lvl>
  </w:abstractNum>
  <w:abstractNum w:abstractNumId="135">
    <w:nsid w:val="69D3947C"/>
    <w:multiLevelType w:val="hybridMultilevel"/>
    <w:lvl w:ilvl="0">
      <w:lvlJc w:val="left"/>
      <w:lvlText w:val="(%1)"/>
      <w:numFmt w:val="lowerLetter"/>
      <w:start w:val="1"/>
    </w:lvl>
  </w:abstractNum>
  <w:abstractNum w:abstractNumId="136">
    <w:nsid w:val="2539DFA5"/>
    <w:multiLevelType w:val="hybridMultilevel"/>
    <w:lvl w:ilvl="0">
      <w:lvlJc w:val="left"/>
      <w:lvlText w:val="(%1)"/>
      <w:numFmt w:val="decimal"/>
      <w:start w:val="30"/>
    </w:lvl>
  </w:abstractNum>
  <w:abstractNum w:abstractNumId="137">
    <w:nsid w:val="2DB88089"/>
    <w:multiLevelType w:val="hybridMultilevel"/>
    <w:lvl w:ilvl="0">
      <w:lvlJc w:val="left"/>
      <w:lvlText w:val="(%1)"/>
      <w:numFmt w:val="lowerLetter"/>
      <w:start w:val="2"/>
    </w:lvl>
  </w:abstractNum>
  <w:abstractNum w:abstractNumId="138">
    <w:nsid w:val="706B674E"/>
    <w:multiLevelType w:val="hybridMultilevel"/>
    <w:lvl w:ilvl="0">
      <w:lvlJc w:val="left"/>
      <w:lvlText w:val="(%1)"/>
      <w:numFmt w:val="lowerRoman"/>
      <w:start w:val="1"/>
    </w:lvl>
  </w:abstractNum>
  <w:abstractNum w:abstractNumId="139">
    <w:nsid w:val="2C106A57"/>
    <w:multiLevelType w:val="hybridMultilevel"/>
    <w:lvl w:ilvl="0">
      <w:lvlJc w:val="left"/>
      <w:lvlText w:val="(%1)"/>
      <w:numFmt w:val="lowerLetter"/>
      <w:start w:val="3"/>
    </w:lvl>
  </w:abstractNum>
  <w:abstractNum w:abstractNumId="140">
    <w:nsid w:val="684EED59"/>
    <w:multiLevelType w:val="hybridMultilevel"/>
    <w:lvl w:ilvl="0">
      <w:lvlJc w:val="left"/>
      <w:lvlText w:val="(%1)"/>
      <w:numFmt w:val="lowerLetter"/>
      <w:start w:val="4"/>
    </w:lvl>
  </w:abstractNum>
  <w:abstractNum w:abstractNumId="141">
    <w:nsid w:val="545EE5D3"/>
    <w:multiLevelType w:val="hybridMultilevel"/>
    <w:lvl w:ilvl="0">
      <w:lvlJc w:val="left"/>
      <w:lvlText w:val="(%1)"/>
      <w:numFmt w:val="lowerRoman"/>
      <w:start w:val="1"/>
    </w:lvl>
  </w:abstractNum>
  <w:abstractNum w:abstractNumId="142">
    <w:nsid w:val="4A66051"/>
    <w:multiLevelType w:val="hybridMultilevel"/>
    <w:lvl w:ilvl="0">
      <w:lvlJc w:val="left"/>
      <w:lvlText w:val="(%1)"/>
      <w:numFmt w:val="lowerLetter"/>
      <w:start w:val="2"/>
    </w:lvl>
  </w:abstractNum>
  <w:abstractNum w:abstractNumId="143">
    <w:nsid w:val="20F4BDAD"/>
    <w:multiLevelType w:val="hybridMultilevel"/>
    <w:lvl w:ilvl="0">
      <w:lvlJc w:val="left"/>
      <w:lvlText w:val="(%1)"/>
      <w:numFmt w:val="lowerLetter"/>
      <w:start w:val="4"/>
    </w:lvl>
  </w:abstractNum>
  <w:abstractNum w:abstractNumId="144">
    <w:nsid w:val="639DEFAC"/>
    <w:multiLevelType w:val="hybridMultilevel"/>
    <w:lvl w:ilvl="0">
      <w:lvlJc w:val="left"/>
      <w:lvlText w:val="(%1)"/>
      <w:numFmt w:val="lowerLetter"/>
      <w:start w:val="1"/>
    </w:lvl>
  </w:abstractNum>
  <w:abstractNum w:abstractNumId="145">
    <w:nsid w:val="501F9786"/>
    <w:multiLevelType w:val="hybridMultilevel"/>
    <w:lvl w:ilvl="0">
      <w:lvlJc w:val="left"/>
      <w:lvlText w:val="%1"/>
      <w:numFmt w:val="lowerRoman"/>
      <w:start w:val="1"/>
    </w:lvl>
    <w:lvl w:ilvl="1">
      <w:lvlJc w:val="left"/>
      <w:lvlText w:val="(%2)"/>
      <w:numFmt w:val="lowerRoman"/>
      <w:start w:val="1"/>
    </w:lvl>
  </w:abstractNum>
  <w:abstractNum w:abstractNumId="146">
    <w:nsid w:val="6B057295"/>
    <w:multiLevelType w:val="hybridMultilevel"/>
    <w:lvl w:ilvl="0">
      <w:lvlJc w:val="left"/>
      <w:lvlText w:val="(%1)"/>
      <w:numFmt w:val="lowerRoman"/>
      <w:start w:val="1"/>
    </w:lvl>
    <w:lvl w:ilvl="1">
      <w:lvlJc w:val="left"/>
      <w:lvlText w:val="(%2)"/>
      <w:numFmt w:val="lowerRoman"/>
      <w:start w:val="2"/>
    </w:lvl>
  </w:abstractNum>
  <w:abstractNum w:abstractNumId="147">
    <w:nsid w:val="2771AC80"/>
    <w:multiLevelType w:val="hybridMultilevel"/>
    <w:lvl w:ilvl="0">
      <w:lvlJc w:val="left"/>
      <w:lvlText w:val="(%1)"/>
      <w:numFmt w:val="lowerLetter"/>
      <w:start w:val="2"/>
    </w:lvl>
  </w:abstractNum>
  <w:abstractNum w:abstractNumId="148">
    <w:nsid w:val="1C4A08EC"/>
    <w:multiLevelType w:val="hybridMultilevel"/>
    <w:lvl w:ilvl="0">
      <w:lvlJc w:val="left"/>
      <w:lvlText w:val="(%1)"/>
      <w:numFmt w:val="lowerRoman"/>
      <w:start w:val="1"/>
    </w:lvl>
  </w:abstractNum>
  <w:abstractNum w:abstractNumId="149">
    <w:nsid w:val="1958BD17"/>
    <w:multiLevelType w:val="hybridMultilevel"/>
    <w:lvl w:ilvl="0">
      <w:lvlJc w:val="left"/>
      <w:lvlText w:val="(%1)"/>
      <w:numFmt w:val="lowerLetter"/>
      <w:start w:val="3"/>
    </w:lvl>
  </w:abstractNum>
  <w:abstractNum w:abstractNumId="150">
    <w:nsid w:val="4E647FE4"/>
    <w:multiLevelType w:val="hybridMultilevel"/>
    <w:lvl w:ilvl="0">
      <w:lvlJc w:val="left"/>
      <w:lvlText w:val="(%1)"/>
      <w:numFmt w:val="lowerRoman"/>
      <w:start w:val="1"/>
    </w:lvl>
  </w:abstractNum>
  <w:abstractNum w:abstractNumId="151">
    <w:nsid w:val="E0BB885"/>
    <w:multiLevelType w:val="hybridMultilevel"/>
    <w:lvl w:ilvl="0">
      <w:lvlJc w:val="left"/>
      <w:lvlText w:val="(%1)"/>
      <w:numFmt w:val="lowerRoman"/>
      <w:start w:val="3"/>
    </w:lvl>
  </w:abstractNum>
  <w:abstractNum w:abstractNumId="152">
    <w:nsid w:val="565976F1"/>
    <w:multiLevelType w:val="hybridMultilevel"/>
    <w:lvl w:ilvl="0">
      <w:lvlJc w:val="left"/>
      <w:lvlText w:val="(%1)"/>
      <w:numFmt w:val="lowerLetter"/>
      <w:start w:val="4"/>
    </w:lvl>
  </w:abstractNum>
  <w:abstractNum w:abstractNumId="153">
    <w:nsid w:val="64212B8C"/>
    <w:multiLevelType w:val="hybridMultilevel"/>
    <w:lvl w:ilvl="0">
      <w:lvlJc w:val="left"/>
      <w:lvlText w:val="(%1)"/>
      <w:numFmt w:val="lowerLetter"/>
      <w:start w:val="7"/>
    </w:lvl>
  </w:abstractNum>
  <w:abstractNum w:abstractNumId="154">
    <w:nsid w:val="5C17530C"/>
    <w:multiLevelType w:val="hybridMultilevel"/>
    <w:lvl w:ilvl="0">
      <w:lvlJc w:val="left"/>
      <w:lvlText w:val="(%1)"/>
      <w:numFmt w:val="lowerLetter"/>
      <w:start w:val="11"/>
    </w:lvl>
  </w:abstractNum>
  <w:abstractNum w:abstractNumId="155">
    <w:nsid w:val="19A52566"/>
    <w:multiLevelType w:val="hybridMultilevel"/>
    <w:lvl w:ilvl="0">
      <w:lvlJc w:val="left"/>
      <w:lvlText w:val="(%1)"/>
      <w:numFmt w:val="lowerRoman"/>
      <w:start w:val="1"/>
    </w:lvl>
  </w:abstractNum>
  <w:abstractNum w:abstractNumId="156">
    <w:nsid w:val="335A1DF1"/>
    <w:multiLevelType w:val="hybridMultilevel"/>
    <w:lvl w:ilvl="0">
      <w:lvlJc w:val="left"/>
      <w:lvlText w:val="(%1)"/>
      <w:numFmt w:val="lowerLetter"/>
      <w:start w:val="2"/>
    </w:lvl>
  </w:abstractNum>
  <w:abstractNum w:abstractNumId="157">
    <w:nsid w:val="28677B7C"/>
    <w:multiLevelType w:val="hybridMultilevel"/>
    <w:lvl w:ilvl="0">
      <w:lvlJc w:val="left"/>
      <w:lvlText w:val="(%1)"/>
      <w:numFmt w:val="lowerRoman"/>
      <w:start w:val="1"/>
    </w:lvl>
  </w:abstractNum>
  <w:abstractNum w:abstractNumId="158">
    <w:nsid w:val="378D97C0"/>
    <w:multiLevelType w:val="hybridMultilevel"/>
    <w:lvl w:ilvl="0">
      <w:lvlJc w:val="left"/>
      <w:lvlText w:val="(%1)"/>
      <w:numFmt w:val="lowerRoman"/>
      <w:start w:val="2"/>
    </w:lvl>
  </w:abstractNum>
  <w:abstractNum w:abstractNumId="159">
    <w:nsid w:val="1D91467C"/>
    <w:multiLevelType w:val="hybridMultilevel"/>
    <w:lvl w:ilvl="0">
      <w:lvlJc w:val="left"/>
      <w:lvlText w:val="(%1)"/>
      <w:numFmt w:val="lowerRoman"/>
      <w:start w:val="3"/>
    </w:lvl>
  </w:abstractNum>
  <w:abstractNum w:abstractNumId="160">
    <w:nsid w:val="316032BB"/>
    <w:multiLevelType w:val="hybridMultilevel"/>
    <w:lvl w:ilvl="0">
      <w:lvlJc w:val="left"/>
      <w:lvlText w:val="(%1)"/>
      <w:numFmt w:val="lowerRoman"/>
      <w:start w:val="4"/>
    </w:lvl>
  </w:abstractNum>
  <w:abstractNum w:abstractNumId="161">
    <w:nsid w:val="44344C22"/>
    <w:multiLevelType w:val="hybridMultilevel"/>
    <w:lvl w:ilvl="0">
      <w:lvlJc w:val="left"/>
      <w:lvlText w:val="(%1)"/>
      <w:numFmt w:val="lowerRoman"/>
      <w:start w:val="5"/>
    </w:lvl>
  </w:abstractNum>
  <w:abstractNum w:abstractNumId="162">
    <w:nsid w:val="13CDFCFC"/>
    <w:multiLevelType w:val="hybridMultilevel"/>
    <w:lvl w:ilvl="0">
      <w:lvlJc w:val="left"/>
      <w:lvlText w:val="(%1)"/>
      <w:numFmt w:val="lowerRoman"/>
      <w:start w:val="6"/>
    </w:lvl>
  </w:abstractNum>
  <w:abstractNum w:abstractNumId="163">
    <w:nsid w:val="471745E4"/>
    <w:multiLevelType w:val="hybridMultilevel"/>
    <w:lvl w:ilvl="0">
      <w:lvlJc w:val="left"/>
      <w:lvlText w:val="(%1)"/>
      <w:numFmt w:val="lowerRoman"/>
      <w:start w:val="7"/>
    </w:lvl>
  </w:abstractNum>
  <w:abstractNum w:abstractNumId="164">
    <w:nsid w:val="1DDBC66"/>
    <w:multiLevelType w:val="hybridMultilevel"/>
    <w:lvl w:ilvl="0">
      <w:lvlJc w:val="left"/>
      <w:lvlText w:val="(%1)"/>
      <w:numFmt w:val="lowerLetter"/>
      <w:start w:val="2"/>
    </w:lvl>
  </w:abstractNum>
  <w:abstractNum w:abstractNumId="165">
    <w:nsid w:val="30AADFDA"/>
    <w:multiLevelType w:val="hybridMultilevel"/>
    <w:lvl w:ilvl="0">
      <w:lvlJc w:val="left"/>
      <w:lvlText w:val="(%1)"/>
      <w:numFmt w:val="lowerRoman"/>
      <w:start w:val="2"/>
    </w:lvl>
  </w:abstractNum>
  <w:abstractNum w:abstractNumId="166">
    <w:nsid w:val="30EADA61"/>
    <w:multiLevelType w:val="hybridMultilevel"/>
    <w:lvl w:ilvl="0">
      <w:lvlJc w:val="left"/>
      <w:lvlText w:val="(%1)"/>
      <w:numFmt w:val="upperLetter"/>
      <w:start w:val="1"/>
    </w:lvl>
  </w:abstractNum>
  <w:abstractNum w:abstractNumId="167">
    <w:nsid w:val="27179C0B"/>
    <w:multiLevelType w:val="hybridMultilevel"/>
    <w:lvl w:ilvl="0">
      <w:lvlJc w:val="left"/>
      <w:lvlText w:val="(%1)"/>
      <w:numFmt w:val="upperLetter"/>
      <w:start w:val="2"/>
    </w:lvl>
  </w:abstractNum>
  <w:abstractNum w:abstractNumId="168">
    <w:nsid w:val="5E636063"/>
    <w:multiLevelType w:val="hybridMultilevel"/>
    <w:lvl w:ilvl="0">
      <w:lvlJc w:val="left"/>
      <w:lvlText w:val="(%1)"/>
      <w:numFmt w:val="lowerLetter"/>
      <w:start w:val="4"/>
    </w:lvl>
  </w:abstractNum>
  <w:abstractNum w:abstractNumId="169">
    <w:nsid w:val="215641AF"/>
    <w:multiLevelType w:val="hybridMultilevel"/>
    <w:lvl w:ilvl="0">
      <w:lvlJc w:val="left"/>
      <w:lvlText w:val="(%1)"/>
      <w:numFmt w:val="lowerRoman"/>
      <w:start w:val="1"/>
    </w:lvl>
  </w:abstractNum>
  <w:abstractNum w:abstractNumId="170">
    <w:nsid w:val="53280662"/>
    <w:multiLevelType w:val="hybridMultilevel"/>
    <w:lvl w:ilvl="0">
      <w:lvlJc w:val="left"/>
      <w:lvlText w:val="(%1)"/>
      <w:numFmt w:val="lowerLetter"/>
      <w:start w:val="7"/>
    </w:lvl>
  </w:abstractNum>
  <w:abstractNum w:abstractNumId="171">
    <w:nsid w:val="46B24DBC"/>
    <w:multiLevelType w:val="hybridMultilevel"/>
    <w:lvl w:ilvl="0">
      <w:lvlJc w:val="left"/>
      <w:lvlText w:val="(%1)"/>
      <w:numFmt w:val="lowerLetter"/>
      <w:start w:val="8"/>
    </w:lvl>
  </w:abstractNum>
  <w:abstractNum w:abstractNumId="172">
    <w:nsid w:val="75B52783"/>
    <w:multiLevelType w:val="hybridMultilevel"/>
    <w:lvl w:ilvl="0">
      <w:lvlJc w:val="left"/>
      <w:lvlText w:val="(%1)"/>
      <w:numFmt w:val="lowerRoman"/>
      <w:start w:val="2"/>
    </w:lvl>
  </w:abstractNum>
  <w:abstractNum w:abstractNumId="173">
    <w:nsid w:val="57CE66B4"/>
    <w:multiLevelType w:val="hybridMultilevel"/>
    <w:lvl w:ilvl="0">
      <w:lvlJc w:val="left"/>
      <w:lvlText w:val="(%1)"/>
      <w:numFmt w:val="lowerLetter"/>
      <w:start w:val="1"/>
    </w:lvl>
  </w:abstractNum>
  <w:abstractNum w:abstractNumId="174">
    <w:nsid w:val="67A70B69"/>
    <w:multiLevelType w:val="hybridMultilevel"/>
    <w:lvl w:ilvl="0">
      <w:lvlJc w:val="left"/>
      <w:lvlText w:val="(%1)"/>
      <w:numFmt w:val="lowerRoman"/>
      <w:start w:val="1"/>
    </w:lvl>
  </w:abstractNum>
  <w:abstractNum w:abstractNumId="175">
    <w:nsid w:val="5953172F"/>
    <w:multiLevelType w:val="hybridMultilevel"/>
    <w:lvl w:ilvl="0">
      <w:lvlJc w:val="left"/>
      <w:lvlText w:val="(%1)"/>
      <w:numFmt w:val="lowerLetter"/>
      <w:start w:val="2"/>
    </w:lvl>
  </w:abstractNum>
  <w:abstractNum w:abstractNumId="176">
    <w:nsid w:val="27EDFE3A"/>
    <w:multiLevelType w:val="hybridMultilevel"/>
    <w:lvl w:ilvl="0">
      <w:lvlJc w:val="left"/>
      <w:lvlText w:val="(%1)"/>
      <w:numFmt w:val="lowerLetter"/>
      <w:start w:val="1"/>
    </w:lvl>
  </w:abstractNum>
  <w:abstractNum w:abstractNumId="177">
    <w:nsid w:val="52AC7DFF"/>
    <w:multiLevelType w:val="hybridMultilevel"/>
    <w:lvl w:ilvl="0">
      <w:lvlJc w:val="left"/>
      <w:lvlText w:val="(%1)"/>
      <w:numFmt w:val="lowerRoman"/>
      <w:start w:val="1"/>
    </w:lvl>
  </w:abstractNum>
  <w:abstractNum w:abstractNumId="178">
    <w:nsid w:val="C4C3AF"/>
    <w:multiLevelType w:val="hybridMultilevel"/>
    <w:lvl w:ilvl="0">
      <w:lvlJc w:val="left"/>
      <w:lvlText w:val="(%1)"/>
      <w:numFmt w:val="lowerRoman"/>
      <w:start w:val="3"/>
    </w:lvl>
  </w:abstractNum>
  <w:abstractNum w:abstractNumId="179">
    <w:nsid w:val="44380727"/>
    <w:multiLevelType w:val="hybridMultilevel"/>
    <w:lvl w:ilvl="0">
      <w:lvlJc w:val="left"/>
      <w:lvlText w:val="(%1)"/>
      <w:numFmt w:val="lowerLetter"/>
      <w:start w:val="3"/>
    </w:lvl>
  </w:abstractNum>
  <w:abstractNum w:abstractNumId="180">
    <w:nsid w:val="6C053B16"/>
    <w:multiLevelType w:val="hybridMultilevel"/>
    <w:lvl w:ilvl="0">
      <w:lvlJc w:val="left"/>
      <w:lvlText w:val="(%1)"/>
      <w:numFmt w:val="lowerLetter"/>
      <w:start w:val="5"/>
    </w:lvl>
  </w:abstractNum>
  <w:abstractNum w:abstractNumId="181">
    <w:nsid w:val="4F294393"/>
    <w:multiLevelType w:val="hybridMultilevel"/>
    <w:lvl w:ilvl="0">
      <w:lvlJc w:val="left"/>
      <w:lvlText w:val="(%1)"/>
      <w:numFmt w:val="lowerLetter"/>
      <w:start w:val="2"/>
    </w:lvl>
  </w:abstractNum>
  <w:abstractNum w:abstractNumId="182">
    <w:nsid w:val="5243BFAC"/>
    <w:multiLevelType w:val="hybridMultilevel"/>
    <w:lvl w:ilvl="0">
      <w:lvlJc w:val="left"/>
      <w:lvlText w:val="(%1)"/>
      <w:numFmt w:val="lowerLetter"/>
      <w:start w:val="2"/>
    </w:lvl>
  </w:abstractNum>
  <w:abstractNum w:abstractNumId="183">
    <w:nsid w:val="425EB207"/>
    <w:multiLevelType w:val="hybridMultilevel"/>
    <w:lvl w:ilvl="0">
      <w:lvlJc w:val="left"/>
      <w:lvlText w:val="(%1)"/>
      <w:numFmt w:val="lowerLetter"/>
      <w:start w:val="1"/>
    </w:lvl>
  </w:abstractNum>
  <w:abstractNum w:abstractNumId="184">
    <w:nsid w:val="334A6F1F"/>
    <w:multiLevelType w:val="hybridMultilevel"/>
    <w:lvl w:ilvl="0">
      <w:lvlJc w:val="left"/>
      <w:lvlText w:val="(%1)"/>
      <w:numFmt w:val="lowerLetter"/>
      <w:start w:val="1"/>
    </w:lvl>
  </w:abstractNum>
  <w:abstractNum w:abstractNumId="185">
    <w:nsid w:val="2E5B12B8"/>
    <w:multiLevelType w:val="hybridMultilevel"/>
    <w:lvl w:ilvl="0">
      <w:lvlJc w:val="left"/>
      <w:lvlText w:val="(%1)"/>
      <w:numFmt w:val="lowerLetter"/>
      <w:start w:val="1"/>
    </w:lvl>
  </w:abstractNum>
  <w:abstractNum w:abstractNumId="186">
    <w:nsid w:val="5C03D76D"/>
    <w:multiLevelType w:val="hybridMultilevel"/>
    <w:lvl w:ilvl="0">
      <w:lvlJc w:val="left"/>
      <w:lvlText w:val="(%1)"/>
      <w:numFmt w:val="lowerLetter"/>
      <w:start w:val="2"/>
    </w:lvl>
  </w:abstractNum>
  <w:abstractNum w:abstractNumId="187">
    <w:nsid w:val="66A48D11"/>
    <w:multiLevelType w:val="hybridMultilevel"/>
    <w:lvl w:ilvl="0">
      <w:lvlJc w:val="left"/>
      <w:lvlText w:val="(%1)"/>
      <w:numFmt w:val="lowerLetter"/>
      <w:start w:val="1"/>
    </w:lvl>
  </w:abstractNum>
  <w:abstractNum w:abstractNumId="188">
    <w:nsid w:val="56C28E34"/>
    <w:multiLevelType w:val="hybridMultilevel"/>
    <w:lvl w:ilvl="0">
      <w:lvlJc w:val="left"/>
      <w:lvlText w:val="(%1)"/>
      <w:numFmt w:val="lowerRoman"/>
      <w:start w:val="1"/>
    </w:lvl>
  </w:abstractNum>
  <w:abstractNum w:abstractNumId="189">
    <w:nsid w:val="13916F2D"/>
    <w:multiLevelType w:val="hybridMultilevel"/>
    <w:lvl w:ilvl="0">
      <w:lvlJc w:val="left"/>
      <w:lvlText w:val="(%1)"/>
      <w:numFmt w:val="lowerLetter"/>
      <w:start w:val="2"/>
    </w:lvl>
  </w:abstractNum>
  <w:abstractNum w:abstractNumId="190">
    <w:nsid w:val="435D38D"/>
    <w:multiLevelType w:val="hybridMultilevel"/>
    <w:lvl w:ilvl="0">
      <w:lvlJc w:val="left"/>
      <w:lvlText w:val="(%1)"/>
      <w:numFmt w:val="lowerLetter"/>
      <w:start w:val="2"/>
    </w:lvl>
  </w:abstractNum>
  <w:abstractNum w:abstractNumId="191">
    <w:nsid w:val="822C0EF"/>
    <w:multiLevelType w:val="hybridMultilevel"/>
    <w:lvl w:ilvl="0">
      <w:lvlJc w:val="left"/>
      <w:lvlText w:val="(%1)"/>
      <w:numFmt w:val="lowerLetter"/>
      <w:start w:val="2"/>
    </w:lvl>
  </w:abstractNum>
  <w:abstractNum w:abstractNumId="192">
    <w:nsid w:val="57C5BB4F"/>
    <w:multiLevelType w:val="hybridMultilevel"/>
    <w:lvl w:ilvl="0">
      <w:lvlJc w:val="left"/>
      <w:lvlText w:val="(%1)"/>
      <w:numFmt w:val="lowerLetter"/>
      <w:start w:val="2"/>
    </w:lvl>
  </w:abstractNum>
  <w:abstractNum w:abstractNumId="193">
    <w:nsid w:val="1803D089"/>
    <w:multiLevelType w:val="hybridMultilevel"/>
    <w:lvl w:ilvl="0">
      <w:lvlJc w:val="left"/>
      <w:lvlText w:val="1"/>
      <w:numFmt w:val="bullet"/>
      <w:start w:val="1"/>
    </w:lvl>
  </w:abstractNum>
  <w:abstractNum w:abstractNumId="194">
    <w:nsid w:val="4F3A06D4"/>
    <w:multiLevelType w:val="hybridMultilevel"/>
    <w:lvl w:ilvl="0">
      <w:lvlJc w:val="left"/>
      <w:lvlText w:val="(%1)"/>
      <w:numFmt w:val="lowerLetter"/>
      <w:start w:val="1"/>
    </w:lvl>
  </w:abstractNum>
  <w:abstractNum w:abstractNumId="195">
    <w:nsid w:val="59A377B6"/>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96">
    <w:nsid w:val="48AEB063"/>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197">
    <w:nsid w:val="24E135"/>
    <w:multiLevelType w:val="hybridMultilevel"/>
    <w:lvl w:ilvl="0">
      <w:lvlJc w:val="left"/>
      <w:lvlText w:val="(%1)"/>
      <w:numFmt w:val="lowerLetter"/>
      <w:start w:val="35"/>
    </w:lvl>
    <w:lvl w:ilvl="1">
      <w:lvlJc w:val="left"/>
      <w:lvlText w:val="(%2)"/>
      <w:numFmt w:val="lowerLetter"/>
      <w:start w:val="1"/>
    </w:lvl>
  </w:abstractNum>
  <w:abstractNum w:abstractNumId="198">
    <w:nsid w:val="BB13C1"/>
    <w:multiLevelType w:val="hybridMultilevel"/>
    <w:lvl w:ilvl="0">
      <w:lvlJc w:val="left"/>
      <w:lvlText w:val="(%1)"/>
      <w:numFmt w:val="lowerRoman"/>
      <w:start w:val="3"/>
    </w:lvl>
    <w:lvl w:ilvl="1">
      <w:lvlJc w:val="left"/>
      <w:lvlText w:val="(%2)"/>
      <w:numFmt w:val="lowerLetter"/>
      <w:start w:val="1"/>
    </w:lvl>
  </w:abstractNum>
  <w:abstractNum w:abstractNumId="199">
    <w:nsid w:val="271210C7"/>
    <w:multiLevelType w:val="hybridMultilevel"/>
    <w:lvl w:ilvl="0">
      <w:lvlJc w:val="left"/>
      <w:lvlText w:val="(%1)"/>
      <w:numFmt w:val="lowerLetter"/>
      <w:start w:val="2"/>
    </w:lvl>
  </w:abstractNum>
  <w:abstractNum w:abstractNumId="200">
    <w:nsid w:val="217B22E4"/>
    <w:multiLevelType w:val="hybridMultilevel"/>
    <w:lvl w:ilvl="0">
      <w:lvlJc w:val="left"/>
      <w:lvlText w:val="(%1)"/>
      <w:numFmt w:val="lowerLetter"/>
      <w:start w:val="1"/>
    </w:lvl>
  </w:abstractNum>
  <w:abstractNum w:abstractNumId="201">
    <w:nsid w:val="53E31A24"/>
    <w:multiLevelType w:val="hybridMultilevel"/>
    <w:lvl w:ilvl="0">
      <w:lvlJc w:val="left"/>
      <w:lvlText w:val="(%1)"/>
      <w:numFmt w:val="lowerLetter"/>
      <w:start w:val="1"/>
    </w:lvl>
    <w:lvl w:ilvl="1">
      <w:lvlJc w:val="left"/>
      <w:lvlText w:val="(%2)"/>
      <w:numFmt w:val="lowerRoman"/>
      <w:start w:val="1"/>
    </w:lvl>
  </w:abstractNum>
  <w:abstractNum w:abstractNumId="202">
    <w:nsid w:val="6DC45E83"/>
    <w:multiLevelType w:val="hybridMultilevel"/>
    <w:lvl w:ilvl="0">
      <w:lvlJc w:val="left"/>
      <w:lvlText w:val="(%1)"/>
      <w:numFmt w:val="decimal"/>
      <w:start w:val="12"/>
    </w:lvl>
  </w:abstractNum>
  <w:abstractNum w:abstractNumId="203">
    <w:nsid w:val="17304A67"/>
    <w:multiLevelType w:val="hybridMultilevel"/>
    <w:lvl w:ilvl="0">
      <w:lvlJc w:val="left"/>
      <w:lvlText w:val="(%1)"/>
      <w:numFmt w:val="decimal"/>
      <w:start w:val="120"/>
    </w:lvl>
  </w:abstractNum>
  <w:abstractNum w:abstractNumId="204">
    <w:nsid w:val="2BB180D8"/>
    <w:multiLevelType w:val="hybridMultilevel"/>
    <w:lvl w:ilvl="0">
      <w:lvlJc w:val="left"/>
      <w:lvlText w:val="(%1)"/>
      <w:numFmt w:val="lowerLetter"/>
      <w:start w:val="2"/>
    </w:lvl>
  </w:abstractNum>
  <w:abstractNum w:abstractNumId="205">
    <w:nsid w:val="556B69ED"/>
    <w:multiLevelType w:val="hybridMultilevel"/>
    <w:lvl w:ilvl="0">
      <w:lvlJc w:val="left"/>
      <w:lvlText w:val="(%1)"/>
      <w:numFmt w:val="lowerLetter"/>
      <w:start w:val="3"/>
    </w:lvl>
    <w:lvl w:ilvl="1">
      <w:lvlJc w:val="left"/>
      <w:lvlText w:val="(%2)"/>
      <w:numFmt w:val="lowerRoman"/>
      <w:start w:val="1"/>
    </w:lvl>
  </w:abstractNum>
  <w:abstractNum w:abstractNumId="206">
    <w:nsid w:val="70836196"/>
    <w:multiLevelType w:val="hybridMultilevel"/>
    <w:lvl w:ilvl="0">
      <w:lvlJc w:val="left"/>
      <w:lvlText w:val="(%1)"/>
      <w:numFmt w:val="lowerLetter"/>
      <w:start w:val="1"/>
    </w:lvl>
    <w:lvl w:ilvl="1">
      <w:lvlJc w:val="left"/>
      <w:lvlText w:val="(%2)"/>
      <w:numFmt w:val="lowerLetter"/>
      <w:start w:val="9"/>
    </w:lvl>
  </w:abstractNum>
  <w:abstractNum w:abstractNumId="207">
    <w:nsid w:val="539F7F12"/>
    <w:multiLevelType w:val="hybridMultilevel"/>
    <w:lvl w:ilvl="0">
      <w:lvlJc w:val="left"/>
      <w:lvlText w:val="(%1)"/>
      <w:numFmt w:val="lowerRoman"/>
      <w:start w:val="2"/>
    </w:lvl>
  </w:abstractNum>
  <w:abstractNum w:abstractNumId="208">
    <w:nsid w:val="2817E7EC"/>
    <w:multiLevelType w:val="hybridMultilevel"/>
    <w:lvl w:ilvl="0">
      <w:lvlJc w:val="left"/>
      <w:lvlText w:val="(%1)"/>
      <w:numFmt w:val="lowerLetter"/>
      <w:start w:val="2"/>
    </w:lvl>
  </w:abstractNum>
  <w:abstractNum w:abstractNumId="209">
    <w:nsid w:val="71482545"/>
    <w:multiLevelType w:val="hybridMultilevel"/>
    <w:lvl w:ilvl="0">
      <w:lvlJc w:val="left"/>
      <w:lvlText w:val="(%1)"/>
      <w:numFmt w:val="lowerLetter"/>
      <w:start w:val="3"/>
    </w:lvl>
  </w:abstractNum>
  <w:abstractNum w:abstractNumId="210">
    <w:nsid w:val="17D78639"/>
    <w:multiLevelType w:val="hybridMultilevel"/>
    <w:lvl w:ilvl="0">
      <w:lvlJc w:val="left"/>
      <w:lvlText w:val="(%1)"/>
      <w:numFmt w:val="lowerLetter"/>
      <w:start w:val="1"/>
    </w:lvl>
  </w:abstractNum>
  <w:abstractNum w:abstractNumId="211">
    <w:nsid w:val="141D2302"/>
    <w:multiLevelType w:val="hybridMultilevel"/>
    <w:lvl w:ilvl="0">
      <w:lvlJc w:val="left"/>
      <w:lvlText w:val="(%1)"/>
      <w:numFmt w:val="lowerLetter"/>
      <w:start w:val="6"/>
    </w:lvl>
  </w:abstractNum>
  <w:abstractNum w:abstractNumId="212">
    <w:nsid w:val="407168D8"/>
    <w:multiLevelType w:val="hybridMultilevel"/>
    <w:lvl w:ilvl="0">
      <w:lvlJc w:val="left"/>
      <w:lvlText w:val="%1"/>
      <w:numFmt w:val="decimal"/>
      <w:start w:val="1"/>
    </w:lvl>
    <w:lvl w:ilvl="1">
      <w:lvlJc w:val="left"/>
      <w:lvlText w:val="(%2)"/>
      <w:numFmt w:val="lowerLetter"/>
      <w:start w:val="13"/>
    </w:lvl>
  </w:abstractNum>
  <w:abstractNum w:abstractNumId="213">
    <w:nsid w:val="6A1B45E5"/>
    <w:multiLevelType w:val="hybridMultilevel"/>
    <w:lvl w:ilvl="0">
      <w:lvlJc w:val="left"/>
      <w:lvlText w:val="(%1)"/>
      <w:numFmt w:val="decimal"/>
      <w:start w:val="2"/>
    </w:lvl>
    <w:lvl w:ilvl="1">
      <w:lvlJc w:val="left"/>
      <w:lvlText w:val="(%2)"/>
      <w:numFmt w:val="lowerLetter"/>
      <w:start w:val="18"/>
    </w:lvl>
  </w:abstractNum>
  <w:abstractNum w:abstractNumId="214">
    <w:nsid w:val="567BD50A"/>
    <w:multiLevelType w:val="hybridMultilevel"/>
    <w:lvl w:ilvl="0">
      <w:lvlJc w:val="left"/>
      <w:lvlText w:val="(%1)"/>
      <w:numFmt w:val="lowerLetter"/>
      <w:start w:val="1"/>
    </w:lvl>
  </w:abstractNum>
  <w:abstractNum w:abstractNumId="215">
    <w:nsid w:val="73BBD7F8"/>
    <w:multiLevelType w:val="hybridMultilevel"/>
    <w:lvl w:ilvl="0">
      <w:lvlJc w:val="left"/>
      <w:lvlText w:val="(%1)"/>
      <w:numFmt w:val="lowerLetter"/>
      <w:start w:val="9"/>
    </w:lvl>
    <w:lvl w:ilvl="1">
      <w:lvlJc w:val="left"/>
      <w:lvlText w:val="(%2)"/>
      <w:numFmt w:val="lowerLetter"/>
      <w:start w:val="3"/>
    </w:lvl>
  </w:abstractNum>
  <w:abstractNum w:abstractNumId="216">
    <w:nsid w:val="1876589D"/>
    <w:multiLevelType w:val="hybridMultilevel"/>
    <w:lvl w:ilvl="0">
      <w:lvlJc w:val="left"/>
      <w:lvlText w:val="(%1)"/>
      <w:numFmt w:val="lowerLetter"/>
      <w:start w:val="1"/>
    </w:lvl>
  </w:abstractNum>
  <w:abstractNum w:abstractNumId="217">
    <w:nsid w:val="327FAC77"/>
    <w:multiLevelType w:val="hybridMultilevel"/>
    <w:lvl w:ilvl="0">
      <w:lvlJc w:val="left"/>
      <w:lvlText w:val="(%1)"/>
      <w:numFmt w:val="decimal"/>
      <w:start w:val="7"/>
    </w:lvl>
  </w:abstractNum>
  <w:abstractNum w:abstractNumId="218">
    <w:nsid w:val="5A606509"/>
    <w:multiLevelType w:val="hybridMultilevel"/>
    <w:lvl w:ilvl="0">
      <w:lvlJc w:val="left"/>
      <w:lvlText w:val="(%1)"/>
      <w:numFmt w:val="lowerLetter"/>
      <w:start w:val="1"/>
    </w:lvl>
  </w:abstractNum>
  <w:abstractNum w:abstractNumId="219">
    <w:nsid w:val="6F38E6D1"/>
    <w:multiLevelType w:val="hybridMultilevel"/>
    <w:lvl w:ilvl="0">
      <w:lvlJc w:val="left"/>
      <w:lvlText w:val="(%1)"/>
      <w:numFmt w:val="lowerLetter"/>
      <w:start w:val="3"/>
    </w:lvl>
  </w:abstractNum>
  <w:abstractNum w:abstractNumId="220">
    <w:nsid w:val="46111BA5"/>
    <w:multiLevelType w:val="hybridMultilevel"/>
    <w:lvl w:ilvl="0">
      <w:lvlJc w:val="left"/>
      <w:lvlText w:val="(%1)"/>
      <w:numFmt w:val="lowerLetter"/>
      <w:start w:val="1"/>
    </w:lvl>
  </w:abstractNum>
  <w:abstractNum w:abstractNumId="221">
    <w:nsid w:val="5E963896"/>
    <w:multiLevelType w:val="hybridMultilevel"/>
    <w:lvl w:ilvl="0">
      <w:lvlJc w:val="left"/>
      <w:lvlText w:val="(%1)"/>
      <w:numFmt w:val="lowerLetter"/>
      <w:start w:val="4"/>
    </w:lvl>
  </w:abstractNum>
  <w:abstractNum w:abstractNumId="222">
    <w:nsid w:val="775BA7C1"/>
    <w:multiLevelType w:val="hybridMultilevel"/>
    <w:lvl w:ilvl="0">
      <w:lvlJc w:val="left"/>
      <w:lvlText w:val="(%1)"/>
      <w:numFmt w:val="lowerLetter"/>
      <w:start w:val="7"/>
    </w:lvl>
  </w:abstractNum>
  <w:abstractNum w:abstractNumId="223">
    <w:nsid w:val="1DD6D6F4"/>
    <w:multiLevelType w:val="hybridMultilevel"/>
    <w:lvl w:ilvl="0">
      <w:lvlJc w:val="left"/>
      <w:lvlText w:val="(%1)"/>
      <w:numFmt w:val="lowerLetter"/>
      <w:start w:val="9"/>
    </w:lvl>
  </w:abstractNum>
  <w:abstractNum w:abstractNumId="224">
    <w:nsid w:val="769A091F"/>
    <w:multiLevelType w:val="hybridMultilevel"/>
    <w:lvl w:ilvl="0">
      <w:lvlJc w:val="left"/>
      <w:lvlText w:val="(%1)"/>
      <w:numFmt w:val="lowerLetter"/>
      <w:start w:val="15"/>
    </w:lvl>
  </w:abstractNum>
  <w:abstractNum w:abstractNumId="225">
    <w:nsid w:val="4695AE95"/>
    <w:multiLevelType w:val="hybridMultilevel"/>
    <w:lvl w:ilvl="0">
      <w:lvlJc w:val="left"/>
      <w:lvlText w:val="(%1)"/>
      <w:numFmt w:val="lowerLetter"/>
      <w:start w:val="1"/>
    </w:lvl>
  </w:abstractNum>
  <w:abstractNum w:abstractNumId="226">
    <w:nsid w:val="777A4EA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27">
    <w:nsid w:val="3F48B982"/>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28">
    <w:nsid w:val="46BA8FCA"/>
    <w:multiLevelType w:val="hybridMultilevel"/>
    <w:lvl w:ilvl="0">
      <w:lvlJc w:val="left"/>
      <w:lvlText w:val="(%1)"/>
      <w:numFmt w:val="lowerLetter"/>
      <w:start w:val="35"/>
    </w:lvl>
    <w:lvl w:ilvl="1">
      <w:lvlJc w:val="left"/>
      <w:lvlText w:val="(%2)"/>
      <w:numFmt w:val="lowerLetter"/>
      <w:start w:val="1"/>
    </w:lvl>
  </w:abstractNum>
  <w:abstractNum w:abstractNumId="229">
    <w:nsid w:val="7835626C"/>
    <w:multiLevelType w:val="hybridMultilevel"/>
    <w:lvl w:ilvl="0">
      <w:lvlJc w:val="left"/>
      <w:lvlText w:val="(%1)"/>
      <w:numFmt w:val="lowerRoman"/>
      <w:start w:val="3"/>
    </w:lvl>
    <w:lvl w:ilvl="1">
      <w:lvlJc w:val="left"/>
      <w:lvlText w:val="(%2)"/>
      <w:numFmt w:val="lowerLetter"/>
      <w:start w:val="1"/>
    </w:lvl>
  </w:abstractNum>
  <w:abstractNum w:abstractNumId="230">
    <w:nsid w:val="665ACA49"/>
    <w:multiLevelType w:val="hybridMultilevel"/>
    <w:lvl w:ilvl="0">
      <w:lvlJc w:val="left"/>
      <w:lvlText w:val="(%1)"/>
      <w:numFmt w:val="lowerLetter"/>
      <w:start w:val="2"/>
    </w:lvl>
  </w:abstractNum>
  <w:abstractNum w:abstractNumId="231">
    <w:nsid w:val="6835B2AE"/>
    <w:multiLevelType w:val="hybridMultilevel"/>
    <w:lvl w:ilvl="0">
      <w:lvlJc w:val="left"/>
      <w:lvlText w:val="(%1)"/>
      <w:numFmt w:val="lowerLetter"/>
      <w:start w:val="1"/>
    </w:lvl>
  </w:abstractNum>
  <w:abstractNum w:abstractNumId="232">
    <w:nsid w:val="4C187C90"/>
    <w:multiLevelType w:val="hybridMultilevel"/>
    <w:lvl w:ilvl="0">
      <w:lvlJc w:val="left"/>
      <w:lvlText w:val="(%1)"/>
      <w:numFmt w:val="lowerLetter"/>
      <w:start w:val="1"/>
    </w:lvl>
    <w:lvl w:ilvl="1">
      <w:lvlJc w:val="left"/>
      <w:lvlText w:val="(%2)"/>
      <w:numFmt w:val="lowerRoman"/>
      <w:start w:val="1"/>
    </w:lvl>
  </w:abstractNum>
  <w:abstractNum w:abstractNumId="233">
    <w:nsid w:val="541F28CD"/>
    <w:multiLevelType w:val="hybridMultilevel"/>
    <w:lvl w:ilvl="0">
      <w:lvlJc w:val="left"/>
      <w:lvlText w:val="(%1)"/>
      <w:numFmt w:val="decimal"/>
      <w:start w:val="12"/>
    </w:lvl>
  </w:abstractNum>
  <w:abstractNum w:abstractNumId="234">
    <w:nsid w:val="7F65FD16"/>
    <w:multiLevelType w:val="hybridMultilevel"/>
    <w:lvl w:ilvl="0">
      <w:lvlJc w:val="left"/>
      <w:lvlText w:val="(%1)"/>
      <w:numFmt w:val="decimal"/>
      <w:start w:val="120"/>
    </w:lvl>
  </w:abstractNum>
  <w:abstractNum w:abstractNumId="235">
    <w:nsid w:val="77C9FD68"/>
    <w:multiLevelType w:val="hybridMultilevel"/>
    <w:lvl w:ilvl="0">
      <w:lvlJc w:val="left"/>
      <w:lvlText w:val="(%1)"/>
      <w:numFmt w:val="lowerLetter"/>
      <w:start w:val="2"/>
    </w:lvl>
  </w:abstractNum>
  <w:abstractNum w:abstractNumId="236">
    <w:nsid w:val="298A92BA"/>
    <w:multiLevelType w:val="hybridMultilevel"/>
    <w:lvl w:ilvl="0">
      <w:lvlJc w:val="left"/>
      <w:lvlText w:val="(%1)"/>
      <w:numFmt w:val="lowerLetter"/>
      <w:start w:val="3"/>
    </w:lvl>
    <w:lvl w:ilvl="1">
      <w:lvlJc w:val="left"/>
      <w:lvlText w:val="(%2)"/>
      <w:numFmt w:val="lowerRoman"/>
      <w:start w:val="1"/>
    </w:lvl>
  </w:abstractNum>
  <w:abstractNum w:abstractNumId="237">
    <w:nsid w:val="6FE95EAC"/>
    <w:multiLevelType w:val="hybridMultilevel"/>
    <w:lvl w:ilvl="0">
      <w:lvlJc w:val="left"/>
      <w:lvlText w:val="(%1)"/>
      <w:numFmt w:val="lowerLetter"/>
      <w:start w:val="1"/>
    </w:lvl>
    <w:lvl w:ilvl="1">
      <w:lvlJc w:val="left"/>
      <w:lvlText w:val="(%2)"/>
      <w:numFmt w:val="lowerLetter"/>
      <w:start w:val="9"/>
    </w:lvl>
  </w:abstractNum>
  <w:abstractNum w:abstractNumId="238">
    <w:nsid w:val="4B697C7A"/>
    <w:multiLevelType w:val="hybridMultilevel"/>
    <w:lvl w:ilvl="0">
      <w:lvlJc w:val="left"/>
      <w:lvlText w:val="(%1)"/>
      <w:numFmt w:val="lowerRoman"/>
      <w:start w:val="2"/>
    </w:lvl>
  </w:abstractNum>
  <w:abstractNum w:abstractNumId="239">
    <w:nsid w:val="51A27AA6"/>
    <w:multiLevelType w:val="hybridMultilevel"/>
    <w:lvl w:ilvl="0">
      <w:lvlJc w:val="left"/>
      <w:lvlText w:val="(%1)"/>
      <w:numFmt w:val="lowerLetter"/>
      <w:start w:val="2"/>
    </w:lvl>
  </w:abstractNum>
  <w:abstractNum w:abstractNumId="240">
    <w:nsid w:val="613183F2"/>
    <w:multiLevelType w:val="hybridMultilevel"/>
    <w:lvl w:ilvl="0">
      <w:lvlJc w:val="left"/>
      <w:lvlText w:val="(%1)"/>
      <w:numFmt w:val="lowerLetter"/>
      <w:start w:val="3"/>
    </w:lvl>
  </w:abstractNum>
  <w:abstractNum w:abstractNumId="241">
    <w:nsid w:val="634102B4"/>
    <w:multiLevelType w:val="hybridMultilevel"/>
    <w:lvl w:ilvl="0">
      <w:lvlJc w:val="left"/>
      <w:lvlText w:val="(%1)"/>
      <w:numFmt w:val="lowerLetter"/>
      <w:start w:val="1"/>
    </w:lvl>
  </w:abstractNum>
  <w:abstractNum w:abstractNumId="242">
    <w:nsid w:val="65BF9DA8"/>
    <w:multiLevelType w:val="hybridMultilevel"/>
    <w:lvl w:ilvl="0">
      <w:lvlJc w:val="left"/>
      <w:lvlText w:val="(%1)"/>
      <w:numFmt w:val="lowerLetter"/>
      <w:start w:val="6"/>
    </w:lvl>
  </w:abstractNum>
  <w:abstractNum w:abstractNumId="243">
    <w:nsid w:val="21A2ECCA"/>
    <w:multiLevelType w:val="hybridMultilevel"/>
    <w:lvl w:ilvl="0">
      <w:lvlJc w:val="left"/>
      <w:lvlText w:val="%1"/>
      <w:numFmt w:val="decimal"/>
      <w:start w:val="1"/>
    </w:lvl>
    <w:lvl w:ilvl="1">
      <w:lvlJc w:val="left"/>
      <w:lvlText w:val="(%2)"/>
      <w:numFmt w:val="lowerLetter"/>
      <w:start w:val="13"/>
    </w:lvl>
  </w:abstractNum>
  <w:abstractNum w:abstractNumId="244">
    <w:nsid w:val="4D5C4899"/>
    <w:multiLevelType w:val="hybridMultilevel"/>
    <w:lvl w:ilvl="0">
      <w:lvlJc w:val="left"/>
      <w:lvlText w:val="(%1)"/>
      <w:numFmt w:val="decimal"/>
      <w:start w:val="2"/>
    </w:lvl>
    <w:lvl w:ilvl="1">
      <w:lvlJc w:val="left"/>
      <w:lvlText w:val="(%2)"/>
      <w:numFmt w:val="lowerLetter"/>
      <w:start w:val="18"/>
    </w:lvl>
  </w:abstractNum>
  <w:abstractNum w:abstractNumId="245">
    <w:nsid w:val="3C3B72B2"/>
    <w:multiLevelType w:val="hybridMultilevel"/>
    <w:lvl w:ilvl="0">
      <w:lvlJc w:val="left"/>
      <w:lvlText w:val="(%1)"/>
      <w:numFmt w:val="lowerLetter"/>
      <w:start w:val="1"/>
    </w:lvl>
  </w:abstractNum>
  <w:abstractNum w:abstractNumId="246">
    <w:nsid w:val="155EC4C2"/>
    <w:multiLevelType w:val="hybridMultilevel"/>
    <w:lvl w:ilvl="0">
      <w:lvlJc w:val="left"/>
      <w:lvlText w:val="(%1)"/>
      <w:numFmt w:val="lowerLetter"/>
      <w:start w:val="9"/>
    </w:lvl>
    <w:lvl w:ilvl="1">
      <w:lvlJc w:val="left"/>
      <w:lvlText w:val="(%2)"/>
      <w:numFmt w:val="lowerLetter"/>
      <w:start w:val="3"/>
    </w:lvl>
  </w:abstractNum>
  <w:abstractNum w:abstractNumId="247">
    <w:nsid w:val="65D2A137"/>
    <w:multiLevelType w:val="hybridMultilevel"/>
    <w:lvl w:ilvl="0">
      <w:lvlJc w:val="left"/>
      <w:lvlText w:val="(%1)"/>
      <w:numFmt w:val="lowerLetter"/>
      <w:start w:val="1"/>
    </w:lvl>
  </w:abstractNum>
  <w:abstractNum w:abstractNumId="248">
    <w:nsid w:val="6EBB1F2A"/>
    <w:multiLevelType w:val="hybridMultilevel"/>
    <w:lvl w:ilvl="0">
      <w:lvlJc w:val="left"/>
      <w:lvlText w:val="(%1)"/>
      <w:numFmt w:val="decimal"/>
      <w:start w:val="7"/>
    </w:lvl>
  </w:abstractNum>
  <w:abstractNum w:abstractNumId="249">
    <w:nsid w:val="6FBF29CB"/>
    <w:multiLevelType w:val="hybridMultilevel"/>
    <w:lvl w:ilvl="0">
      <w:lvlJc w:val="left"/>
      <w:lvlText w:val="(%1)"/>
      <w:numFmt w:val="lowerLetter"/>
      <w:start w:val="1"/>
    </w:lvl>
  </w:abstractNum>
  <w:abstractNum w:abstractNumId="250">
    <w:nsid w:val="550B8808"/>
    <w:multiLevelType w:val="hybridMultilevel"/>
    <w:lvl w:ilvl="0">
      <w:lvlJc w:val="left"/>
      <w:lvlText w:val="(%1)"/>
      <w:numFmt w:val="lowerLetter"/>
      <w:start w:val="1"/>
    </w:lvl>
  </w:abstractNum>
  <w:abstractNum w:abstractNumId="251">
    <w:nsid w:val="34CC3ACF"/>
    <w:multiLevelType w:val="hybridMultilevel"/>
    <w:lvl w:ilvl="0">
      <w:lvlJc w:val="left"/>
      <w:lvlText w:val="(%1)"/>
      <w:numFmt w:val="lowerLetter"/>
      <w:start w:val="4"/>
    </w:lvl>
  </w:abstractNum>
  <w:abstractNum w:abstractNumId="252">
    <w:nsid w:val="4E556261"/>
    <w:multiLevelType w:val="hybridMultilevel"/>
    <w:lvl w:ilvl="0">
      <w:lvlJc w:val="left"/>
      <w:lvlText w:val="(%1)"/>
      <w:numFmt w:val="lowerLetter"/>
      <w:start w:val="7"/>
    </w:lvl>
  </w:abstractNum>
  <w:abstractNum w:abstractNumId="253">
    <w:nsid w:val="4C672FC9"/>
    <w:multiLevelType w:val="hybridMultilevel"/>
    <w:lvl w:ilvl="0">
      <w:lvlJc w:val="left"/>
      <w:lvlText w:val="(%1)"/>
      <w:numFmt w:val="lowerLetter"/>
      <w:start w:val="9"/>
    </w:lvl>
  </w:abstractNum>
  <w:abstractNum w:abstractNumId="254">
    <w:nsid w:val="52A311C3"/>
    <w:multiLevelType w:val="hybridMultilevel"/>
    <w:lvl w:ilvl="0">
      <w:lvlJc w:val="left"/>
      <w:lvlText w:val="(%1)"/>
      <w:numFmt w:val="lowerLetter"/>
      <w:start w:val="15"/>
    </w:lvl>
    <w:lvl w:ilvl="1">
      <w:lvlJc w:val="left"/>
      <w:lvlText w:val="*"/>
      <w:numFmt w:val="bullet"/>
      <w:start w:val="1"/>
    </w:lvl>
  </w:abstractNum>
  <w:abstractNum w:abstractNumId="255">
    <w:nsid w:val="44EF6B80"/>
    <w:multiLevelType w:val="hybridMultilevel"/>
    <w:lvl w:ilvl="0">
      <w:lvlJc w:val="left"/>
      <w:lvlText w:val="%1."/>
      <w:numFmt w:val="decimal"/>
      <w:start w:val="1"/>
    </w:lvl>
  </w:abstractNum>
  <w:abstractNum w:abstractNumId="256">
    <w:nsid w:val="12FCDE5E"/>
    <w:multiLevelType w:val="hybridMultilevel"/>
    <w:lvl w:ilvl="0">
      <w:lvlJc w:val="left"/>
      <w:lvlText w:val="%1"/>
      <w:numFmt w:val="lowerLetter"/>
      <w:start w:val="1"/>
    </w:lvl>
    <w:lvl w:ilvl="1">
      <w:lvlJc w:val="left"/>
      <w:lvlText w:val="(%2)"/>
      <w:numFmt w:val="lowerLetter"/>
      <w:start w:val="35"/>
    </w:lvl>
  </w:abstractNum>
  <w:abstractNum w:abstractNumId="257">
    <w:nsid w:val="4A1D606E"/>
    <w:multiLevelType w:val="hybridMultilevel"/>
    <w:lvl w:ilvl="0">
      <w:lvlJc w:val="left"/>
      <w:lvlText w:val="(%1)"/>
      <w:numFmt w:val="lowerLetter"/>
      <w:start w:val="4"/>
    </w:lvl>
    <w:lvl w:ilvl="1">
      <w:lvlJc w:val="left"/>
      <w:lvlText w:val="%2"/>
      <w:numFmt w:val="lowerLetter"/>
      <w:start w:val="1"/>
    </w:lvl>
  </w:abstractNum>
  <w:abstractNum w:abstractNumId="258">
    <w:nsid w:val="4382503"/>
    <w:multiLevelType w:val="hybridMultilevel"/>
    <w:lvl w:ilvl="0">
      <w:lvlJc w:val="left"/>
      <w:lvlText w:val="%1."/>
      <w:numFmt w:val="decimal"/>
      <w:start w:val="2"/>
    </w:lvl>
  </w:abstractNum>
  <w:abstractNum w:abstractNumId="259">
    <w:nsid w:val="59B76E28"/>
    <w:multiLevelType w:val="hybridMultilevel"/>
    <w:lvl w:ilvl="0">
      <w:lvlJc w:val="left"/>
      <w:lvlText w:val="%1."/>
      <w:numFmt w:val="decimal"/>
      <w:start w:val="7"/>
    </w:lvl>
  </w:abstractNum>
  <w:abstractNum w:abstractNumId="260">
    <w:nsid w:val="4252C2DA"/>
    <w:multiLevelType w:val="hybridMultilevel"/>
    <w:lvl w:ilvl="0">
      <w:lvlJc w:val="left"/>
      <w:lvlText w:val="(%1)"/>
      <w:numFmt w:val="lowerLetter"/>
      <w:start w:val="1"/>
    </w:lvl>
    <w:lvl w:ilvl="1">
      <w:lvlJc w:val="left"/>
      <w:lvlText w:val="(%2)"/>
      <w:numFmt w:val="lowerRoman"/>
      <w:start w:val="1"/>
    </w:lvl>
  </w:abstractNum>
  <w:abstractNum w:abstractNumId="261">
    <w:nsid w:val="6A92EF4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262">
    <w:nsid w:val="41ED20D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3">
    <w:nsid w:val="E6B3F6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64">
    <w:nsid w:val="3EB21819"/>
    <w:multiLevelType w:val="hybridMultilevel"/>
    <w:lvl w:ilvl="0">
      <w:lvlJc w:val="left"/>
      <w:lvlText w:val="(%1)"/>
      <w:numFmt w:val="lowerLetter"/>
      <w:start w:val="1"/>
    </w:lvl>
  </w:abstractNum>
  <w:abstractNum w:abstractNumId="265">
    <w:nsid w:val="41531DED"/>
    <w:multiLevelType w:val="hybridMultilevel"/>
    <w:lvl w:ilvl="0">
      <w:lvlJc w:val="left"/>
      <w:lvlText w:val="(%1)"/>
      <w:numFmt w:val="lowerLetter"/>
      <w:start w:val="3"/>
    </w:lvl>
  </w:abstractNum>
  <w:abstractNum w:abstractNumId="266">
    <w:nsid w:val="6353CD2"/>
    <w:multiLevelType w:val="hybridMultilevel"/>
    <w:lvl w:ilvl="0">
      <w:lvlJc w:val="left"/>
      <w:lvlText w:val="(%1)"/>
      <w:numFmt w:val="lowerLetter"/>
      <w:start w:val="6"/>
    </w:lvl>
  </w:abstractNum>
  <w:abstractNum w:abstractNumId="267">
    <w:nsid w:val="683CAAD3"/>
    <w:multiLevelType w:val="hybridMultilevel"/>
    <w:lvl w:ilvl="0">
      <w:lvlJc w:val="left"/>
      <w:lvlText w:val="(%1)"/>
      <w:numFmt w:val="lowerLetter"/>
      <w:start w:val="1"/>
    </w:lvl>
  </w:abstractNum>
  <w:abstractNum w:abstractNumId="268">
    <w:nsid w:val="313C7C99"/>
    <w:multiLevelType w:val="hybridMultilevel"/>
    <w:lvl w:ilvl="0">
      <w:lvlJc w:val="left"/>
      <w:lvlText w:val="(%1)"/>
      <w:numFmt w:val="lowerLetter"/>
      <w:start w:val="3"/>
    </w:lvl>
  </w:abstractNum>
  <w:abstractNum w:abstractNumId="269">
    <w:nsid w:val="519EB94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70">
    <w:nsid w:val="39DF2579"/>
    <w:multiLevelType w:val="hybridMultilevel"/>
    <w:lvl w:ilvl="0">
      <w:lvlJc w:val="left"/>
      <w:lvlText w:val="%1"/>
      <w:numFmt w:val="lowerRoman"/>
      <w:start w:val="1"/>
    </w:lvl>
    <w:lvl w:ilvl="1">
      <w:lvlJc w:val="left"/>
      <w:lvlText w:val="(%2)"/>
      <w:numFmt w:val="decimal"/>
      <w:start w:val="2"/>
    </w:lvl>
  </w:abstractNum>
  <w:abstractNum w:abstractNumId="271">
    <w:nsid w:val="126E008B"/>
    <w:multiLevelType w:val="hybridMultilevel"/>
    <w:lvl w:ilvl="0">
      <w:lvlJc w:val="left"/>
      <w:lvlText w:val="(%1)"/>
      <w:numFmt w:val="lowerRoman"/>
      <w:start w:val="2"/>
    </w:lvl>
    <w:lvl w:ilvl="1">
      <w:lvlJc w:val="left"/>
      <w:lvlText w:val="%2"/>
      <w:numFmt w:val="decimal"/>
      <w:start w:val="1"/>
    </w:lvl>
  </w:abstractNum>
  <w:abstractNum w:abstractNumId="272">
    <w:nsid w:val="34DFBC00"/>
    <w:multiLevelType w:val="hybridMultilevel"/>
    <w:lvl w:ilvl="0">
      <w:lvlJc w:val="left"/>
      <w:lvlText w:val="(%1)"/>
      <w:numFmt w:val="lowerLetter"/>
      <w:start w:val="2"/>
    </w:lvl>
  </w:abstractNum>
  <w:abstractNum w:abstractNumId="273">
    <w:nsid w:val="1F9EC322"/>
    <w:multiLevelType w:val="hybridMultilevel"/>
    <w:lvl w:ilvl="0">
      <w:lvlJc w:val="left"/>
      <w:lvlText w:val="(%1)"/>
      <w:numFmt w:val="lowerLetter"/>
      <w:start w:val="1"/>
    </w:lvl>
  </w:abstractNum>
  <w:abstractNum w:abstractNumId="274">
    <w:nsid w:val="3410ED56"/>
    <w:multiLevelType w:val="hybridMultilevel"/>
    <w:lvl w:ilvl="0">
      <w:lvlJc w:val="left"/>
      <w:lvlText w:val="(%1)"/>
      <w:numFmt w:val="lowerLetter"/>
      <w:start w:val="2"/>
    </w:lvl>
  </w:abstractNum>
  <w:abstractNum w:abstractNumId="275">
    <w:nsid w:val="23C049A"/>
    <w:multiLevelType w:val="hybridMultilevel"/>
    <w:lvl w:ilvl="0">
      <w:lvlJc w:val="left"/>
      <w:lvlText w:val="(%1)"/>
      <w:numFmt w:val="lowerLetter"/>
      <w:start w:val="1"/>
    </w:lvl>
    <w:lvl w:ilvl="1">
      <w:lvlJc w:val="left"/>
      <w:lvlText w:val="(%2)"/>
      <w:numFmt w:val="lowerRoman"/>
      <w:start w:val="1"/>
    </w:lvl>
  </w:abstractNum>
  <w:abstractNum w:abstractNumId="276">
    <w:nsid w:val="5BDA35D4"/>
    <w:multiLevelType w:val="hybridMultilevel"/>
    <w:lvl w:ilvl="0">
      <w:lvlJc w:val="left"/>
      <w:lvlText w:val="(%1)"/>
      <w:numFmt w:val="lowerLetter"/>
      <w:start w:val="1"/>
    </w:lvl>
    <w:lvl w:ilvl="1">
      <w:lvlJc w:val="left"/>
      <w:lvlText w:val="(%2)"/>
      <w:numFmt w:val="lowerRoman"/>
      <w:start w:val="1"/>
    </w:lvl>
  </w:abstractNum>
  <w:abstractNum w:abstractNumId="277">
    <w:nsid w:val="496FB218"/>
    <w:multiLevelType w:val="hybridMultilevel"/>
    <w:lvl w:ilvl="0">
      <w:lvlJc w:val="left"/>
      <w:lvlText w:val="%1"/>
      <w:numFmt w:val="lowerLetter"/>
      <w:start w:val="1"/>
    </w:lvl>
    <w:lvl w:ilvl="1">
      <w:lvlJc w:val="left"/>
      <w:lvlText w:val="(%2)"/>
      <w:numFmt w:val="lowerRoman"/>
      <w:start w:val="6"/>
    </w:lvl>
  </w:abstractNum>
  <w:abstractNum w:abstractNumId="278">
    <w:nsid w:val="680EA5D1"/>
    <w:multiLevelType w:val="hybridMultilevel"/>
    <w:lvl w:ilvl="0">
      <w:lvlJc w:val="left"/>
      <w:lvlText w:val="(%1)"/>
      <w:numFmt w:val="lowerLetter"/>
      <w:start w:val="2"/>
    </w:lvl>
    <w:lvl w:ilvl="1">
      <w:lvlJc w:val="left"/>
      <w:lvlText w:val="%2"/>
      <w:numFmt w:val="lowerRoman"/>
      <w:start w:val="1"/>
    </w:lvl>
  </w:abstractNum>
  <w:abstractNum w:abstractNumId="279">
    <w:nsid w:val="4A9554FE"/>
    <w:multiLevelType w:val="hybridMultilevel"/>
    <w:lvl w:ilvl="0">
      <w:lvlJc w:val="left"/>
      <w:lvlText w:val="(%1)"/>
      <w:numFmt w:val="lowerLetter"/>
      <w:start w:val="1"/>
    </w:lvl>
  </w:abstractNum>
  <w:abstractNum w:abstractNumId="280">
    <w:nsid w:val="392EDBE4"/>
    <w:multiLevelType w:val="hybridMultilevel"/>
    <w:lvl w:ilvl="0">
      <w:lvlJc w:val="left"/>
      <w:lvlText w:val="(%1)"/>
      <w:numFmt w:val="lowerLetter"/>
      <w:start w:val="5"/>
    </w:lvl>
  </w:abstractNum>
  <w:abstractNum w:abstractNumId="281">
    <w:nsid w:val="3D1A2DD9"/>
    <w:multiLevelType w:val="hybridMultilevel"/>
    <w:lvl w:ilvl="0">
      <w:lvlJc w:val="left"/>
      <w:lvlText w:val="(%1)"/>
      <w:numFmt w:val="lowerLetter"/>
      <w:start w:val="1"/>
    </w:lvl>
  </w:abstractNum>
  <w:abstractNum w:abstractNumId="282">
    <w:nsid w:val="7F618FCD"/>
    <w:multiLevelType w:val="hybridMultilevel"/>
    <w:lvl w:ilvl="0">
      <w:lvlJc w:val="left"/>
      <w:lvlText w:val="(%1)"/>
      <w:numFmt w:val="lowerLetter"/>
      <w:start w:val="1"/>
    </w:lvl>
  </w:abstractNum>
  <w:abstractNum w:abstractNumId="283">
    <w:nsid w:val="7843E45"/>
    <w:multiLevelType w:val="hybridMultilevel"/>
    <w:lvl w:ilvl="0">
      <w:lvlJc w:val="left"/>
      <w:lvlText w:val="(%1)"/>
      <w:numFmt w:val="lowerLetter"/>
      <w:start w:val="2"/>
    </w:lvl>
  </w:abstractNum>
  <w:abstractNum w:abstractNumId="284">
    <w:nsid w:val="9815DA3"/>
    <w:multiLevelType w:val="hybridMultilevel"/>
    <w:lvl w:ilvl="0">
      <w:lvlJc w:val="left"/>
      <w:lvlText w:val="(%1)"/>
      <w:numFmt w:val="lowerLetter"/>
      <w:start w:val="1"/>
    </w:lvl>
  </w:abstractNum>
  <w:abstractNum w:abstractNumId="285">
    <w:nsid w:val="5204A191"/>
    <w:multiLevelType w:val="hybridMultilevel"/>
    <w:lvl w:ilvl="0">
      <w:lvlJc w:val="left"/>
      <w:lvlText w:val="(%1)"/>
      <w:numFmt w:val="lowerLetter"/>
      <w:start w:val="1"/>
    </w:lvl>
    <w:lvl w:ilvl="1">
      <w:lvlJc w:val="left"/>
      <w:lvlText w:val="(%2)"/>
      <w:numFmt w:val="lowerLetter"/>
      <w:start w:val="9"/>
    </w:lvl>
  </w:abstractNum>
  <w:abstractNum w:abstractNumId="286">
    <w:nsid w:val="4C73A9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2022-09-26T08:07:31Z</dcterms:created>
  <dcterms:modified xsi:type="dcterms:W3CDTF">2022-09-26T08:07:31Z</dcterms:modified>
</cp:coreProperties>
</file>