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4"/>
          <w:szCs w:val="14"/>
          <w:b w:val="1"/>
          <w:bCs w:val="1"/>
          <w:color w:val="auto"/>
        </w:rPr>
        <w:t>As filed with the Securities and Exchange Commission on July 14, 2020</w:t>
      </w:r>
    </w:p>
    <w:p>
      <w:pPr>
        <w:spacing w:after="0" w:line="4" w:lineRule="exact"/>
        <w:rPr>
          <w:sz w:val="24"/>
          <w:szCs w:val="24"/>
          <w:color w:val="auto"/>
        </w:rPr>
      </w:pPr>
    </w:p>
    <w:p>
      <w:pPr>
        <w:ind w:left="9564"/>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99060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4" w:lineRule="exact"/>
        <w:rPr>
          <w:sz w:val="24"/>
          <w:szCs w:val="24"/>
          <w:color w:val="auto"/>
        </w:rPr>
      </w:pPr>
    </w:p>
    <w:p>
      <w:pPr>
        <w:jc w:val="center"/>
        <w:ind w:right="-3"/>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124460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1" w:lineRule="exact"/>
        <w:rPr>
          <w:sz w:val="24"/>
          <w:szCs w:val="24"/>
          <w:color w:val="auto"/>
        </w:rPr>
      </w:pPr>
    </w:p>
    <w:p>
      <w:pPr>
        <w:jc w:val="center"/>
        <w:ind w:right="-3"/>
        <w:spacing w:after="0"/>
        <w:rPr>
          <w:sz w:val="20"/>
          <w:szCs w:val="20"/>
          <w:color w:val="auto"/>
        </w:rPr>
      </w:pPr>
      <w:r>
        <w:rPr>
          <w:rFonts w:ascii="Arial" w:cs="Arial" w:eastAsia="Arial" w:hAnsi="Arial"/>
          <w:sz w:val="25"/>
          <w:szCs w:val="25"/>
          <w:b w:val="1"/>
          <w:bCs w:val="1"/>
          <w:color w:val="auto"/>
        </w:rPr>
        <w:t>FORM S-1</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REGISTRATION STATEMENT</w:t>
      </w:r>
    </w:p>
    <w:p>
      <w:pPr>
        <w:spacing w:after="0" w:line="6"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i w:val="1"/>
          <w:iCs w:val="1"/>
          <w:color w:val="auto"/>
        </w:rPr>
        <w:t>UNDER</w:t>
      </w: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127000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36"/>
          <w:szCs w:val="36"/>
          <w:b w:val="1"/>
          <w:bCs w:val="1"/>
          <w:color w:val="auto"/>
        </w:rPr>
        <w:t>GoHealth, Inc.</w:t>
      </w:r>
    </w:p>
    <w:p>
      <w:pPr>
        <w:spacing w:after="0" w:line="39"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104775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9" w:lineRule="exact"/>
        <w:rPr>
          <w:sz w:val="24"/>
          <w:szCs w:val="24"/>
          <w:color w:val="auto"/>
        </w:rPr>
      </w:pPr>
    </w:p>
    <w:tbl>
      <w:tblPr>
        <w:tblLayout w:type="fixed"/>
        <w:tblInd w:w="1124" w:type="dxa"/>
        <w:tblCellMar>
          <w:top w:w="0" w:type="dxa"/>
          <w:left w:w="0" w:type="dxa"/>
          <w:bottom w:w="0" w:type="dxa"/>
          <w:right w:w="0" w:type="dxa"/>
        </w:tblCellMar>
      </w:tblPr>
      <w:tr>
        <w:trPr>
          <w:trHeight w:val="149"/>
        </w:trPr>
        <w:tc>
          <w:tcPr>
            <w:tcW w:w="1620" w:type="dxa"/>
            <w:vAlign w:val="bottom"/>
          </w:tcPr>
          <w:p>
            <w:pPr>
              <w:jc w:val="center"/>
              <w:ind w:right="59"/>
              <w:spacing w:after="0"/>
              <w:rPr>
                <w:sz w:val="20"/>
                <w:szCs w:val="20"/>
                <w:color w:val="auto"/>
              </w:rPr>
            </w:pPr>
            <w:r>
              <w:rPr>
                <w:rFonts w:ascii="Arial" w:cs="Arial" w:eastAsia="Arial" w:hAnsi="Arial"/>
                <w:sz w:val="13"/>
                <w:szCs w:val="13"/>
                <w:b w:val="1"/>
                <w:bCs w:val="1"/>
                <w:color w:val="auto"/>
                <w:w w:val="87"/>
              </w:rPr>
              <w:t>Delaware</w:t>
            </w:r>
          </w:p>
        </w:tc>
        <w:tc>
          <w:tcPr>
            <w:tcW w:w="3920" w:type="dxa"/>
            <w:vAlign w:val="bottom"/>
            <w:gridSpan w:val="2"/>
          </w:tcPr>
          <w:p>
            <w:pPr>
              <w:jc w:val="center"/>
              <w:ind w:left="1783"/>
              <w:spacing w:after="0"/>
              <w:rPr>
                <w:sz w:val="20"/>
                <w:szCs w:val="20"/>
                <w:color w:val="auto"/>
              </w:rPr>
            </w:pPr>
            <w:r>
              <w:rPr>
                <w:rFonts w:ascii="Arial" w:cs="Arial" w:eastAsia="Arial" w:hAnsi="Arial"/>
                <w:sz w:val="13"/>
                <w:szCs w:val="13"/>
                <w:b w:val="1"/>
                <w:bCs w:val="1"/>
                <w:color w:val="auto"/>
                <w:w w:val="82"/>
              </w:rPr>
              <w:t>6411</w:t>
            </w:r>
          </w:p>
        </w:tc>
        <w:tc>
          <w:tcPr>
            <w:tcW w:w="1660" w:type="dxa"/>
            <w:vAlign w:val="bottom"/>
          </w:tcPr>
          <w:p>
            <w:pPr>
              <w:spacing w:after="0"/>
              <w:rPr>
                <w:sz w:val="13"/>
                <w:szCs w:val="13"/>
                <w:color w:val="auto"/>
              </w:rPr>
            </w:pPr>
          </w:p>
        </w:tc>
        <w:tc>
          <w:tcPr>
            <w:tcW w:w="1680" w:type="dxa"/>
            <w:vAlign w:val="bottom"/>
          </w:tcPr>
          <w:p>
            <w:pPr>
              <w:jc w:val="center"/>
              <w:ind w:left="119"/>
              <w:spacing w:after="0"/>
              <w:rPr>
                <w:sz w:val="20"/>
                <w:szCs w:val="20"/>
                <w:color w:val="auto"/>
              </w:rPr>
            </w:pPr>
            <w:r>
              <w:rPr>
                <w:rFonts w:ascii="Arial" w:cs="Arial" w:eastAsia="Arial" w:hAnsi="Arial"/>
                <w:sz w:val="13"/>
                <w:szCs w:val="13"/>
                <w:b w:val="1"/>
                <w:bCs w:val="1"/>
                <w:color w:val="auto"/>
                <w:w w:val="89"/>
              </w:rPr>
              <w:t>85-0563805</w:t>
            </w:r>
          </w:p>
        </w:tc>
      </w:tr>
      <w:tr>
        <w:trPr>
          <w:trHeight w:val="122"/>
        </w:trPr>
        <w:tc>
          <w:tcPr>
            <w:tcW w:w="162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88"/>
              </w:rPr>
              <w:t>(State or other jurisdiction of</w:t>
            </w:r>
          </w:p>
        </w:tc>
        <w:tc>
          <w:tcPr>
            <w:tcW w:w="1600" w:type="dxa"/>
            <w:vAlign w:val="bottom"/>
          </w:tcPr>
          <w:p>
            <w:pPr>
              <w:spacing w:after="0"/>
              <w:rPr>
                <w:sz w:val="10"/>
                <w:szCs w:val="10"/>
                <w:color w:val="auto"/>
              </w:rPr>
            </w:pPr>
          </w:p>
        </w:tc>
        <w:tc>
          <w:tcPr>
            <w:tcW w:w="3980" w:type="dxa"/>
            <w:vAlign w:val="bottom"/>
            <w:gridSpan w:val="2"/>
          </w:tcPr>
          <w:p>
            <w:pPr>
              <w:jc w:val="center"/>
              <w:ind w:right="1420"/>
              <w:spacing w:after="0" w:line="122" w:lineRule="exact"/>
              <w:rPr>
                <w:sz w:val="20"/>
                <w:szCs w:val="20"/>
                <w:color w:val="auto"/>
              </w:rPr>
            </w:pPr>
            <w:r>
              <w:rPr>
                <w:rFonts w:ascii="Arial" w:cs="Arial" w:eastAsia="Arial" w:hAnsi="Arial"/>
                <w:sz w:val="11"/>
                <w:szCs w:val="11"/>
                <w:b w:val="1"/>
                <w:bCs w:val="1"/>
                <w:color w:val="auto"/>
                <w:w w:val="91"/>
              </w:rPr>
              <w:t>(Primary Standard Industrial</w:t>
            </w:r>
          </w:p>
        </w:tc>
        <w:tc>
          <w:tcPr>
            <w:tcW w:w="1680" w:type="dxa"/>
            <w:vAlign w:val="bottom"/>
          </w:tcPr>
          <w:p>
            <w:pPr>
              <w:jc w:val="center"/>
              <w:ind w:left="119"/>
              <w:spacing w:after="0" w:line="122" w:lineRule="exact"/>
              <w:rPr>
                <w:sz w:val="20"/>
                <w:szCs w:val="20"/>
                <w:color w:val="auto"/>
              </w:rPr>
            </w:pPr>
            <w:r>
              <w:rPr>
                <w:rFonts w:ascii="Arial" w:cs="Arial" w:eastAsia="Arial" w:hAnsi="Arial"/>
                <w:sz w:val="11"/>
                <w:szCs w:val="11"/>
                <w:b w:val="1"/>
                <w:bCs w:val="1"/>
                <w:color w:val="auto"/>
                <w:w w:val="92"/>
              </w:rPr>
              <w:t>(I.R.S. Employer</w:t>
            </w:r>
          </w:p>
        </w:tc>
      </w:tr>
      <w:tr>
        <w:trPr>
          <w:trHeight w:val="140"/>
        </w:trPr>
        <w:tc>
          <w:tcPr>
            <w:tcW w:w="1620" w:type="dxa"/>
            <w:vAlign w:val="bottom"/>
          </w:tcPr>
          <w:p>
            <w:pPr>
              <w:jc w:val="center"/>
              <w:ind w:right="59"/>
              <w:spacing w:after="0"/>
              <w:rPr>
                <w:sz w:val="20"/>
                <w:szCs w:val="20"/>
                <w:color w:val="auto"/>
              </w:rPr>
            </w:pPr>
            <w:r>
              <w:rPr>
                <w:rFonts w:ascii="Arial" w:cs="Arial" w:eastAsia="Arial" w:hAnsi="Arial"/>
                <w:sz w:val="11"/>
                <w:szCs w:val="11"/>
                <w:b w:val="1"/>
                <w:bCs w:val="1"/>
                <w:color w:val="auto"/>
                <w:w w:val="90"/>
              </w:rPr>
              <w:t>incorporation or organization)</w:t>
            </w:r>
          </w:p>
        </w:tc>
        <w:tc>
          <w:tcPr>
            <w:tcW w:w="1600" w:type="dxa"/>
            <w:vAlign w:val="bottom"/>
          </w:tcPr>
          <w:p>
            <w:pPr>
              <w:spacing w:after="0"/>
              <w:rPr>
                <w:sz w:val="12"/>
                <w:szCs w:val="12"/>
                <w:color w:val="auto"/>
              </w:rPr>
            </w:pPr>
          </w:p>
        </w:tc>
        <w:tc>
          <w:tcPr>
            <w:tcW w:w="3980" w:type="dxa"/>
            <w:vAlign w:val="bottom"/>
            <w:gridSpan w:val="2"/>
          </w:tcPr>
          <w:p>
            <w:pPr>
              <w:jc w:val="center"/>
              <w:ind w:right="1440"/>
              <w:spacing w:after="0"/>
              <w:rPr>
                <w:sz w:val="20"/>
                <w:szCs w:val="20"/>
                <w:color w:val="auto"/>
              </w:rPr>
            </w:pPr>
            <w:r>
              <w:rPr>
                <w:rFonts w:ascii="Arial" w:cs="Arial" w:eastAsia="Arial" w:hAnsi="Arial"/>
                <w:sz w:val="11"/>
                <w:szCs w:val="11"/>
                <w:b w:val="1"/>
                <w:bCs w:val="1"/>
                <w:color w:val="auto"/>
                <w:w w:val="89"/>
              </w:rPr>
              <w:t>Classification Code Number)</w:t>
            </w:r>
          </w:p>
        </w:tc>
        <w:tc>
          <w:tcPr>
            <w:tcW w:w="1680" w:type="dxa"/>
            <w:vAlign w:val="bottom"/>
          </w:tcPr>
          <w:p>
            <w:pPr>
              <w:jc w:val="center"/>
              <w:ind w:left="119"/>
              <w:spacing w:after="0"/>
              <w:rPr>
                <w:sz w:val="20"/>
                <w:szCs w:val="20"/>
                <w:color w:val="auto"/>
              </w:rPr>
            </w:pPr>
            <w:r>
              <w:rPr>
                <w:rFonts w:ascii="Arial" w:cs="Arial" w:eastAsia="Arial" w:hAnsi="Arial"/>
                <w:sz w:val="11"/>
                <w:szCs w:val="11"/>
                <w:b w:val="1"/>
                <w:bCs w:val="1"/>
                <w:color w:val="auto"/>
                <w:w w:val="92"/>
              </w:rPr>
              <w:t>Identification No.)</w:t>
            </w:r>
          </w:p>
        </w:tc>
      </w:tr>
      <w:tr>
        <w:trPr>
          <w:trHeight w:val="233"/>
        </w:trPr>
        <w:tc>
          <w:tcPr>
            <w:tcW w:w="16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980" w:type="dxa"/>
            <w:vAlign w:val="bottom"/>
            <w:gridSpan w:val="2"/>
          </w:tcPr>
          <w:p>
            <w:pPr>
              <w:jc w:val="center"/>
              <w:ind w:right="1660"/>
              <w:spacing w:after="0"/>
              <w:rPr>
                <w:sz w:val="20"/>
                <w:szCs w:val="20"/>
                <w:color w:val="auto"/>
              </w:rPr>
            </w:pPr>
            <w:r>
              <w:rPr>
                <w:rFonts w:ascii="Arial" w:cs="Arial" w:eastAsia="Arial" w:hAnsi="Arial"/>
                <w:sz w:val="13"/>
                <w:szCs w:val="13"/>
                <w:b w:val="1"/>
                <w:bCs w:val="1"/>
                <w:color w:val="auto"/>
                <w:w w:val="87"/>
              </w:rPr>
              <w:t>214 West Huron St.</w:t>
            </w:r>
          </w:p>
        </w:tc>
        <w:tc>
          <w:tcPr>
            <w:tcW w:w="1680" w:type="dxa"/>
            <w:vAlign w:val="bottom"/>
          </w:tcPr>
          <w:p>
            <w:pPr>
              <w:spacing w:after="0"/>
              <w:rPr>
                <w:sz w:val="20"/>
                <w:szCs w:val="20"/>
                <w:color w:val="auto"/>
              </w:rPr>
            </w:pPr>
          </w:p>
        </w:tc>
      </w:tr>
      <w:tr>
        <w:trPr>
          <w:trHeight w:val="135"/>
        </w:trPr>
        <w:tc>
          <w:tcPr>
            <w:tcW w:w="16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980" w:type="dxa"/>
            <w:vAlign w:val="bottom"/>
            <w:gridSpan w:val="2"/>
          </w:tcPr>
          <w:p>
            <w:pPr>
              <w:jc w:val="center"/>
              <w:ind w:right="1640"/>
              <w:spacing w:after="0" w:line="135" w:lineRule="exact"/>
              <w:rPr>
                <w:sz w:val="20"/>
                <w:szCs w:val="20"/>
                <w:color w:val="auto"/>
              </w:rPr>
            </w:pPr>
            <w:r>
              <w:rPr>
                <w:rFonts w:ascii="Arial" w:cs="Arial" w:eastAsia="Arial" w:hAnsi="Arial"/>
                <w:sz w:val="13"/>
                <w:szCs w:val="13"/>
                <w:b w:val="1"/>
                <w:bCs w:val="1"/>
                <w:color w:val="auto"/>
                <w:w w:val="87"/>
              </w:rPr>
              <w:t>Chicago, Illinois 60654</w:t>
            </w:r>
          </w:p>
        </w:tc>
        <w:tc>
          <w:tcPr>
            <w:tcW w:w="1680" w:type="dxa"/>
            <w:vAlign w:val="bottom"/>
          </w:tcPr>
          <w:p>
            <w:pPr>
              <w:spacing w:after="0"/>
              <w:rPr>
                <w:sz w:val="11"/>
                <w:szCs w:val="11"/>
                <w:color w:val="auto"/>
              </w:rPr>
            </w:pPr>
          </w:p>
        </w:tc>
      </w:tr>
      <w:tr>
        <w:trPr>
          <w:trHeight w:val="139"/>
        </w:trPr>
        <w:tc>
          <w:tcPr>
            <w:tcW w:w="1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980" w:type="dxa"/>
            <w:vAlign w:val="bottom"/>
            <w:gridSpan w:val="2"/>
          </w:tcPr>
          <w:p>
            <w:pPr>
              <w:jc w:val="center"/>
              <w:ind w:right="1660"/>
              <w:spacing w:after="0" w:line="139" w:lineRule="exact"/>
              <w:rPr>
                <w:sz w:val="20"/>
                <w:szCs w:val="20"/>
                <w:color w:val="auto"/>
              </w:rPr>
            </w:pPr>
            <w:r>
              <w:rPr>
                <w:rFonts w:ascii="Arial" w:cs="Arial" w:eastAsia="Arial" w:hAnsi="Arial"/>
                <w:sz w:val="13"/>
                <w:szCs w:val="13"/>
                <w:b w:val="1"/>
                <w:bCs w:val="1"/>
                <w:color w:val="auto"/>
                <w:w w:val="86"/>
              </w:rPr>
              <w:t>Telephone: (312) 386-8200</w:t>
            </w:r>
          </w:p>
        </w:tc>
        <w:tc>
          <w:tcPr>
            <w:tcW w:w="1680" w:type="dxa"/>
            <w:vAlign w:val="bottom"/>
          </w:tcPr>
          <w:p>
            <w:pPr>
              <w:spacing w:after="0"/>
              <w:rPr>
                <w:sz w:val="12"/>
                <w:szCs w:val="12"/>
                <w:color w:val="auto"/>
              </w:rPr>
            </w:pPr>
          </w:p>
        </w:tc>
      </w:tr>
      <w:tr>
        <w:trPr>
          <w:trHeight w:val="140"/>
        </w:trPr>
        <w:tc>
          <w:tcPr>
            <w:tcW w:w="1620" w:type="dxa"/>
            <w:vAlign w:val="bottom"/>
          </w:tcPr>
          <w:p>
            <w:pPr>
              <w:spacing w:after="0"/>
              <w:rPr>
                <w:sz w:val="12"/>
                <w:szCs w:val="12"/>
                <w:color w:val="auto"/>
              </w:rPr>
            </w:pPr>
          </w:p>
        </w:tc>
        <w:tc>
          <w:tcPr>
            <w:tcW w:w="558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6"/>
              </w:rPr>
              <w:t>(Address, including zip code, and telephone number, including area code, of registrant’s principal executive offices)</w:t>
            </w:r>
          </w:p>
        </w:tc>
        <w:tc>
          <w:tcPr>
            <w:tcW w:w="1680" w:type="dxa"/>
            <w:vAlign w:val="bottom"/>
          </w:tcPr>
          <w:p>
            <w:pPr>
              <w:spacing w:after="0"/>
              <w:rPr>
                <w:sz w:val="12"/>
                <w:szCs w:val="12"/>
                <w:color w:val="auto"/>
              </w:rPr>
            </w:pPr>
          </w:p>
        </w:tc>
      </w:tr>
      <w:tr>
        <w:trPr>
          <w:trHeight w:val="171"/>
        </w:trPr>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16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4"/>
        </w:trPr>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980" w:type="dxa"/>
            <w:vAlign w:val="bottom"/>
            <w:gridSpan w:val="2"/>
          </w:tcPr>
          <w:p>
            <w:pPr>
              <w:jc w:val="center"/>
              <w:ind w:right="1660"/>
              <w:spacing w:after="0"/>
              <w:rPr>
                <w:sz w:val="20"/>
                <w:szCs w:val="20"/>
                <w:color w:val="auto"/>
              </w:rPr>
            </w:pPr>
            <w:r>
              <w:rPr>
                <w:rFonts w:ascii="Arial" w:cs="Arial" w:eastAsia="Arial" w:hAnsi="Arial"/>
                <w:sz w:val="13"/>
                <w:szCs w:val="13"/>
                <w:b w:val="1"/>
                <w:bCs w:val="1"/>
                <w:color w:val="auto"/>
                <w:w w:val="89"/>
              </w:rPr>
              <w:t>Bradley Burd, Esq.</w:t>
            </w:r>
          </w:p>
        </w:tc>
        <w:tc>
          <w:tcPr>
            <w:tcW w:w="1680" w:type="dxa"/>
            <w:vAlign w:val="bottom"/>
          </w:tcPr>
          <w:p>
            <w:pPr>
              <w:spacing w:after="0"/>
              <w:rPr>
                <w:sz w:val="14"/>
                <w:szCs w:val="14"/>
                <w:color w:val="auto"/>
              </w:rPr>
            </w:pPr>
          </w:p>
        </w:tc>
      </w:tr>
      <w:tr>
        <w:trPr>
          <w:trHeight w:val="135"/>
        </w:trPr>
        <w:tc>
          <w:tcPr>
            <w:tcW w:w="16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980" w:type="dxa"/>
            <w:vAlign w:val="bottom"/>
            <w:gridSpan w:val="2"/>
          </w:tcPr>
          <w:p>
            <w:pPr>
              <w:jc w:val="center"/>
              <w:ind w:right="1640"/>
              <w:spacing w:after="0" w:line="135" w:lineRule="exact"/>
              <w:rPr>
                <w:sz w:val="20"/>
                <w:szCs w:val="20"/>
                <w:color w:val="auto"/>
              </w:rPr>
            </w:pPr>
            <w:r>
              <w:rPr>
                <w:rFonts w:ascii="Arial" w:cs="Arial" w:eastAsia="Arial" w:hAnsi="Arial"/>
                <w:sz w:val="13"/>
                <w:szCs w:val="13"/>
                <w:b w:val="1"/>
                <w:bCs w:val="1"/>
                <w:color w:val="auto"/>
                <w:w w:val="87"/>
              </w:rPr>
              <w:t>General Counsel</w:t>
            </w:r>
          </w:p>
        </w:tc>
        <w:tc>
          <w:tcPr>
            <w:tcW w:w="1680" w:type="dxa"/>
            <w:vAlign w:val="bottom"/>
          </w:tcPr>
          <w:p>
            <w:pPr>
              <w:spacing w:after="0"/>
              <w:rPr>
                <w:sz w:val="11"/>
                <w:szCs w:val="11"/>
                <w:color w:val="auto"/>
              </w:rPr>
            </w:pPr>
          </w:p>
        </w:tc>
      </w:tr>
      <w:tr>
        <w:trPr>
          <w:trHeight w:val="135"/>
        </w:trPr>
        <w:tc>
          <w:tcPr>
            <w:tcW w:w="16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980" w:type="dxa"/>
            <w:vAlign w:val="bottom"/>
            <w:gridSpan w:val="2"/>
          </w:tcPr>
          <w:p>
            <w:pPr>
              <w:jc w:val="center"/>
              <w:ind w:right="1660"/>
              <w:spacing w:after="0" w:line="135" w:lineRule="exact"/>
              <w:rPr>
                <w:sz w:val="20"/>
                <w:szCs w:val="20"/>
                <w:color w:val="auto"/>
              </w:rPr>
            </w:pPr>
            <w:r>
              <w:rPr>
                <w:rFonts w:ascii="Arial" w:cs="Arial" w:eastAsia="Arial" w:hAnsi="Arial"/>
                <w:sz w:val="13"/>
                <w:szCs w:val="13"/>
                <w:b w:val="1"/>
                <w:bCs w:val="1"/>
                <w:color w:val="auto"/>
                <w:w w:val="87"/>
              </w:rPr>
              <w:t>214 West Huron St.</w:t>
            </w:r>
          </w:p>
        </w:tc>
        <w:tc>
          <w:tcPr>
            <w:tcW w:w="1680" w:type="dxa"/>
            <w:vAlign w:val="bottom"/>
          </w:tcPr>
          <w:p>
            <w:pPr>
              <w:spacing w:after="0"/>
              <w:rPr>
                <w:sz w:val="11"/>
                <w:szCs w:val="11"/>
                <w:color w:val="auto"/>
              </w:rPr>
            </w:pPr>
          </w:p>
        </w:tc>
      </w:tr>
      <w:tr>
        <w:trPr>
          <w:trHeight w:val="135"/>
        </w:trPr>
        <w:tc>
          <w:tcPr>
            <w:tcW w:w="16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980" w:type="dxa"/>
            <w:vAlign w:val="bottom"/>
            <w:gridSpan w:val="2"/>
          </w:tcPr>
          <w:p>
            <w:pPr>
              <w:jc w:val="center"/>
              <w:ind w:right="1640"/>
              <w:spacing w:after="0" w:line="135" w:lineRule="exact"/>
              <w:rPr>
                <w:sz w:val="20"/>
                <w:szCs w:val="20"/>
                <w:color w:val="auto"/>
              </w:rPr>
            </w:pPr>
            <w:r>
              <w:rPr>
                <w:rFonts w:ascii="Arial" w:cs="Arial" w:eastAsia="Arial" w:hAnsi="Arial"/>
                <w:sz w:val="13"/>
                <w:szCs w:val="13"/>
                <w:b w:val="1"/>
                <w:bCs w:val="1"/>
                <w:color w:val="auto"/>
                <w:w w:val="87"/>
              </w:rPr>
              <w:t>Chicago, Illinois 60654</w:t>
            </w:r>
          </w:p>
        </w:tc>
        <w:tc>
          <w:tcPr>
            <w:tcW w:w="1680" w:type="dxa"/>
            <w:vAlign w:val="bottom"/>
          </w:tcPr>
          <w:p>
            <w:pPr>
              <w:spacing w:after="0"/>
              <w:rPr>
                <w:sz w:val="11"/>
                <w:szCs w:val="11"/>
                <w:color w:val="auto"/>
              </w:rPr>
            </w:pPr>
          </w:p>
        </w:tc>
      </w:tr>
      <w:tr>
        <w:trPr>
          <w:trHeight w:val="139"/>
        </w:trPr>
        <w:tc>
          <w:tcPr>
            <w:tcW w:w="1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980" w:type="dxa"/>
            <w:vAlign w:val="bottom"/>
            <w:gridSpan w:val="2"/>
          </w:tcPr>
          <w:p>
            <w:pPr>
              <w:jc w:val="center"/>
              <w:ind w:right="1660"/>
              <w:spacing w:after="0" w:line="139" w:lineRule="exact"/>
              <w:rPr>
                <w:sz w:val="20"/>
                <w:szCs w:val="20"/>
                <w:color w:val="auto"/>
              </w:rPr>
            </w:pPr>
            <w:r>
              <w:rPr>
                <w:rFonts w:ascii="Arial" w:cs="Arial" w:eastAsia="Arial" w:hAnsi="Arial"/>
                <w:sz w:val="13"/>
                <w:szCs w:val="13"/>
                <w:b w:val="1"/>
                <w:bCs w:val="1"/>
                <w:color w:val="auto"/>
                <w:w w:val="86"/>
              </w:rPr>
              <w:t>Telephone: (312) 386-8200</w:t>
            </w:r>
          </w:p>
        </w:tc>
        <w:tc>
          <w:tcPr>
            <w:tcW w:w="1680" w:type="dxa"/>
            <w:vAlign w:val="bottom"/>
          </w:tcPr>
          <w:p>
            <w:pPr>
              <w:spacing w:after="0"/>
              <w:rPr>
                <w:sz w:val="12"/>
                <w:szCs w:val="12"/>
                <w:color w:val="auto"/>
              </w:rPr>
            </w:pPr>
          </w:p>
        </w:tc>
      </w:tr>
      <w:tr>
        <w:trPr>
          <w:trHeight w:val="140"/>
        </w:trPr>
        <w:tc>
          <w:tcPr>
            <w:tcW w:w="1620" w:type="dxa"/>
            <w:vAlign w:val="bottom"/>
          </w:tcPr>
          <w:p>
            <w:pPr>
              <w:spacing w:after="0"/>
              <w:rPr>
                <w:sz w:val="12"/>
                <w:szCs w:val="12"/>
                <w:color w:val="auto"/>
              </w:rPr>
            </w:pPr>
          </w:p>
        </w:tc>
        <w:tc>
          <w:tcPr>
            <w:tcW w:w="558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6"/>
              </w:rPr>
              <w:t>(Name, address, including zip code, and telephone number, including area code, of agent for service)</w:t>
            </w:r>
          </w:p>
        </w:tc>
        <w:tc>
          <w:tcPr>
            <w:tcW w:w="1680" w:type="dxa"/>
            <w:vAlign w:val="bottom"/>
          </w:tcPr>
          <w:p>
            <w:pPr>
              <w:spacing w:after="0"/>
              <w:rPr>
                <w:sz w:val="12"/>
                <w:szCs w:val="12"/>
                <w:color w:val="auto"/>
              </w:rPr>
            </w:pPr>
          </w:p>
        </w:tc>
      </w:tr>
      <w:tr>
        <w:trPr>
          <w:trHeight w:val="184"/>
        </w:trPr>
        <w:tc>
          <w:tcPr>
            <w:tcW w:w="16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166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4"/>
        </w:trPr>
        <w:tc>
          <w:tcPr>
            <w:tcW w:w="16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980" w:type="dxa"/>
            <w:vAlign w:val="bottom"/>
            <w:gridSpan w:val="2"/>
          </w:tcPr>
          <w:p>
            <w:pPr>
              <w:jc w:val="center"/>
              <w:ind w:right="1660"/>
              <w:spacing w:after="0"/>
              <w:rPr>
                <w:sz w:val="20"/>
                <w:szCs w:val="20"/>
                <w:color w:val="auto"/>
              </w:rPr>
            </w:pPr>
            <w:r>
              <w:rPr>
                <w:rFonts w:ascii="Arial" w:cs="Arial" w:eastAsia="Arial" w:hAnsi="Arial"/>
                <w:sz w:val="13"/>
                <w:szCs w:val="13"/>
                <w:b w:val="1"/>
                <w:bCs w:val="1"/>
                <w:i w:val="1"/>
                <w:iCs w:val="1"/>
                <w:color w:val="auto"/>
                <w:w w:val="81"/>
              </w:rPr>
              <w:t>Copies to:</w:t>
            </w:r>
          </w:p>
        </w:tc>
        <w:tc>
          <w:tcPr>
            <w:tcW w:w="1680" w:type="dxa"/>
            <w:vAlign w:val="bottom"/>
          </w:tcPr>
          <w:p>
            <w:pPr>
              <w:spacing w:after="0"/>
              <w:rPr>
                <w:sz w:val="16"/>
                <w:szCs w:val="16"/>
                <w:color w:val="auto"/>
              </w:rPr>
            </w:pPr>
          </w:p>
        </w:tc>
      </w:tr>
      <w:tr>
        <w:trPr>
          <w:trHeight w:val="173"/>
        </w:trPr>
        <w:tc>
          <w:tcPr>
            <w:tcW w:w="1620" w:type="dxa"/>
            <w:vAlign w:val="bottom"/>
          </w:tcPr>
          <w:p>
            <w:pPr>
              <w:jc w:val="center"/>
              <w:ind w:right="59"/>
              <w:spacing w:after="0"/>
              <w:rPr>
                <w:sz w:val="20"/>
                <w:szCs w:val="20"/>
                <w:color w:val="auto"/>
              </w:rPr>
            </w:pPr>
            <w:r>
              <w:rPr>
                <w:rFonts w:ascii="Arial" w:cs="Arial" w:eastAsia="Arial" w:hAnsi="Arial"/>
                <w:sz w:val="13"/>
                <w:szCs w:val="13"/>
                <w:b w:val="1"/>
                <w:bCs w:val="1"/>
                <w:color w:val="auto"/>
                <w:w w:val="89"/>
              </w:rPr>
              <w:t>Ian D. Schuman, Esq.</w:t>
            </w:r>
          </w:p>
        </w:tc>
        <w:tc>
          <w:tcPr>
            <w:tcW w:w="1600" w:type="dxa"/>
            <w:vAlign w:val="bottom"/>
          </w:tcPr>
          <w:p>
            <w:pPr>
              <w:spacing w:after="0"/>
              <w:rPr>
                <w:sz w:val="15"/>
                <w:szCs w:val="15"/>
                <w:color w:val="auto"/>
              </w:rPr>
            </w:pPr>
          </w:p>
        </w:tc>
        <w:tc>
          <w:tcPr>
            <w:tcW w:w="3980" w:type="dxa"/>
            <w:vAlign w:val="bottom"/>
            <w:gridSpan w:val="2"/>
          </w:tcPr>
          <w:p>
            <w:pPr>
              <w:jc w:val="center"/>
              <w:ind w:right="1440"/>
              <w:spacing w:after="0"/>
              <w:rPr>
                <w:sz w:val="20"/>
                <w:szCs w:val="20"/>
                <w:color w:val="auto"/>
              </w:rPr>
            </w:pPr>
            <w:r>
              <w:rPr>
                <w:rFonts w:ascii="Arial" w:cs="Arial" w:eastAsia="Arial" w:hAnsi="Arial"/>
                <w:sz w:val="13"/>
                <w:szCs w:val="13"/>
                <w:b w:val="1"/>
                <w:bCs w:val="1"/>
                <w:color w:val="auto"/>
                <w:w w:val="89"/>
              </w:rPr>
              <w:t>Brian Farley, Esq.</w:t>
            </w:r>
          </w:p>
        </w:tc>
        <w:tc>
          <w:tcPr>
            <w:tcW w:w="1680" w:type="dxa"/>
            <w:vAlign w:val="bottom"/>
          </w:tcPr>
          <w:p>
            <w:pPr>
              <w:jc w:val="center"/>
              <w:ind w:left="119"/>
              <w:spacing w:after="0"/>
              <w:rPr>
                <w:sz w:val="20"/>
                <w:szCs w:val="20"/>
                <w:color w:val="auto"/>
              </w:rPr>
            </w:pPr>
            <w:r>
              <w:rPr>
                <w:rFonts w:ascii="Arial" w:cs="Arial" w:eastAsia="Arial" w:hAnsi="Arial"/>
                <w:sz w:val="13"/>
                <w:szCs w:val="13"/>
                <w:b w:val="1"/>
                <w:bCs w:val="1"/>
                <w:color w:val="auto"/>
                <w:w w:val="89"/>
              </w:rPr>
              <w:t>Samir A. Gandhi, Esq.</w:t>
            </w:r>
          </w:p>
        </w:tc>
      </w:tr>
      <w:tr>
        <w:trPr>
          <w:trHeight w:val="135"/>
        </w:trPr>
        <w:tc>
          <w:tcPr>
            <w:tcW w:w="1620" w:type="dxa"/>
            <w:vAlign w:val="bottom"/>
          </w:tcPr>
          <w:p>
            <w:pPr>
              <w:jc w:val="center"/>
              <w:ind w:right="59"/>
              <w:spacing w:after="0" w:line="135" w:lineRule="exact"/>
              <w:rPr>
                <w:sz w:val="20"/>
                <w:szCs w:val="20"/>
                <w:color w:val="auto"/>
              </w:rPr>
            </w:pPr>
            <w:r>
              <w:rPr>
                <w:rFonts w:ascii="Arial" w:cs="Arial" w:eastAsia="Arial" w:hAnsi="Arial"/>
                <w:sz w:val="13"/>
                <w:szCs w:val="13"/>
                <w:b w:val="1"/>
                <w:bCs w:val="1"/>
                <w:color w:val="auto"/>
                <w:w w:val="85"/>
              </w:rPr>
              <w:t>Stelios G. Saffos, Esq.</w:t>
            </w:r>
          </w:p>
        </w:tc>
        <w:tc>
          <w:tcPr>
            <w:tcW w:w="1600" w:type="dxa"/>
            <w:vAlign w:val="bottom"/>
          </w:tcPr>
          <w:p>
            <w:pPr>
              <w:spacing w:after="0"/>
              <w:rPr>
                <w:sz w:val="11"/>
                <w:szCs w:val="11"/>
                <w:color w:val="auto"/>
              </w:rPr>
            </w:pPr>
          </w:p>
        </w:tc>
        <w:tc>
          <w:tcPr>
            <w:tcW w:w="3980" w:type="dxa"/>
            <w:vAlign w:val="bottom"/>
            <w:gridSpan w:val="2"/>
          </w:tcPr>
          <w:p>
            <w:pPr>
              <w:jc w:val="center"/>
              <w:ind w:right="1420"/>
              <w:spacing w:after="0" w:line="135" w:lineRule="exact"/>
              <w:rPr>
                <w:sz w:val="20"/>
                <w:szCs w:val="20"/>
                <w:color w:val="auto"/>
              </w:rPr>
            </w:pPr>
            <w:r>
              <w:rPr>
                <w:rFonts w:ascii="Arial" w:cs="Arial" w:eastAsia="Arial" w:hAnsi="Arial"/>
                <w:sz w:val="13"/>
                <w:szCs w:val="13"/>
                <w:b w:val="1"/>
                <w:bCs w:val="1"/>
                <w:color w:val="auto"/>
                <w:w w:val="88"/>
              </w:rPr>
              <w:t>Chief Legal Officer and Corporate Secretary</w:t>
            </w:r>
          </w:p>
        </w:tc>
        <w:tc>
          <w:tcPr>
            <w:tcW w:w="1680" w:type="dxa"/>
            <w:vAlign w:val="bottom"/>
          </w:tcPr>
          <w:p>
            <w:pPr>
              <w:jc w:val="center"/>
              <w:ind w:left="119"/>
              <w:spacing w:after="0" w:line="135" w:lineRule="exact"/>
              <w:rPr>
                <w:sz w:val="20"/>
                <w:szCs w:val="20"/>
                <w:color w:val="auto"/>
              </w:rPr>
            </w:pPr>
            <w:r>
              <w:rPr>
                <w:rFonts w:ascii="Arial" w:cs="Arial" w:eastAsia="Arial" w:hAnsi="Arial"/>
                <w:sz w:val="13"/>
                <w:szCs w:val="13"/>
                <w:b w:val="1"/>
                <w:bCs w:val="1"/>
                <w:color w:val="auto"/>
                <w:w w:val="89"/>
              </w:rPr>
              <w:t>David Ni, Esq.</w:t>
            </w:r>
          </w:p>
        </w:tc>
      </w:tr>
      <w:tr>
        <w:trPr>
          <w:trHeight w:val="135"/>
        </w:trPr>
        <w:tc>
          <w:tcPr>
            <w:tcW w:w="1620" w:type="dxa"/>
            <w:vAlign w:val="bottom"/>
          </w:tcPr>
          <w:p>
            <w:pPr>
              <w:jc w:val="center"/>
              <w:ind w:right="79"/>
              <w:spacing w:after="0" w:line="135" w:lineRule="exact"/>
              <w:rPr>
                <w:sz w:val="20"/>
                <w:szCs w:val="20"/>
                <w:color w:val="auto"/>
              </w:rPr>
            </w:pPr>
            <w:r>
              <w:rPr>
                <w:rFonts w:ascii="Arial" w:cs="Arial" w:eastAsia="Arial" w:hAnsi="Arial"/>
                <w:sz w:val="13"/>
                <w:szCs w:val="13"/>
                <w:b w:val="1"/>
                <w:bCs w:val="1"/>
                <w:color w:val="auto"/>
                <w:w w:val="88"/>
              </w:rPr>
              <w:t>Ryan K. deFord, Esq.</w:t>
            </w:r>
          </w:p>
        </w:tc>
        <w:tc>
          <w:tcPr>
            <w:tcW w:w="1600" w:type="dxa"/>
            <w:vAlign w:val="bottom"/>
          </w:tcPr>
          <w:p>
            <w:pPr>
              <w:spacing w:after="0"/>
              <w:rPr>
                <w:sz w:val="11"/>
                <w:szCs w:val="11"/>
                <w:color w:val="auto"/>
              </w:rPr>
            </w:pPr>
          </w:p>
        </w:tc>
        <w:tc>
          <w:tcPr>
            <w:tcW w:w="3980" w:type="dxa"/>
            <w:vAlign w:val="bottom"/>
            <w:gridSpan w:val="2"/>
          </w:tcPr>
          <w:p>
            <w:pPr>
              <w:jc w:val="center"/>
              <w:ind w:right="1420"/>
              <w:spacing w:after="0" w:line="135" w:lineRule="exact"/>
              <w:rPr>
                <w:sz w:val="20"/>
                <w:szCs w:val="20"/>
                <w:color w:val="auto"/>
              </w:rPr>
            </w:pPr>
            <w:r>
              <w:rPr>
                <w:rFonts w:ascii="Arial" w:cs="Arial" w:eastAsia="Arial" w:hAnsi="Arial"/>
                <w:sz w:val="13"/>
                <w:szCs w:val="13"/>
                <w:b w:val="1"/>
                <w:bCs w:val="1"/>
                <w:color w:val="auto"/>
                <w:w w:val="91"/>
              </w:rPr>
              <w:t>GoHealth, Inc.</w:t>
            </w:r>
          </w:p>
        </w:tc>
        <w:tc>
          <w:tcPr>
            <w:tcW w:w="1680" w:type="dxa"/>
            <w:vAlign w:val="bottom"/>
          </w:tcPr>
          <w:p>
            <w:pPr>
              <w:jc w:val="center"/>
              <w:ind w:left="119"/>
              <w:spacing w:after="0" w:line="135" w:lineRule="exact"/>
              <w:rPr>
                <w:sz w:val="20"/>
                <w:szCs w:val="20"/>
                <w:color w:val="auto"/>
              </w:rPr>
            </w:pPr>
            <w:r>
              <w:rPr>
                <w:rFonts w:ascii="Arial" w:cs="Arial" w:eastAsia="Arial" w:hAnsi="Arial"/>
                <w:sz w:val="13"/>
                <w:szCs w:val="13"/>
                <w:b w:val="1"/>
                <w:bCs w:val="1"/>
                <w:color w:val="auto"/>
                <w:w w:val="88"/>
              </w:rPr>
              <w:t>Sidley Austin LLP</w:t>
            </w:r>
          </w:p>
        </w:tc>
      </w:tr>
      <w:tr>
        <w:trPr>
          <w:trHeight w:val="135"/>
        </w:trPr>
        <w:tc>
          <w:tcPr>
            <w:tcW w:w="1620" w:type="dxa"/>
            <w:vAlign w:val="bottom"/>
          </w:tcPr>
          <w:p>
            <w:pPr>
              <w:jc w:val="center"/>
              <w:ind w:right="79"/>
              <w:spacing w:after="0" w:line="135" w:lineRule="exact"/>
              <w:rPr>
                <w:sz w:val="20"/>
                <w:szCs w:val="20"/>
                <w:color w:val="auto"/>
              </w:rPr>
            </w:pPr>
            <w:r>
              <w:rPr>
                <w:rFonts w:ascii="Arial" w:cs="Arial" w:eastAsia="Arial" w:hAnsi="Arial"/>
                <w:sz w:val="13"/>
                <w:szCs w:val="13"/>
                <w:b w:val="1"/>
                <w:bCs w:val="1"/>
                <w:color w:val="auto"/>
                <w:w w:val="93"/>
              </w:rPr>
              <w:t>Latham &amp; Watkins LLP</w:t>
            </w:r>
          </w:p>
        </w:tc>
        <w:tc>
          <w:tcPr>
            <w:tcW w:w="1600" w:type="dxa"/>
            <w:vAlign w:val="bottom"/>
          </w:tcPr>
          <w:p>
            <w:pPr>
              <w:spacing w:after="0"/>
              <w:rPr>
                <w:sz w:val="11"/>
                <w:szCs w:val="11"/>
                <w:color w:val="auto"/>
              </w:rPr>
            </w:pPr>
          </w:p>
        </w:tc>
        <w:tc>
          <w:tcPr>
            <w:tcW w:w="3980" w:type="dxa"/>
            <w:vAlign w:val="bottom"/>
            <w:gridSpan w:val="2"/>
          </w:tcPr>
          <w:p>
            <w:pPr>
              <w:jc w:val="center"/>
              <w:ind w:right="1420"/>
              <w:spacing w:after="0" w:line="135" w:lineRule="exact"/>
              <w:rPr>
                <w:sz w:val="20"/>
                <w:szCs w:val="20"/>
                <w:color w:val="auto"/>
              </w:rPr>
            </w:pPr>
            <w:r>
              <w:rPr>
                <w:rFonts w:ascii="Arial" w:cs="Arial" w:eastAsia="Arial" w:hAnsi="Arial"/>
                <w:sz w:val="13"/>
                <w:szCs w:val="13"/>
                <w:b w:val="1"/>
                <w:bCs w:val="1"/>
                <w:color w:val="auto"/>
                <w:w w:val="87"/>
              </w:rPr>
              <w:t>214 West Huron St.</w:t>
            </w:r>
          </w:p>
        </w:tc>
        <w:tc>
          <w:tcPr>
            <w:tcW w:w="1680" w:type="dxa"/>
            <w:vAlign w:val="bottom"/>
          </w:tcPr>
          <w:p>
            <w:pPr>
              <w:jc w:val="center"/>
              <w:ind w:left="119"/>
              <w:spacing w:after="0" w:line="135" w:lineRule="exact"/>
              <w:rPr>
                <w:sz w:val="20"/>
                <w:szCs w:val="20"/>
                <w:color w:val="auto"/>
              </w:rPr>
            </w:pPr>
            <w:r>
              <w:rPr>
                <w:rFonts w:ascii="Arial" w:cs="Arial" w:eastAsia="Arial" w:hAnsi="Arial"/>
                <w:sz w:val="13"/>
                <w:szCs w:val="13"/>
                <w:b w:val="1"/>
                <w:bCs w:val="1"/>
                <w:color w:val="auto"/>
                <w:w w:val="85"/>
              </w:rPr>
              <w:t>787 7th Avenue</w:t>
            </w:r>
          </w:p>
        </w:tc>
      </w:tr>
      <w:tr>
        <w:trPr>
          <w:trHeight w:val="135"/>
        </w:trPr>
        <w:tc>
          <w:tcPr>
            <w:tcW w:w="1620" w:type="dxa"/>
            <w:vAlign w:val="bottom"/>
          </w:tcPr>
          <w:p>
            <w:pPr>
              <w:jc w:val="center"/>
              <w:ind w:right="79"/>
              <w:spacing w:after="0" w:line="135" w:lineRule="exact"/>
              <w:rPr>
                <w:sz w:val="20"/>
                <w:szCs w:val="20"/>
                <w:color w:val="auto"/>
              </w:rPr>
            </w:pPr>
            <w:r>
              <w:rPr>
                <w:rFonts w:ascii="Arial" w:cs="Arial" w:eastAsia="Arial" w:hAnsi="Arial"/>
                <w:sz w:val="13"/>
                <w:szCs w:val="13"/>
                <w:b w:val="1"/>
                <w:bCs w:val="1"/>
                <w:color w:val="auto"/>
                <w:w w:val="88"/>
              </w:rPr>
              <w:t>885 Third Avenue</w:t>
            </w:r>
          </w:p>
        </w:tc>
        <w:tc>
          <w:tcPr>
            <w:tcW w:w="1600" w:type="dxa"/>
            <w:vAlign w:val="bottom"/>
          </w:tcPr>
          <w:p>
            <w:pPr>
              <w:spacing w:after="0"/>
              <w:rPr>
                <w:sz w:val="11"/>
                <w:szCs w:val="11"/>
                <w:color w:val="auto"/>
              </w:rPr>
            </w:pPr>
          </w:p>
        </w:tc>
        <w:tc>
          <w:tcPr>
            <w:tcW w:w="3980" w:type="dxa"/>
            <w:vAlign w:val="bottom"/>
            <w:gridSpan w:val="2"/>
          </w:tcPr>
          <w:p>
            <w:pPr>
              <w:jc w:val="center"/>
              <w:ind w:right="1440"/>
              <w:spacing w:after="0" w:line="135" w:lineRule="exact"/>
              <w:rPr>
                <w:sz w:val="20"/>
                <w:szCs w:val="20"/>
                <w:color w:val="auto"/>
              </w:rPr>
            </w:pPr>
            <w:r>
              <w:rPr>
                <w:rFonts w:ascii="Arial" w:cs="Arial" w:eastAsia="Arial" w:hAnsi="Arial"/>
                <w:sz w:val="13"/>
                <w:szCs w:val="13"/>
                <w:b w:val="1"/>
                <w:bCs w:val="1"/>
                <w:color w:val="auto"/>
                <w:w w:val="87"/>
              </w:rPr>
              <w:t>Chicago, Illinois 60654</w:t>
            </w:r>
          </w:p>
        </w:tc>
        <w:tc>
          <w:tcPr>
            <w:tcW w:w="1680" w:type="dxa"/>
            <w:vAlign w:val="bottom"/>
          </w:tcPr>
          <w:p>
            <w:pPr>
              <w:jc w:val="center"/>
              <w:ind w:left="139"/>
              <w:spacing w:after="0" w:line="135" w:lineRule="exact"/>
              <w:rPr>
                <w:sz w:val="20"/>
                <w:szCs w:val="20"/>
                <w:color w:val="auto"/>
              </w:rPr>
            </w:pPr>
            <w:r>
              <w:rPr>
                <w:rFonts w:ascii="Arial" w:cs="Arial" w:eastAsia="Arial" w:hAnsi="Arial"/>
                <w:sz w:val="13"/>
                <w:szCs w:val="13"/>
                <w:b w:val="1"/>
                <w:bCs w:val="1"/>
                <w:color w:val="auto"/>
                <w:w w:val="89"/>
              </w:rPr>
              <w:t>New York, New York 10019</w:t>
            </w:r>
          </w:p>
        </w:tc>
      </w:tr>
      <w:tr>
        <w:trPr>
          <w:trHeight w:val="135"/>
        </w:trPr>
        <w:tc>
          <w:tcPr>
            <w:tcW w:w="1620" w:type="dxa"/>
            <w:vAlign w:val="bottom"/>
          </w:tcPr>
          <w:p>
            <w:pPr>
              <w:jc w:val="center"/>
              <w:ind w:right="79"/>
              <w:spacing w:after="0" w:line="135" w:lineRule="exact"/>
              <w:rPr>
                <w:sz w:val="20"/>
                <w:szCs w:val="20"/>
                <w:color w:val="auto"/>
              </w:rPr>
            </w:pPr>
            <w:r>
              <w:rPr>
                <w:rFonts w:ascii="Arial" w:cs="Arial" w:eastAsia="Arial" w:hAnsi="Arial"/>
                <w:sz w:val="13"/>
                <w:szCs w:val="13"/>
                <w:b w:val="1"/>
                <w:bCs w:val="1"/>
                <w:color w:val="auto"/>
                <w:w w:val="89"/>
              </w:rPr>
              <w:t>New York, New York 10022</w:t>
            </w:r>
          </w:p>
        </w:tc>
        <w:tc>
          <w:tcPr>
            <w:tcW w:w="1600" w:type="dxa"/>
            <w:vAlign w:val="bottom"/>
          </w:tcPr>
          <w:p>
            <w:pPr>
              <w:spacing w:after="0"/>
              <w:rPr>
                <w:sz w:val="11"/>
                <w:szCs w:val="11"/>
                <w:color w:val="auto"/>
              </w:rPr>
            </w:pPr>
          </w:p>
        </w:tc>
        <w:tc>
          <w:tcPr>
            <w:tcW w:w="3980" w:type="dxa"/>
            <w:vAlign w:val="bottom"/>
            <w:gridSpan w:val="2"/>
          </w:tcPr>
          <w:p>
            <w:pPr>
              <w:jc w:val="center"/>
              <w:ind w:right="1420"/>
              <w:spacing w:after="0" w:line="135" w:lineRule="exact"/>
              <w:rPr>
                <w:sz w:val="20"/>
                <w:szCs w:val="20"/>
                <w:color w:val="auto"/>
              </w:rPr>
            </w:pPr>
            <w:r>
              <w:rPr>
                <w:rFonts w:ascii="Arial" w:cs="Arial" w:eastAsia="Arial" w:hAnsi="Arial"/>
                <w:sz w:val="13"/>
                <w:szCs w:val="13"/>
                <w:b w:val="1"/>
                <w:bCs w:val="1"/>
                <w:color w:val="auto"/>
                <w:w w:val="86"/>
              </w:rPr>
              <w:t>Telephone: (312) 386-8200</w:t>
            </w:r>
          </w:p>
        </w:tc>
        <w:tc>
          <w:tcPr>
            <w:tcW w:w="1680" w:type="dxa"/>
            <w:vAlign w:val="bottom"/>
          </w:tcPr>
          <w:p>
            <w:pPr>
              <w:jc w:val="center"/>
              <w:ind w:left="119"/>
              <w:spacing w:after="0" w:line="135" w:lineRule="exact"/>
              <w:rPr>
                <w:sz w:val="20"/>
                <w:szCs w:val="20"/>
                <w:color w:val="auto"/>
              </w:rPr>
            </w:pPr>
            <w:r>
              <w:rPr>
                <w:rFonts w:ascii="Arial" w:cs="Arial" w:eastAsia="Arial" w:hAnsi="Arial"/>
                <w:sz w:val="13"/>
                <w:szCs w:val="13"/>
                <w:b w:val="1"/>
                <w:bCs w:val="1"/>
                <w:color w:val="auto"/>
                <w:w w:val="87"/>
              </w:rPr>
              <w:t>Telephone: (212) 839-5300</w:t>
            </w:r>
          </w:p>
        </w:tc>
      </w:tr>
      <w:tr>
        <w:trPr>
          <w:trHeight w:val="135"/>
        </w:trPr>
        <w:tc>
          <w:tcPr>
            <w:tcW w:w="1620" w:type="dxa"/>
            <w:vAlign w:val="bottom"/>
          </w:tcPr>
          <w:p>
            <w:pPr>
              <w:jc w:val="center"/>
              <w:ind w:right="59"/>
              <w:spacing w:after="0" w:line="135" w:lineRule="exact"/>
              <w:rPr>
                <w:sz w:val="20"/>
                <w:szCs w:val="20"/>
                <w:color w:val="auto"/>
              </w:rPr>
            </w:pPr>
            <w:r>
              <w:rPr>
                <w:rFonts w:ascii="Arial" w:cs="Arial" w:eastAsia="Arial" w:hAnsi="Arial"/>
                <w:sz w:val="13"/>
                <w:szCs w:val="13"/>
                <w:b w:val="1"/>
                <w:bCs w:val="1"/>
                <w:color w:val="auto"/>
                <w:w w:val="87"/>
              </w:rPr>
              <w:t>Telephone: (212) 906-1200</w:t>
            </w:r>
          </w:p>
        </w:tc>
        <w:tc>
          <w:tcPr>
            <w:tcW w:w="16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80" w:type="dxa"/>
            <w:vAlign w:val="bottom"/>
          </w:tcPr>
          <w:p>
            <w:pPr>
              <w:jc w:val="center"/>
              <w:ind w:left="119"/>
              <w:spacing w:after="0" w:line="135" w:lineRule="exact"/>
              <w:rPr>
                <w:sz w:val="20"/>
                <w:szCs w:val="20"/>
                <w:color w:val="auto"/>
              </w:rPr>
            </w:pPr>
            <w:r>
              <w:rPr>
                <w:rFonts w:ascii="Arial" w:cs="Arial" w:eastAsia="Arial" w:hAnsi="Arial"/>
                <w:sz w:val="13"/>
                <w:szCs w:val="13"/>
                <w:b w:val="1"/>
                <w:bCs w:val="1"/>
                <w:color w:val="auto"/>
                <w:w w:val="88"/>
              </w:rPr>
              <w:t>Fax: (212) 839-5599</w:t>
            </w:r>
          </w:p>
        </w:tc>
      </w:tr>
      <w:tr>
        <w:trPr>
          <w:trHeight w:val="164"/>
        </w:trPr>
        <w:tc>
          <w:tcPr>
            <w:tcW w:w="1620" w:type="dxa"/>
            <w:vAlign w:val="bottom"/>
          </w:tcPr>
          <w:p>
            <w:pPr>
              <w:jc w:val="center"/>
              <w:ind w:right="59"/>
              <w:spacing w:after="0"/>
              <w:rPr>
                <w:sz w:val="20"/>
                <w:szCs w:val="20"/>
                <w:color w:val="auto"/>
              </w:rPr>
            </w:pPr>
            <w:r>
              <w:rPr>
                <w:rFonts w:ascii="Arial" w:cs="Arial" w:eastAsia="Arial" w:hAnsi="Arial"/>
                <w:sz w:val="13"/>
                <w:szCs w:val="13"/>
                <w:b w:val="1"/>
                <w:bCs w:val="1"/>
                <w:color w:val="auto"/>
                <w:w w:val="88"/>
              </w:rPr>
              <w:t>Fax: (212) 751-4864</w:t>
            </w:r>
          </w:p>
        </w:tc>
        <w:tc>
          <w:tcPr>
            <w:tcW w:w="16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8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113030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7" w:lineRule="exact"/>
        <w:rPr>
          <w:sz w:val="24"/>
          <w:szCs w:val="24"/>
          <w:color w:val="auto"/>
        </w:rPr>
      </w:pPr>
    </w:p>
    <w:p>
      <w:pPr>
        <w:jc w:val="center"/>
        <w:ind w:left="440" w:right="380"/>
        <w:spacing w:after="0"/>
        <w:rPr>
          <w:sz w:val="20"/>
          <w:szCs w:val="20"/>
          <w:color w:val="auto"/>
        </w:rPr>
      </w:pPr>
      <w:r>
        <w:rPr>
          <w:rFonts w:ascii="Arial" w:cs="Arial" w:eastAsia="Arial" w:hAnsi="Arial"/>
          <w:sz w:val="13"/>
          <w:szCs w:val="13"/>
          <w:b w:val="1"/>
          <w:bCs w:val="1"/>
          <w:color w:val="auto"/>
        </w:rPr>
        <w:t>APPROXIMATE DATE OF COMMENCEMENT OF PROPOSED SALE TO THE PUBLIC: AS SOON AS PRACTICABLE AFTER THIS REGISTRATION STATEMENT IS DECLARED EFFECTIVE.</w:t>
      </w:r>
    </w:p>
    <w:p>
      <w:pPr>
        <w:spacing w:after="0" w:line="18" w:lineRule="exact"/>
        <w:rPr>
          <w:sz w:val="24"/>
          <w:szCs w:val="24"/>
          <w:color w:val="auto"/>
        </w:rPr>
      </w:pPr>
    </w:p>
    <w:p>
      <w:pPr>
        <w:ind w:left="4"/>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20" w:lineRule="exact"/>
        <w:rPr>
          <w:sz w:val="24"/>
          <w:szCs w:val="24"/>
          <w:color w:val="auto"/>
        </w:rPr>
      </w:pPr>
    </w:p>
    <w:p>
      <w:pPr>
        <w:ind w:left="4" w:right="400"/>
        <w:spacing w:after="0" w:line="14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r>
        <w:rPr>
          <w:rFonts w:ascii="Arial" w:cs="Arial" w:eastAsia="Arial" w:hAnsi="Arial"/>
          <w:sz w:val="13"/>
          <w:szCs w:val="13"/>
          <w:color w:val="auto"/>
        </w:rPr>
        <w:t xml:space="preserve"> 333-239287</w:t>
      </w:r>
    </w:p>
    <w:p>
      <w:pPr>
        <w:spacing w:after="0" w:line="1" w:lineRule="exact"/>
        <w:rPr>
          <w:sz w:val="24"/>
          <w:szCs w:val="24"/>
          <w:color w:val="auto"/>
        </w:rPr>
      </w:pPr>
    </w:p>
    <w:p>
      <w:pPr>
        <w:ind w:left="4" w:right="860"/>
        <w:spacing w:after="0" w:line="14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4" w:right="240"/>
        <w:spacing w:after="0" w:line="14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4" w:right="560"/>
        <w:spacing w:after="0" w:line="22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4" w:type="dxa"/>
        <w:tblCellMar>
          <w:top w:w="0" w:type="dxa"/>
          <w:left w:w="0" w:type="dxa"/>
          <w:bottom w:w="0" w:type="dxa"/>
          <w:right w:w="0" w:type="dxa"/>
        </w:tblCellMar>
      </w:tblPr>
      <w:tr>
        <w:trPr>
          <w:trHeight w:val="199"/>
        </w:trPr>
        <w:tc>
          <w:tcPr>
            <w:tcW w:w="14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9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ind w:left="3520"/>
              <w:spacing w:after="0"/>
              <w:rPr>
                <w:sz w:val="20"/>
                <w:szCs w:val="20"/>
                <w:color w:val="auto"/>
              </w:rPr>
            </w:pPr>
            <w:r>
              <w:rPr>
                <w:rFonts w:ascii="Arial" w:cs="Arial" w:eastAsia="Arial" w:hAnsi="Arial"/>
                <w:sz w:val="13"/>
                <w:szCs w:val="13"/>
                <w:color w:val="auto"/>
              </w:rPr>
              <w:t>Accelerated filer</w:t>
            </w:r>
          </w:p>
        </w:tc>
        <w:tc>
          <w:tcPr>
            <w:tcW w:w="400" w:type="dxa"/>
            <w:vAlign w:val="bottom"/>
          </w:tcPr>
          <w:p>
            <w:pPr>
              <w:ind w:left="3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03"/>
        </w:trPr>
        <w:tc>
          <w:tcPr>
            <w:tcW w:w="1400" w:type="dxa"/>
            <w:vAlign w:val="bottom"/>
          </w:tcPr>
          <w:p>
            <w:pPr>
              <w:spacing w:after="0"/>
              <w:rPr>
                <w:sz w:val="20"/>
                <w:szCs w:val="20"/>
                <w:color w:val="auto"/>
              </w:rPr>
            </w:pPr>
            <w:r>
              <w:rPr>
                <w:rFonts w:ascii="Arial" w:cs="Arial" w:eastAsia="Arial" w:hAnsi="Arial"/>
                <w:sz w:val="13"/>
                <w:szCs w:val="13"/>
                <w:color w:val="auto"/>
              </w:rPr>
              <w:t>Non-accelerated filer</w:t>
            </w:r>
          </w:p>
        </w:tc>
        <w:tc>
          <w:tcPr>
            <w:tcW w:w="39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ind w:left="3520"/>
              <w:spacing w:after="0"/>
              <w:rPr>
                <w:sz w:val="20"/>
                <w:szCs w:val="20"/>
                <w:color w:val="auto"/>
              </w:rPr>
            </w:pPr>
            <w:r>
              <w:rPr>
                <w:rFonts w:ascii="Arial" w:cs="Arial" w:eastAsia="Arial" w:hAnsi="Arial"/>
                <w:sz w:val="13"/>
                <w:szCs w:val="13"/>
                <w:color w:val="auto"/>
              </w:rPr>
              <w:t>Smaller reporting company</w:t>
            </w:r>
          </w:p>
        </w:tc>
        <w:tc>
          <w:tcPr>
            <w:tcW w:w="400" w:type="dxa"/>
            <w:vAlign w:val="bottom"/>
          </w:tcPr>
          <w:p>
            <w:pPr>
              <w:ind w:left="3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03"/>
        </w:trPr>
        <w:tc>
          <w:tcPr>
            <w:tcW w:w="14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5200" w:type="dxa"/>
            <w:vAlign w:val="bottom"/>
          </w:tcPr>
          <w:p>
            <w:pPr>
              <w:ind w:left="3520"/>
              <w:spacing w:after="0"/>
              <w:rPr>
                <w:sz w:val="20"/>
                <w:szCs w:val="20"/>
                <w:color w:val="auto"/>
              </w:rPr>
            </w:pPr>
            <w:r>
              <w:rPr>
                <w:rFonts w:ascii="Arial" w:cs="Arial" w:eastAsia="Arial" w:hAnsi="Arial"/>
                <w:sz w:val="13"/>
                <w:szCs w:val="13"/>
                <w:color w:val="auto"/>
              </w:rPr>
              <w:t>Emerging growth company</w:t>
            </w:r>
          </w:p>
        </w:tc>
        <w:tc>
          <w:tcPr>
            <w:tcW w:w="400" w:type="dxa"/>
            <w:vAlign w:val="bottom"/>
          </w:tcPr>
          <w:p>
            <w:pPr>
              <w:ind w:left="30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11" w:lineRule="exact"/>
        <w:rPr>
          <w:sz w:val="24"/>
          <w:szCs w:val="24"/>
          <w:color w:val="auto"/>
        </w:rPr>
      </w:pPr>
    </w:p>
    <w:p>
      <w:pPr>
        <w:ind w:left="4" w:right="40"/>
        <w:spacing w:after="0" w:line="164" w:lineRule="exact"/>
        <w:rPr>
          <w:sz w:val="20"/>
          <w:szCs w:val="20"/>
          <w:color w:val="auto"/>
        </w:rPr>
      </w:pPr>
      <w:r>
        <w:rPr>
          <w:rFonts w:ascii="Arial" w:cs="Arial" w:eastAsia="Arial" w:hAnsi="Arial"/>
          <w:sz w:val="13"/>
          <w:szCs w:val="13"/>
          <w:b w:val="1"/>
          <w:bCs w:val="1"/>
          <w:color w:val="auto"/>
        </w:rPr>
        <w:t xml:space="preserve">If an emerging growth company, indicate by checkmark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95885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0"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CALCULATION OF REGISTRATION FEE</w:t>
      </w:r>
    </w:p>
    <w:p>
      <w:pPr>
        <w:spacing w:after="0" w:line="65" w:lineRule="exact"/>
        <w:rPr>
          <w:sz w:val="24"/>
          <w:szCs w:val="24"/>
          <w:color w:val="auto"/>
        </w:rPr>
      </w:pPr>
    </w:p>
    <w:tbl>
      <w:tblPr>
        <w:tblLayout w:type="fixed"/>
        <w:tblInd w:w="4" w:type="dxa"/>
        <w:tblCellMar>
          <w:top w:w="0" w:type="dxa"/>
          <w:left w:w="0" w:type="dxa"/>
          <w:bottom w:w="0" w:type="dxa"/>
          <w:right w:w="0" w:type="dxa"/>
        </w:tblCellMar>
      </w:tblPr>
      <w:tr>
        <w:trPr>
          <w:trHeight w:val="40"/>
        </w:trPr>
        <w:tc>
          <w:tcPr>
            <w:tcW w:w="356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88"/>
        </w:trPr>
        <w:tc>
          <w:tcPr>
            <w:tcW w:w="356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860" w:type="dxa"/>
            <w:vAlign w:val="bottom"/>
            <w:tcBorders>
              <w:right w:val="single" w:sz="8" w:color="auto"/>
            </w:tcBorders>
          </w:tcPr>
          <w:p>
            <w:pPr>
              <w:jc w:val="center"/>
              <w:ind w:left="25"/>
              <w:spacing w:after="0" w:line="89" w:lineRule="exact"/>
              <w:rPr>
                <w:sz w:val="20"/>
                <w:szCs w:val="20"/>
                <w:color w:val="auto"/>
              </w:rPr>
            </w:pPr>
            <w:r>
              <w:rPr>
                <w:rFonts w:ascii="Arial" w:cs="Arial" w:eastAsia="Arial" w:hAnsi="Arial"/>
                <w:sz w:val="10"/>
                <w:szCs w:val="10"/>
                <w:b w:val="1"/>
                <w:bCs w:val="1"/>
                <w:color w:val="auto"/>
                <w:w w:val="98"/>
              </w:rPr>
              <w:t>Proposed Maximum</w:t>
            </w:r>
          </w:p>
        </w:tc>
        <w:tc>
          <w:tcPr>
            <w:tcW w:w="1860" w:type="dxa"/>
            <w:vAlign w:val="bottom"/>
            <w:tcBorders>
              <w:right w:val="single" w:sz="8" w:color="auto"/>
            </w:tcBorders>
          </w:tcPr>
          <w:p>
            <w:pPr>
              <w:jc w:val="center"/>
              <w:ind w:left="25"/>
              <w:spacing w:after="0" w:line="89" w:lineRule="exact"/>
              <w:rPr>
                <w:sz w:val="20"/>
                <w:szCs w:val="20"/>
                <w:color w:val="auto"/>
              </w:rPr>
            </w:pPr>
            <w:r>
              <w:rPr>
                <w:rFonts w:ascii="Arial" w:cs="Arial" w:eastAsia="Arial" w:hAnsi="Arial"/>
                <w:sz w:val="10"/>
                <w:szCs w:val="10"/>
                <w:b w:val="1"/>
                <w:bCs w:val="1"/>
                <w:color w:val="auto"/>
                <w:w w:val="98"/>
              </w:rPr>
              <w:t>Proposed Maximum</w:t>
            </w:r>
          </w:p>
        </w:tc>
        <w:tc>
          <w:tcPr>
            <w:tcW w:w="1860" w:type="dxa"/>
            <w:vAlign w:val="bottom"/>
          </w:tcPr>
          <w:p>
            <w:pPr>
              <w:spacing w:after="0"/>
              <w:rPr>
                <w:sz w:val="7"/>
                <w:szCs w:val="7"/>
                <w:color w:val="auto"/>
              </w:rPr>
            </w:pPr>
          </w:p>
        </w:tc>
      </w:tr>
      <w:tr>
        <w:trPr>
          <w:trHeight w:val="122"/>
        </w:trPr>
        <w:tc>
          <w:tcPr>
            <w:tcW w:w="35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88"/>
              </w:rPr>
              <w:t>Title of Each Class of</w:t>
            </w:r>
          </w:p>
        </w:tc>
        <w:tc>
          <w:tcPr>
            <w:tcW w:w="1880" w:type="dxa"/>
            <w:vAlign w:val="bottom"/>
            <w:tcBorders>
              <w:right w:val="single" w:sz="8" w:color="auto"/>
            </w:tcBorders>
          </w:tcPr>
          <w:p>
            <w:pPr>
              <w:ind w:left="660"/>
              <w:spacing w:after="0" w:line="122" w:lineRule="exact"/>
              <w:rPr>
                <w:sz w:val="20"/>
                <w:szCs w:val="20"/>
                <w:color w:val="auto"/>
              </w:rPr>
            </w:pPr>
            <w:r>
              <w:rPr>
                <w:rFonts w:ascii="Arial" w:cs="Arial" w:eastAsia="Arial" w:hAnsi="Arial"/>
                <w:sz w:val="11"/>
                <w:szCs w:val="11"/>
                <w:b w:val="1"/>
                <w:bCs w:val="1"/>
                <w:color w:val="auto"/>
              </w:rPr>
              <w:t>Amount to be</w:t>
            </w:r>
          </w:p>
        </w:tc>
        <w:tc>
          <w:tcPr>
            <w:tcW w:w="1860" w:type="dxa"/>
            <w:vAlign w:val="bottom"/>
            <w:tcBorders>
              <w:right w:val="single" w:sz="8" w:color="auto"/>
            </w:tcBorders>
          </w:tcPr>
          <w:p>
            <w:pPr>
              <w:jc w:val="center"/>
              <w:ind w:left="25"/>
              <w:spacing w:after="0" w:line="122" w:lineRule="exact"/>
              <w:rPr>
                <w:sz w:val="20"/>
                <w:szCs w:val="20"/>
                <w:color w:val="auto"/>
              </w:rPr>
            </w:pPr>
            <w:r>
              <w:rPr>
                <w:rFonts w:ascii="Arial" w:cs="Arial" w:eastAsia="Arial" w:hAnsi="Arial"/>
                <w:sz w:val="11"/>
                <w:szCs w:val="11"/>
                <w:b w:val="1"/>
                <w:bCs w:val="1"/>
                <w:color w:val="auto"/>
                <w:w w:val="90"/>
              </w:rPr>
              <w:t>Offering Price</w:t>
            </w:r>
          </w:p>
        </w:tc>
        <w:tc>
          <w:tcPr>
            <w:tcW w:w="1860" w:type="dxa"/>
            <w:vAlign w:val="bottom"/>
            <w:tcBorders>
              <w:right w:val="single" w:sz="8" w:color="auto"/>
            </w:tcBorders>
          </w:tcPr>
          <w:p>
            <w:pPr>
              <w:jc w:val="center"/>
              <w:ind w:left="25"/>
              <w:spacing w:after="0" w:line="122" w:lineRule="exact"/>
              <w:rPr>
                <w:sz w:val="20"/>
                <w:szCs w:val="20"/>
                <w:color w:val="auto"/>
              </w:rPr>
            </w:pPr>
            <w:r>
              <w:rPr>
                <w:rFonts w:ascii="Arial" w:cs="Arial" w:eastAsia="Arial" w:hAnsi="Arial"/>
                <w:sz w:val="11"/>
                <w:szCs w:val="11"/>
                <w:b w:val="1"/>
                <w:bCs w:val="1"/>
                <w:color w:val="auto"/>
                <w:w w:val="84"/>
              </w:rPr>
              <w:t>Aggregate</w:t>
            </w:r>
          </w:p>
        </w:tc>
        <w:tc>
          <w:tcPr>
            <w:tcW w:w="1860" w:type="dxa"/>
            <w:vAlign w:val="bottom"/>
          </w:tcPr>
          <w:p>
            <w:pPr>
              <w:jc w:val="center"/>
              <w:ind w:left="23"/>
              <w:spacing w:after="0" w:line="122" w:lineRule="exact"/>
              <w:rPr>
                <w:sz w:val="20"/>
                <w:szCs w:val="20"/>
                <w:color w:val="auto"/>
              </w:rPr>
            </w:pPr>
            <w:r>
              <w:rPr>
                <w:rFonts w:ascii="Arial" w:cs="Arial" w:eastAsia="Arial" w:hAnsi="Arial"/>
                <w:sz w:val="11"/>
                <w:szCs w:val="11"/>
                <w:b w:val="1"/>
                <w:bCs w:val="1"/>
                <w:color w:val="auto"/>
                <w:w w:val="90"/>
              </w:rPr>
              <w:t>Amount of</w:t>
            </w:r>
          </w:p>
        </w:tc>
      </w:tr>
      <w:tr>
        <w:trPr>
          <w:trHeight w:val="149"/>
        </w:trPr>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Securities to be Registered</w:t>
            </w:r>
          </w:p>
        </w:tc>
        <w:tc>
          <w:tcPr>
            <w:tcW w:w="1880" w:type="dxa"/>
            <w:vAlign w:val="bottom"/>
            <w:tcBorders>
              <w:bottom w:val="single" w:sz="8" w:color="auto"/>
              <w:right w:val="single" w:sz="8" w:color="auto"/>
            </w:tcBorders>
          </w:tcPr>
          <w:p>
            <w:pPr>
              <w:jc w:val="center"/>
              <w:ind w:left="23"/>
              <w:spacing w:after="0"/>
              <w:rPr>
                <w:sz w:val="20"/>
                <w:szCs w:val="20"/>
                <w:color w:val="auto"/>
              </w:rPr>
            </w:pPr>
            <w:r>
              <w:rPr>
                <w:rFonts w:ascii="Arial" w:cs="Arial" w:eastAsia="Arial" w:hAnsi="Arial"/>
                <w:sz w:val="11"/>
                <w:szCs w:val="11"/>
                <w:b w:val="1"/>
                <w:bCs w:val="1"/>
                <w:color w:val="auto"/>
                <w:w w:val="85"/>
              </w:rPr>
              <w:t>Registered(1)</w:t>
            </w:r>
          </w:p>
        </w:tc>
        <w:tc>
          <w:tcPr>
            <w:tcW w:w="186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1"/>
                <w:szCs w:val="11"/>
                <w:b w:val="1"/>
                <w:bCs w:val="1"/>
                <w:color w:val="auto"/>
                <w:w w:val="89"/>
              </w:rPr>
              <w:t>Per Share(2)</w:t>
            </w:r>
          </w:p>
        </w:tc>
        <w:tc>
          <w:tcPr>
            <w:tcW w:w="186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1"/>
                <w:szCs w:val="11"/>
                <w:b w:val="1"/>
                <w:bCs w:val="1"/>
                <w:color w:val="auto"/>
                <w:w w:val="90"/>
              </w:rPr>
              <w:t>Offering Price</w:t>
            </w:r>
          </w:p>
        </w:tc>
        <w:tc>
          <w:tcPr>
            <w:tcW w:w="1860" w:type="dxa"/>
            <w:vAlign w:val="bottom"/>
            <w:tcBorders>
              <w:bottom w:val="single" w:sz="8" w:color="auto"/>
            </w:tcBorders>
          </w:tcPr>
          <w:p>
            <w:pPr>
              <w:jc w:val="center"/>
              <w:ind w:left="43"/>
              <w:spacing w:after="0"/>
              <w:rPr>
                <w:sz w:val="20"/>
                <w:szCs w:val="20"/>
                <w:color w:val="auto"/>
              </w:rPr>
            </w:pPr>
            <w:r>
              <w:rPr>
                <w:rFonts w:ascii="Arial" w:cs="Arial" w:eastAsia="Arial" w:hAnsi="Arial"/>
                <w:sz w:val="11"/>
                <w:szCs w:val="11"/>
                <w:b w:val="1"/>
                <w:bCs w:val="1"/>
                <w:color w:val="auto"/>
                <w:w w:val="88"/>
              </w:rPr>
              <w:t>Registration Fee(1)</w:t>
            </w:r>
          </w:p>
        </w:tc>
      </w:tr>
      <w:tr>
        <w:trPr>
          <w:trHeight w:val="128"/>
        </w:trPr>
        <w:tc>
          <w:tcPr>
            <w:tcW w:w="356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Class A common stock, $0.0001 par value per share</w:t>
            </w:r>
          </w:p>
        </w:tc>
        <w:tc>
          <w:tcPr>
            <w:tcW w:w="1880" w:type="dxa"/>
            <w:vAlign w:val="bottom"/>
            <w:tcBorders>
              <w:bottom w:val="single" w:sz="8" w:color="auto"/>
              <w:right w:val="single" w:sz="8" w:color="auto"/>
            </w:tcBorders>
          </w:tcPr>
          <w:p>
            <w:pPr>
              <w:jc w:val="right"/>
              <w:ind w:right="583"/>
              <w:spacing w:after="0" w:line="129" w:lineRule="exact"/>
              <w:rPr>
                <w:sz w:val="20"/>
                <w:szCs w:val="20"/>
                <w:color w:val="auto"/>
              </w:rPr>
            </w:pPr>
            <w:r>
              <w:rPr>
                <w:rFonts w:ascii="Arial" w:cs="Arial" w:eastAsia="Arial" w:hAnsi="Arial"/>
                <w:sz w:val="13"/>
                <w:szCs w:val="13"/>
                <w:color w:val="auto"/>
              </w:rPr>
              <w:t>4,600,000</w:t>
            </w:r>
          </w:p>
        </w:tc>
        <w:tc>
          <w:tcPr>
            <w:tcW w:w="1860" w:type="dxa"/>
            <w:vAlign w:val="bottom"/>
            <w:tcBorders>
              <w:bottom w:val="single" w:sz="8" w:color="auto"/>
              <w:right w:val="single" w:sz="8" w:color="auto"/>
            </w:tcBorders>
          </w:tcPr>
          <w:p>
            <w:pPr>
              <w:jc w:val="center"/>
              <w:ind w:left="25"/>
              <w:spacing w:after="0" w:line="129" w:lineRule="exact"/>
              <w:rPr>
                <w:sz w:val="20"/>
                <w:szCs w:val="20"/>
                <w:color w:val="auto"/>
              </w:rPr>
            </w:pPr>
            <w:r>
              <w:rPr>
                <w:rFonts w:ascii="Arial" w:cs="Arial" w:eastAsia="Arial" w:hAnsi="Arial"/>
                <w:sz w:val="13"/>
                <w:szCs w:val="13"/>
                <w:color w:val="auto"/>
                <w:w w:val="85"/>
              </w:rPr>
              <w:t>$21.00</w:t>
            </w:r>
          </w:p>
        </w:tc>
        <w:tc>
          <w:tcPr>
            <w:tcW w:w="1860" w:type="dxa"/>
            <w:vAlign w:val="bottom"/>
            <w:tcBorders>
              <w:bottom w:val="single" w:sz="8" w:color="auto"/>
              <w:right w:val="single" w:sz="8" w:color="auto"/>
            </w:tcBorders>
          </w:tcPr>
          <w:p>
            <w:pPr>
              <w:jc w:val="center"/>
              <w:ind w:left="25"/>
              <w:spacing w:after="0" w:line="129" w:lineRule="exact"/>
              <w:rPr>
                <w:sz w:val="20"/>
                <w:szCs w:val="20"/>
                <w:color w:val="auto"/>
              </w:rPr>
            </w:pPr>
            <w:r>
              <w:rPr>
                <w:rFonts w:ascii="Arial" w:cs="Arial" w:eastAsia="Arial" w:hAnsi="Arial"/>
                <w:sz w:val="13"/>
                <w:szCs w:val="13"/>
                <w:color w:val="auto"/>
                <w:w w:val="86"/>
              </w:rPr>
              <w:t>$96,600,000.00</w:t>
            </w:r>
          </w:p>
        </w:tc>
        <w:tc>
          <w:tcPr>
            <w:tcW w:w="1860" w:type="dxa"/>
            <w:vAlign w:val="bottom"/>
            <w:tcBorders>
              <w:bottom w:val="single" w:sz="8" w:color="auto"/>
            </w:tcBorders>
          </w:tcPr>
          <w:p>
            <w:pPr>
              <w:jc w:val="center"/>
              <w:ind w:left="43"/>
              <w:spacing w:after="0" w:line="129" w:lineRule="exact"/>
              <w:rPr>
                <w:sz w:val="20"/>
                <w:szCs w:val="20"/>
                <w:color w:val="auto"/>
              </w:rPr>
            </w:pPr>
            <w:r>
              <w:rPr>
                <w:rFonts w:ascii="Arial" w:cs="Arial" w:eastAsia="Arial" w:hAnsi="Arial"/>
                <w:sz w:val="13"/>
                <w:szCs w:val="13"/>
                <w:color w:val="auto"/>
                <w:w w:val="86"/>
              </w:rPr>
              <w:t>$12,538.68</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ind w:left="324" w:right="240" w:hanging="324"/>
        <w:spacing w:after="0" w:line="224" w:lineRule="auto"/>
        <w:tabs>
          <w:tab w:leader="none" w:pos="32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Represents only the additional number of shares of Class A common stock being registered, and includes 600,000 additional shares of Class A common stock that the underwriters have the option to purchase. Does not include the securities that the registrant previously registered on the Registration Statement on Form S-1, as amended (File No. 333-239287).</w:t>
      </w:r>
    </w:p>
    <w:p>
      <w:pPr>
        <w:ind w:left="324" w:right="20" w:hanging="324"/>
        <w:spacing w:after="0" w:line="222" w:lineRule="auto"/>
        <w:tabs>
          <w:tab w:leader="none" w:pos="324"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registration fee is calculated in accordance with Rule 457(a) under the Securities Act of 1933, as amended, based on the proposed maximum aggregate offering price. The registrant previously paid a filing fee of $117,923.30 for the Registration Statement on Form S-1, as amended (File No. 333-239287), which was declared effective on July 14, 2020. In accordance with Rule 462(b) under the Securities Act of 1933, as amended, an additional amount of securities having a proposed maximum aggregate offering price of $96,600,000.00 are hereby registered, which includes the additional shares that the underwriters have the option to purchase.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114300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9" w:lineRule="exact"/>
        <w:rPr>
          <w:sz w:val="24"/>
          <w:szCs w:val="24"/>
          <w:color w:val="auto"/>
        </w:rPr>
      </w:pPr>
    </w:p>
    <w:p>
      <w:pPr>
        <w:ind w:left="4"/>
        <w:spacing w:after="0"/>
        <w:rPr>
          <w:sz w:val="20"/>
          <w:szCs w:val="20"/>
          <w:color w:val="auto"/>
        </w:rPr>
      </w:pPr>
      <w:r>
        <w:rPr>
          <w:rFonts w:ascii="Arial" w:cs="Arial" w:eastAsia="Arial" w:hAnsi="Arial"/>
          <w:sz w:val="12"/>
          <w:szCs w:val="12"/>
          <w:b w:val="1"/>
          <w:bCs w:val="1"/>
          <w:color w:val="auto"/>
        </w:rPr>
        <w:t>This Registration Statement shall become effective upon filing with the Securities and Exchange Commission in accordance with Rule 462(b) promulgated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198120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25" w:right="43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EXPLANATORY NOTE AND INCORPORATION OF CERTAIN INFORMATION BY REFERENCE</w:t>
      </w:r>
    </w:p>
    <w:p>
      <w:pPr>
        <w:spacing w:after="0" w:line="121"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This Registration Statement is being filed pursuant to Rule 462(b) under the Securities Act of 1933, as amended. This registration statement relates to the registrant’s prior Registration Statement on Form S-1 ( File No. 333-239287), initially filed by GoHealth, Inc. with the Securities and Exchange Commission (the “Commission”) on June 19, 2020, as amended (together with its exhibits the “Prior Registration Statement”), which was declared effective by the Commission on July 14, 2020. The Prior Registration Statement is incorporated herein by reference.</w:t>
      </w:r>
    </w:p>
    <w:p>
      <w:pPr>
        <w:spacing w:after="0" w:line="15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We are filing this registration statement for the sole purpose of registering the sale of an additional 4,600,000 shares of Class A common stock, which includes 600,000 shares of Class A Common stock that may be sold pursuant to the underwriters’ option to purchase additional shares. The additional shares that are being registered for sale are in an amount and at a price that together represent no more than 20% of the maximum aggregate offering price set forth in the Calculation of Registration Fee table contained in the Prior Registration Statement.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required opinion and consents are listed in Part II, Item 16 of this Registration Statement and filed herewith.</w:t>
      </w:r>
    </w:p>
    <w:p>
      <w:pPr>
        <w:sectPr>
          <w:pgSz w:w="11900" w:h="16838" w:orient="portrait"/>
          <w:cols w:equalWidth="0" w:num="1">
            <w:col w:w="10820"/>
          </w:cols>
          <w:pgMar w:left="440" w:top="270" w:right="639" w:bottom="1440" w:gutter="0" w:footer="0" w:header="0"/>
        </w:sectPr>
      </w:pPr>
    </w:p>
    <w:bookmarkStart w:id="2" w:name="page3"/>
    <w:bookmarkEnd w:id="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 w:right="340"/>
        <w:spacing w:after="0" w:line="263" w:lineRule="auto"/>
        <w:rPr>
          <w:sz w:val="20"/>
          <w:szCs w:val="20"/>
          <w:color w:val="auto"/>
        </w:rPr>
      </w:pPr>
      <w:r>
        <w:rPr>
          <w:rFonts w:ascii="Arial" w:cs="Arial" w:eastAsia="Arial" w:hAnsi="Arial"/>
          <w:sz w:val="18"/>
          <w:szCs w:val="18"/>
          <w:color w:val="auto"/>
        </w:rPr>
        <w:t>The following documents are filed as exhibits to this Registration Statement, and all other exhibits previously filed as exhibits to the Registrant’s Registration Statement on Form S-1, as amended (File No. 333-239287), are incorporated by reference into, and shall be deemed to be a part of, this filing.</w:t>
      </w:r>
    </w:p>
    <w:p>
      <w:pPr>
        <w:spacing w:after="0" w:line="207"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460" w:type="dxa"/>
            <w:vAlign w:val="bottom"/>
          </w:tcPr>
          <w:p>
            <w:pPr>
              <w:spacing w:after="0"/>
              <w:rPr>
                <w:sz w:val="20"/>
                <w:szCs w:val="20"/>
                <w:color w:val="auto"/>
              </w:rPr>
            </w:pPr>
          </w:p>
        </w:tc>
        <w:tc>
          <w:tcPr>
            <w:tcW w:w="9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23"/>
                <w:szCs w:val="23"/>
                <w:color w:val="auto"/>
              </w:rPr>
            </w:pPr>
          </w:p>
        </w:tc>
        <w:tc>
          <w:tcPr>
            <w:tcW w:w="9920" w:type="dxa"/>
            <w:vAlign w:val="bottom"/>
            <w:gridSpan w:val="4"/>
          </w:tcPr>
          <w:p>
            <w:pPr>
              <w:spacing w:after="0"/>
              <w:rPr>
                <w:rFonts w:ascii="Arial" w:cs="Arial" w:eastAsia="Arial" w:hAnsi="Arial"/>
                <w:sz w:val="18"/>
                <w:szCs w:val="18"/>
                <w:color w:val="0000EE"/>
                <w:w w:val="94"/>
              </w:rPr>
            </w:pPr>
            <w:hyperlink r:id="rId20">
              <w:r>
                <w:rPr>
                  <w:rFonts w:ascii="Arial" w:cs="Arial" w:eastAsia="Arial" w:hAnsi="Arial"/>
                  <w:sz w:val="18"/>
                  <w:szCs w:val="18"/>
                  <w:color w:val="0000EE"/>
                  <w:w w:val="94"/>
                </w:rPr>
                <w:t>Opinion of Latham &amp; Watkins LLP (incorporated by reference to Exhibit 5.1 filed with the Prior Registration Statement filed on July 8,</w:t>
              </w:r>
            </w:hyperlink>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580" w:type="dxa"/>
            <w:vAlign w:val="bottom"/>
            <w:tcBorders>
              <w:top w:val="single" w:sz="8" w:color="0000EE"/>
            </w:tcBorders>
            <w:gridSpan w:val="2"/>
          </w:tcPr>
          <w:p>
            <w:pPr>
              <w:jc w:val="right"/>
              <w:ind w:right="9160"/>
              <w:spacing w:after="0" w:line="196" w:lineRule="exact"/>
              <w:rPr>
                <w:rFonts w:ascii="Arial" w:cs="Arial" w:eastAsia="Arial" w:hAnsi="Arial"/>
                <w:sz w:val="18"/>
                <w:szCs w:val="18"/>
                <w:color w:val="0000EE"/>
                <w:w w:val="86"/>
              </w:rPr>
            </w:pPr>
            <w:hyperlink r:id="rId20">
              <w:r>
                <w:rPr>
                  <w:rFonts w:ascii="Arial" w:cs="Arial" w:eastAsia="Arial" w:hAnsi="Arial"/>
                  <w:sz w:val="18"/>
                  <w:szCs w:val="18"/>
                  <w:color w:val="0000EE"/>
                  <w:w w:val="86"/>
                </w:rPr>
                <w:t>2020)</w:t>
              </w:r>
            </w:hyperlink>
          </w:p>
        </w:tc>
        <w:tc>
          <w:tcPr>
            <w:tcW w:w="16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320" w:type="dxa"/>
            <w:vAlign w:val="bottom"/>
            <w:gridSpan w:val="2"/>
          </w:tcPr>
          <w:p>
            <w:pPr>
              <w:spacing w:after="0" w:line="20" w:lineRule="exact"/>
              <w:rPr>
                <w:sz w:val="1"/>
                <w:szCs w:val="1"/>
                <w:color w:val="auto"/>
              </w:rPr>
            </w:pPr>
          </w:p>
        </w:tc>
      </w:tr>
      <w:tr>
        <w:trPr>
          <w:trHeight w:val="345"/>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460" w:type="dxa"/>
            <w:vAlign w:val="bottom"/>
          </w:tcPr>
          <w:p>
            <w:pPr>
              <w:spacing w:after="0"/>
              <w:rPr>
                <w:sz w:val="24"/>
                <w:szCs w:val="24"/>
                <w:color w:val="auto"/>
              </w:rPr>
            </w:pPr>
          </w:p>
        </w:tc>
        <w:tc>
          <w:tcPr>
            <w:tcW w:w="9920" w:type="dxa"/>
            <w:vAlign w:val="bottom"/>
            <w:gridSpan w:val="4"/>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Consent of Ernst &amp; Young LLP, as to GoHealth, Inc.</w:t>
              </w:r>
            </w:hyperlink>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23.2</w:t>
            </w:r>
          </w:p>
        </w:tc>
        <w:tc>
          <w:tcPr>
            <w:tcW w:w="460" w:type="dxa"/>
            <w:vAlign w:val="bottom"/>
          </w:tcPr>
          <w:p>
            <w:pPr>
              <w:spacing w:after="0"/>
              <w:rPr>
                <w:sz w:val="24"/>
                <w:szCs w:val="24"/>
                <w:color w:val="auto"/>
              </w:rPr>
            </w:pPr>
          </w:p>
        </w:tc>
        <w:tc>
          <w:tcPr>
            <w:tcW w:w="992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Consent of Ernst &amp; Young LLP, as to GoHealth Holdings, LLC</w:t>
              </w:r>
            </w:hyperlink>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23.3</w:t>
            </w:r>
          </w:p>
        </w:tc>
        <w:tc>
          <w:tcPr>
            <w:tcW w:w="460" w:type="dxa"/>
            <w:vAlign w:val="bottom"/>
          </w:tcPr>
          <w:p>
            <w:pPr>
              <w:spacing w:after="0"/>
              <w:rPr>
                <w:sz w:val="24"/>
                <w:szCs w:val="24"/>
                <w:color w:val="auto"/>
              </w:rPr>
            </w:pPr>
          </w:p>
        </w:tc>
        <w:tc>
          <w:tcPr>
            <w:tcW w:w="9920" w:type="dxa"/>
            <w:vAlign w:val="bottom"/>
            <w:gridSpan w:val="4"/>
          </w:tcPr>
          <w:p>
            <w:pPr>
              <w:spacing w:after="0"/>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Consent of Latham &amp; Watkins LLP (included in Exhibit 5.1)</w:t>
              </w:r>
            </w:hyperlink>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24.1</w:t>
            </w:r>
            <w:r>
              <w:rPr>
                <w:rFonts w:ascii="Arial" w:cs="Arial" w:eastAsia="Arial" w:hAnsi="Arial"/>
                <w:sz w:val="15"/>
                <w:szCs w:val="15"/>
                <w:color w:val="auto"/>
              </w:rPr>
              <w:t>*</w:t>
            </w:r>
          </w:p>
        </w:tc>
        <w:tc>
          <w:tcPr>
            <w:tcW w:w="460" w:type="dxa"/>
            <w:vAlign w:val="bottom"/>
          </w:tcPr>
          <w:p>
            <w:pPr>
              <w:spacing w:after="0"/>
              <w:rPr>
                <w:sz w:val="24"/>
                <w:szCs w:val="24"/>
                <w:color w:val="auto"/>
              </w:rPr>
            </w:pPr>
          </w:p>
        </w:tc>
        <w:tc>
          <w:tcPr>
            <w:tcW w:w="9920" w:type="dxa"/>
            <w:vAlign w:val="bottom"/>
            <w:gridSpan w:val="4"/>
          </w:tcPr>
          <w:p>
            <w:pPr>
              <w:spacing w:after="0"/>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Power of Attorney</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24" w:right="480" w:hanging="224"/>
        <w:spacing w:after="0" w:line="277" w:lineRule="auto"/>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 on the signature page to the Registrant’s Registration Statement on Form S-1, as amended (File No. 333-239287) filed with the Securities and Exchange Commission on July 8, 2020 and incorporated by reference herein.</w:t>
      </w:r>
    </w:p>
    <w:p>
      <w:pPr>
        <w:spacing w:after="0" w:line="200" w:lineRule="exact"/>
        <w:rPr>
          <w:sz w:val="20"/>
          <w:szCs w:val="20"/>
          <w:color w:val="auto"/>
        </w:rPr>
      </w:pPr>
    </w:p>
    <w:p>
      <w:pPr>
        <w:spacing w:after="0" w:line="26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24"/>
          </w:cols>
          <w:pgMar w:left="436" w:top="270" w:right="43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121"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Pursuant to the requirements of the Securities Act of 1933, as amended, GoHealth, Inc. has duly caused this registration statement to be signed on its behalf by the undersigned, thereunto duly authorized, in the city of Chicago, state of Illinois, on this 14th day of July, 2020.</w:t>
      </w:r>
    </w:p>
    <w:p>
      <w:pPr>
        <w:spacing w:after="0" w:line="14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GOHEALTH,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Clinton P. Jones</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740"/>
          </w:cols>
          <w:pgMar w:left="440" w:top="270" w:right="7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12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held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gridSpan w:val="2"/>
          </w:tcPr>
          <w:p>
            <w:pPr>
              <w:ind w:left="164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386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Clinton P. Jones</w:t>
            </w: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and Director (Principal</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July 14, 2020</w:t>
            </w:r>
          </w:p>
        </w:tc>
      </w:tr>
      <w:tr>
        <w:trPr>
          <w:trHeight w:val="224"/>
        </w:trPr>
        <w:tc>
          <w:tcPr>
            <w:tcW w:w="4980" w:type="dxa"/>
            <w:vAlign w:val="bottom"/>
            <w:gridSpan w:val="3"/>
          </w:tcPr>
          <w:p>
            <w:pPr>
              <w:spacing w:after="0"/>
              <w:rPr>
                <w:sz w:val="20"/>
                <w:szCs w:val="20"/>
                <w:color w:val="auto"/>
              </w:rPr>
            </w:pPr>
            <w:r>
              <w:rPr>
                <w:rFonts w:ascii="Arial" w:cs="Arial" w:eastAsia="Arial" w:hAnsi="Arial"/>
                <w:sz w:val="18"/>
                <w:szCs w:val="18"/>
                <w:color w:val="auto"/>
              </w:rPr>
              <w:t>Clinton P. Jones</w:t>
            </w: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Executive Officer)</w:t>
            </w:r>
          </w:p>
        </w:tc>
        <w:tc>
          <w:tcPr>
            <w:tcW w:w="1880" w:type="dxa"/>
            <w:vAlign w:val="bottom"/>
          </w:tcPr>
          <w:p>
            <w:pPr>
              <w:spacing w:after="0"/>
              <w:rPr>
                <w:sz w:val="19"/>
                <w:szCs w:val="19"/>
                <w:color w:val="auto"/>
              </w:rPr>
            </w:pPr>
          </w:p>
        </w:tc>
      </w:tr>
      <w:tr>
        <w:trPr>
          <w:trHeight w:val="431"/>
        </w:trPr>
        <w:tc>
          <w:tcPr>
            <w:tcW w:w="4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Travis J. Matthiesen</w:t>
            </w: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 (Principal Financial Officer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July 14, 2020</w:t>
            </w:r>
          </w:p>
        </w:tc>
      </w:tr>
      <w:tr>
        <w:trPr>
          <w:trHeight w:val="224"/>
        </w:trPr>
        <w:tc>
          <w:tcPr>
            <w:tcW w:w="4980" w:type="dxa"/>
            <w:vAlign w:val="bottom"/>
            <w:gridSpan w:val="3"/>
          </w:tcPr>
          <w:p>
            <w:pPr>
              <w:spacing w:after="0"/>
              <w:rPr>
                <w:sz w:val="20"/>
                <w:szCs w:val="20"/>
                <w:color w:val="auto"/>
              </w:rPr>
            </w:pPr>
            <w:r>
              <w:rPr>
                <w:rFonts w:ascii="Arial" w:cs="Arial" w:eastAsia="Arial" w:hAnsi="Arial"/>
                <w:sz w:val="18"/>
                <w:szCs w:val="18"/>
                <w:color w:val="auto"/>
              </w:rPr>
              <w:t>Travis J. Matthiesen</w:t>
            </w: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and Principal Accounting Officer)</w:t>
            </w:r>
          </w:p>
        </w:tc>
        <w:tc>
          <w:tcPr>
            <w:tcW w:w="1880" w:type="dxa"/>
            <w:vAlign w:val="bottom"/>
          </w:tcPr>
          <w:p>
            <w:pPr>
              <w:spacing w:after="0"/>
              <w:rPr>
                <w:sz w:val="19"/>
                <w:szCs w:val="19"/>
                <w:color w:val="auto"/>
              </w:rPr>
            </w:pPr>
          </w:p>
        </w:tc>
      </w:tr>
      <w:tr>
        <w:trPr>
          <w:trHeight w:val="431"/>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July 14, 2020</w:t>
            </w:r>
          </w:p>
        </w:tc>
      </w:tr>
      <w:tr>
        <w:trPr>
          <w:trHeight w:val="224"/>
        </w:trPr>
        <w:tc>
          <w:tcPr>
            <w:tcW w:w="4980" w:type="dxa"/>
            <w:vAlign w:val="bottom"/>
            <w:gridSpan w:val="3"/>
          </w:tcPr>
          <w:p>
            <w:pPr>
              <w:spacing w:after="0"/>
              <w:rPr>
                <w:sz w:val="20"/>
                <w:szCs w:val="20"/>
                <w:color w:val="auto"/>
              </w:rPr>
            </w:pPr>
            <w:r>
              <w:rPr>
                <w:rFonts w:ascii="Arial" w:cs="Arial" w:eastAsia="Arial" w:hAnsi="Arial"/>
                <w:sz w:val="18"/>
                <w:szCs w:val="18"/>
                <w:color w:val="auto"/>
              </w:rPr>
              <w:t>Brandon M. Cruz</w:t>
            </w:r>
          </w:p>
        </w:tc>
        <w:tc>
          <w:tcPr>
            <w:tcW w:w="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July 14, 2020</w:t>
            </w:r>
          </w:p>
        </w:tc>
      </w:tr>
      <w:tr>
        <w:trPr>
          <w:trHeight w:val="224"/>
        </w:trPr>
        <w:tc>
          <w:tcPr>
            <w:tcW w:w="4980" w:type="dxa"/>
            <w:vAlign w:val="bottom"/>
            <w:gridSpan w:val="3"/>
          </w:tcPr>
          <w:p>
            <w:pPr>
              <w:spacing w:after="0"/>
              <w:rPr>
                <w:sz w:val="20"/>
                <w:szCs w:val="20"/>
                <w:color w:val="auto"/>
              </w:rPr>
            </w:pPr>
            <w:r>
              <w:rPr>
                <w:rFonts w:ascii="Arial" w:cs="Arial" w:eastAsia="Arial" w:hAnsi="Arial"/>
                <w:sz w:val="18"/>
                <w:szCs w:val="18"/>
                <w:color w:val="auto"/>
              </w:rPr>
              <w:t>Rahm Emanuel</w:t>
            </w:r>
          </w:p>
        </w:tc>
        <w:tc>
          <w:tcPr>
            <w:tcW w:w="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July 14, 2020</w:t>
            </w:r>
          </w:p>
        </w:tc>
      </w:tr>
      <w:tr>
        <w:trPr>
          <w:trHeight w:val="224"/>
        </w:trPr>
        <w:tc>
          <w:tcPr>
            <w:tcW w:w="4980" w:type="dxa"/>
            <w:vAlign w:val="bottom"/>
            <w:gridSpan w:val="3"/>
          </w:tcPr>
          <w:p>
            <w:pPr>
              <w:spacing w:after="0"/>
              <w:rPr>
                <w:sz w:val="20"/>
                <w:szCs w:val="20"/>
                <w:color w:val="auto"/>
              </w:rPr>
            </w:pPr>
            <w:r>
              <w:rPr>
                <w:rFonts w:ascii="Arial" w:cs="Arial" w:eastAsia="Arial" w:hAnsi="Arial"/>
                <w:sz w:val="18"/>
                <w:szCs w:val="18"/>
                <w:color w:val="auto"/>
              </w:rPr>
              <w:t>Joseph G. Flanagan</w:t>
            </w:r>
          </w:p>
        </w:tc>
        <w:tc>
          <w:tcPr>
            <w:tcW w:w="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July 14, 2020</w:t>
            </w:r>
          </w:p>
        </w:tc>
      </w:tr>
      <w:tr>
        <w:trPr>
          <w:trHeight w:val="224"/>
        </w:trPr>
        <w:tc>
          <w:tcPr>
            <w:tcW w:w="4980" w:type="dxa"/>
            <w:vAlign w:val="bottom"/>
            <w:gridSpan w:val="3"/>
          </w:tcPr>
          <w:p>
            <w:pPr>
              <w:spacing w:after="0"/>
              <w:rPr>
                <w:sz w:val="20"/>
                <w:szCs w:val="20"/>
                <w:color w:val="auto"/>
              </w:rPr>
            </w:pPr>
            <w:r>
              <w:rPr>
                <w:rFonts w:ascii="Arial" w:cs="Arial" w:eastAsia="Arial" w:hAnsi="Arial"/>
                <w:sz w:val="18"/>
                <w:szCs w:val="18"/>
                <w:color w:val="auto"/>
              </w:rPr>
              <w:t>Helene D. Gayle</w:t>
            </w:r>
          </w:p>
        </w:tc>
        <w:tc>
          <w:tcPr>
            <w:tcW w:w="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July 14, 2020</w:t>
            </w:r>
          </w:p>
        </w:tc>
      </w:tr>
      <w:tr>
        <w:trPr>
          <w:trHeight w:val="224"/>
        </w:trPr>
        <w:tc>
          <w:tcPr>
            <w:tcW w:w="4980" w:type="dxa"/>
            <w:vAlign w:val="bottom"/>
            <w:gridSpan w:val="3"/>
          </w:tcPr>
          <w:p>
            <w:pPr>
              <w:spacing w:after="0"/>
              <w:rPr>
                <w:sz w:val="20"/>
                <w:szCs w:val="20"/>
                <w:color w:val="auto"/>
              </w:rPr>
            </w:pPr>
            <w:r>
              <w:rPr>
                <w:rFonts w:ascii="Arial" w:cs="Arial" w:eastAsia="Arial" w:hAnsi="Arial"/>
                <w:sz w:val="18"/>
                <w:szCs w:val="18"/>
                <w:color w:val="auto"/>
              </w:rPr>
              <w:t>Jeremy W. Gelber</w:t>
            </w:r>
          </w:p>
        </w:tc>
        <w:tc>
          <w:tcPr>
            <w:tcW w:w="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July 14, 2020</w:t>
            </w:r>
          </w:p>
        </w:tc>
      </w:tr>
      <w:tr>
        <w:trPr>
          <w:trHeight w:val="224"/>
        </w:trPr>
        <w:tc>
          <w:tcPr>
            <w:tcW w:w="4980" w:type="dxa"/>
            <w:vAlign w:val="bottom"/>
            <w:gridSpan w:val="3"/>
          </w:tcPr>
          <w:p>
            <w:pPr>
              <w:spacing w:after="0"/>
              <w:rPr>
                <w:sz w:val="20"/>
                <w:szCs w:val="20"/>
                <w:color w:val="auto"/>
              </w:rPr>
            </w:pPr>
            <w:r>
              <w:rPr>
                <w:rFonts w:ascii="Arial" w:cs="Arial" w:eastAsia="Arial" w:hAnsi="Arial"/>
                <w:sz w:val="18"/>
                <w:szCs w:val="18"/>
                <w:color w:val="auto"/>
              </w:rPr>
              <w:t>Anita V. Pramoda</w:t>
            </w:r>
          </w:p>
        </w:tc>
        <w:tc>
          <w:tcPr>
            <w:tcW w:w="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July 14, 2020</w:t>
            </w:r>
          </w:p>
        </w:tc>
      </w:tr>
      <w:tr>
        <w:trPr>
          <w:trHeight w:val="224"/>
        </w:trPr>
        <w:tc>
          <w:tcPr>
            <w:tcW w:w="4980" w:type="dxa"/>
            <w:vAlign w:val="bottom"/>
            <w:gridSpan w:val="3"/>
          </w:tcPr>
          <w:p>
            <w:pPr>
              <w:spacing w:after="0"/>
              <w:rPr>
                <w:sz w:val="20"/>
                <w:szCs w:val="20"/>
                <w:color w:val="auto"/>
              </w:rPr>
            </w:pPr>
            <w:r>
              <w:rPr>
                <w:rFonts w:ascii="Arial" w:cs="Arial" w:eastAsia="Arial" w:hAnsi="Arial"/>
                <w:sz w:val="18"/>
                <w:szCs w:val="18"/>
                <w:color w:val="auto"/>
              </w:rPr>
              <w:t>Miriam A. Tawil</w:t>
            </w:r>
          </w:p>
        </w:tc>
        <w:tc>
          <w:tcPr>
            <w:tcW w:w="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July 14, 2020</w:t>
            </w:r>
          </w:p>
        </w:tc>
      </w:tr>
      <w:tr>
        <w:trPr>
          <w:trHeight w:val="224"/>
        </w:trPr>
        <w:tc>
          <w:tcPr>
            <w:tcW w:w="4980" w:type="dxa"/>
            <w:vAlign w:val="bottom"/>
            <w:gridSpan w:val="3"/>
          </w:tcPr>
          <w:p>
            <w:pPr>
              <w:spacing w:after="0"/>
              <w:rPr>
                <w:sz w:val="20"/>
                <w:szCs w:val="20"/>
                <w:color w:val="auto"/>
              </w:rPr>
            </w:pPr>
            <w:r>
              <w:rPr>
                <w:rFonts w:ascii="Arial" w:cs="Arial" w:eastAsia="Arial" w:hAnsi="Arial"/>
                <w:sz w:val="18"/>
                <w:szCs w:val="18"/>
                <w:color w:val="auto"/>
              </w:rPr>
              <w:t>Alexander E. Timm</w:t>
            </w:r>
          </w:p>
        </w:tc>
        <w:tc>
          <w:tcPr>
            <w:tcW w:w="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796"/>
        </w:trPr>
        <w:tc>
          <w:tcPr>
            <w:tcW w:w="4980" w:type="dxa"/>
            <w:vAlign w:val="bottom"/>
            <w:gridSpan w:val="3"/>
          </w:tcPr>
          <w:p>
            <w:pPr>
              <w:spacing w:after="0"/>
              <w:rPr>
                <w:sz w:val="20"/>
                <w:szCs w:val="20"/>
                <w:color w:val="auto"/>
              </w:rPr>
            </w:pPr>
            <w:r>
              <w:rPr>
                <w:rFonts w:ascii="Arial" w:cs="Arial" w:eastAsia="Arial" w:hAnsi="Arial"/>
                <w:sz w:val="18"/>
                <w:szCs w:val="18"/>
                <w:color w:val="auto"/>
              </w:rPr>
              <w:t>*By:  /s/ Clinton P. Jones</w:t>
            </w:r>
          </w:p>
        </w:tc>
        <w:tc>
          <w:tcPr>
            <w:tcW w:w="1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09"/>
        </w:trPr>
        <w:tc>
          <w:tcPr>
            <w:tcW w:w="540" w:type="dxa"/>
            <w:vAlign w:val="bottom"/>
          </w:tcPr>
          <w:p>
            <w:pPr>
              <w:spacing w:after="0"/>
              <w:rPr>
                <w:sz w:val="18"/>
                <w:szCs w:val="18"/>
                <w:color w:val="auto"/>
              </w:rPr>
            </w:pPr>
          </w:p>
        </w:tc>
        <w:tc>
          <w:tcPr>
            <w:tcW w:w="4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Clinton P. Jones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18"/>
                <w:szCs w:val="18"/>
                <w:i w:val="1"/>
                <w:iCs w:val="1"/>
                <w:color w:val="auto"/>
              </w:rPr>
              <w:t>Attorney-in-fact</w:t>
            </w:r>
          </w:p>
        </w:tc>
        <w:tc>
          <w:tcPr>
            <w:tcW w:w="1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on Form S-1 filed pursuant to Rule 462(b) of the Securities Act of 1933 of the reference to our firm under the caption “Experts” and to the incorporation by reference of our report dated May 8, 2020, with respect to the financial statement of GoHealth, Inc. included in the Registration Statement, as amended (Form S-1 No. 333-239287) and related Prospectus of GoHealth, Inc. for the registration of its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14, 2020</w:t>
      </w:r>
    </w:p>
    <w:p>
      <w:pPr>
        <w:sectPr>
          <w:pgSz w:w="11900" w:h="16838" w:orient="portrait"/>
          <w:cols w:equalWidth="0" w:num="1">
            <w:col w:w="11020"/>
          </w:cols>
          <w:pgMar w:left="440" w:top="121"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on Form S-1 filed pursuant to Rule 462(b) of the Securities Act of 1933 of the reference to our firm under the caption “Experts” and to the incorporation by reference of our report dated May 8, 2020, with respect to the consolidated financial statements of GoHealth Holdings, LLC and Subsidiaries included in the Registration Statement, as amended (Form S-1 No. 333-239287) and related Prospectus of GoHealth, Inc. for the registration of its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14,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0" Type="http://schemas.openxmlformats.org/officeDocument/2006/relationships/hyperlink" Target="http://www.sec.gov/Archives/edgar/data/1808220/000119312520189225/d797183dex51.htm" TargetMode="External"/><Relationship Id="rId21" Type="http://schemas.openxmlformats.org/officeDocument/2006/relationships/hyperlink" Target="http://www.sec.gov/Archives/edgar/data/1808220/000119312520189225/d797183ds1a.htm#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2020-07-14T18:58:01Z</dcterms:created>
  <dcterms:modified xsi:type="dcterms:W3CDTF">2020-07-14T18:58:01Z</dcterms:modified>
</cp:coreProperties>
</file>