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March 6, 2025</w:t>
      </w:r>
    </w:p>
    <w:p>
      <w:pPr>
        <w:pStyle w:val="TextBody"/>
        <w:bidi w:val="0"/>
        <w:spacing w:before="0" w:after="0"/>
        <w:jc w:val="left"/>
        <w:rPr/>
      </w:pPr>
      <w:r>
        <w:rPr/>
      </w:r>
    </w:p>
    <w:p>
      <w:pPr>
        <w:pStyle w:val="TextBody"/>
        <w:bidi w:val="0"/>
        <w:spacing w:lineRule="auto" w:line="268" w:before="0" w:after="0"/>
        <w:ind w:left="0" w:right="0" w:firstLine="5620"/>
        <w:jc w:val="right"/>
        <w:rPr/>
      </w:pPr>
      <w:r>
        <w:rPr>
          <w:rFonts w:ascii="Times New Roman;sans-serif" w:hAnsi="Times New Roman;sans-serif"/>
          <w:b/>
          <w:color w:val="000000"/>
          <w:sz w:val="20"/>
        </w:rPr>
        <w:t>Registration No. 333-</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FORM S-8</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 UNDER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ACT OF 1933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48"/>
        </w:rPr>
      </w:pPr>
      <w:r>
        <w:rPr>
          <w:rFonts w:ascii="Times New Roman;sans-serif" w:hAnsi="Times New Roman;sans-serif"/>
          <w:b/>
          <w:color w:val="000000"/>
          <w:sz w:val="48"/>
        </w:rPr>
        <w:t>GoHealth,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187" w:type="dxa"/>
        <w:jc w:val="left"/>
        <w:tblInd w:w="0" w:type="dxa"/>
        <w:tblLayout w:type="fixed"/>
        <w:tblCellMar>
          <w:top w:w="28" w:type="dxa"/>
          <w:left w:w="28" w:type="dxa"/>
          <w:bottom w:w="28" w:type="dxa"/>
          <w:right w:w="28" w:type="dxa"/>
        </w:tblCellMar>
      </w:tblPr>
      <w:tblGrid>
        <w:gridCol w:w="1799"/>
        <w:gridCol w:w="1579"/>
        <w:gridCol w:w="1587"/>
        <w:gridCol w:w="109"/>
        <w:gridCol w:w="109"/>
        <w:gridCol w:w="109"/>
        <w:gridCol w:w="847"/>
        <w:gridCol w:w="847"/>
        <w:gridCol w:w="120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85-0563805</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222 W Merchandise Mart Plaza, Suite 1750, Chicago, Illinois 60654</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GOHEALTH, INC. AMENDED AND RESTATED 2020 INCENTIVE AWARD PLAN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GOHEALTH, INC. 2020 EMPLOYEE STOCK PURCHASE PLAN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BRADLEY BURD</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Chief Legal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GoHealth,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222 W Merchandise Mart Plaza, Suite 1750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Chicago, Illinois 60654</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address of agent for service)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(312) 386-8200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 including area code, of agent for service)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color w:val="000000"/>
          <w:sz w:val="20"/>
        </w:rPr>
        <w:t>EXPLANATORY</w:t>
      </w:r>
      <w:r>
        <w:rPr>
          <w:color w:val="000000"/>
        </w:rPr>
        <w:t xml:space="preserve"> </w:t>
      </w:r>
      <w:r>
        <w:rPr>
          <w:rFonts w:ascii="Times New Roman;sans-serif" w:hAnsi="Times New Roman;sans-serif"/>
          <w:b/>
          <w:color w:val="000000"/>
          <w:sz w:val="20"/>
        </w:rPr>
        <w:t>NOTE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is being filed by GoHealth, Inc. (the “Company”) with the Securities and Exchange Commission (the “Commission”) for the purpose of registering an additional 1,253,129 shares of the Company’s Class A Common Stock, par value $0.0001 per share (“Common Stock”), issuable under the following employee benefit plans: (i) the Company’s Amended and Restated 2020 Incentive Award Plan, which, as a result of the operation of an automatic annual increase provision therein, added 1,150,198 shares of Common Stock, and (ii) the Company’s 2020 Employee Stock Purchase Plan, which, as a result of the operation of an automatic annual increase provision therein, added 102,931 shares of Common Stock.</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Pursuant to Instruction E of Form S-8, the contents of the Registration Statements on Form S-8 filed with the Commission on </w:t>
      </w:r>
      <w:hyperlink r:id="rId2">
        <w:r>
          <w:rPr>
            <w:rStyle w:val="InternetLink"/>
            <w:rFonts w:ascii="Times New Roman;sans-serif" w:hAnsi="Times New Roman;sans-serif"/>
            <w:b w:val="false"/>
            <w:color w:val="0000FF"/>
            <w:sz w:val="20"/>
            <w:u w:val="single"/>
          </w:rPr>
          <w:t>July 15, 2020</w:t>
        </w:r>
      </w:hyperlink>
      <w:r>
        <w:rPr>
          <w:color w:val="000000"/>
        </w:rPr>
        <w:t xml:space="preserve"> </w:t>
      </w:r>
      <w:r>
        <w:rPr>
          <w:rFonts w:ascii="Times New Roman;sans-serif" w:hAnsi="Times New Roman;sans-serif"/>
          <w:b w:val="false"/>
          <w:color w:val="000000"/>
          <w:sz w:val="20"/>
        </w:rPr>
        <w:t xml:space="preserve">(File No. 333-239879), </w:t>
      </w:r>
      <w:hyperlink r:id="rId3">
        <w:r>
          <w:rPr>
            <w:rStyle w:val="InternetLink"/>
            <w:rFonts w:ascii="Times New Roman;sans-serif" w:hAnsi="Times New Roman;sans-serif"/>
            <w:b w:val="false"/>
            <w:color w:val="0000FF"/>
            <w:sz w:val="20"/>
            <w:u w:val="single"/>
          </w:rPr>
          <w:t>February 10, 2021</w:t>
        </w:r>
      </w:hyperlink>
      <w:r>
        <w:rPr>
          <w:color w:val="000000"/>
        </w:rPr>
        <w:t xml:space="preserve"> </w:t>
      </w:r>
      <w:r>
        <w:rPr>
          <w:rFonts w:ascii="Times New Roman;sans-serif" w:hAnsi="Times New Roman;sans-serif"/>
          <w:b w:val="false"/>
          <w:color w:val="000000"/>
          <w:sz w:val="20"/>
        </w:rPr>
        <w:t xml:space="preserve">(File No. 333-252962), </w:t>
      </w:r>
      <w:hyperlink r:id="rId4">
        <w:r>
          <w:rPr>
            <w:rStyle w:val="InternetLink"/>
            <w:rFonts w:ascii="Times New Roman;sans-serif" w:hAnsi="Times New Roman;sans-serif"/>
            <w:b w:val="false"/>
            <w:color w:val="0000FF"/>
            <w:sz w:val="20"/>
            <w:u w:val="single"/>
            <w:shd w:fill="FFFFFF" w:val="clear"/>
          </w:rPr>
          <w:t>March 23, 2022</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333-263787), </w:t>
      </w:r>
      <w:hyperlink r:id="rId5">
        <w:r>
          <w:rPr>
            <w:rStyle w:val="InternetLink"/>
            <w:rFonts w:ascii="Times New Roman;sans-serif" w:hAnsi="Times New Roman;sans-serif"/>
            <w:b w:val="false"/>
            <w:color w:val="0000FF"/>
            <w:sz w:val="20"/>
            <w:u w:val="single"/>
            <w:shd w:fill="FFFFFF" w:val="clear"/>
          </w:rPr>
          <w:t>June 6, 2022</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333-265442), </w:t>
      </w:r>
      <w:hyperlink r:id="rId6">
        <w:r>
          <w:rPr>
            <w:rStyle w:val="InternetLink"/>
            <w:rFonts w:ascii="Times New Roman;sans-serif" w:hAnsi="Times New Roman;sans-serif"/>
            <w:b w:val="false"/>
            <w:color w:val="0000FF"/>
            <w:sz w:val="20"/>
            <w:u w:val="single"/>
            <w:shd w:fill="FFFFFF" w:val="clear"/>
          </w:rPr>
          <w:t>January 13, 2023</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333-269223), and </w:t>
      </w:r>
      <w:hyperlink r:id="rId7">
        <w:r>
          <w:rPr>
            <w:rStyle w:val="InternetLink"/>
            <w:rFonts w:ascii="Times New Roman;sans-serif" w:hAnsi="Times New Roman;sans-serif"/>
            <w:b w:val="false"/>
            <w:color w:val="0000FF"/>
            <w:sz w:val="20"/>
            <w:u w:val="single"/>
            <w:shd w:fill="FFFFFF" w:val="clear"/>
          </w:rPr>
          <w:t>March 20, 2024</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333-278112) </w:t>
      </w:r>
      <w:r>
        <w:rPr>
          <w:rFonts w:ascii="Times New Roman;sans-serif" w:hAnsi="Times New Roman;sans-serif"/>
          <w:b w:val="false"/>
          <w:color w:val="000000"/>
          <w:sz w:val="20"/>
        </w:rPr>
        <w:t>are incorporated by reference herein; except for Items 3 and 8 which are being updated by this Registration Statement.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which have been filed with the Commission by the Company are incorporated in this Registration Statement by reference (excluding any portions of such documents that have been “furnished” but not “filed” for purposes of the Securities Exchange Act of 1934, as amended (the “Exchange Act”)):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 xml:space="preserve">1.The Registrant’s Annual Report on Form 10-K for the fiscal year ended December 31, 2024, filed with the Commission on </w:t>
      </w:r>
      <w:hyperlink r:id="rId8">
        <w:r>
          <w:rPr>
            <w:rStyle w:val="InternetLink"/>
            <w:rFonts w:ascii="Times New Roman;sans-serif" w:hAnsi="Times New Roman;sans-serif"/>
            <w:b w:val="false"/>
            <w:color w:val="0000FF"/>
            <w:sz w:val="20"/>
            <w:u w:val="single"/>
          </w:rPr>
          <w:t>February 27, 2025</w:t>
        </w:r>
      </w:hyperlink>
      <w:r>
        <w:rPr>
          <w:rFonts w:ascii="Times New Roman;sans-serif" w:hAnsi="Times New Roman;sans-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 xml:space="preserve">2.The description of the Company’s Common Stock contained in the Company’s Registration Statement on Form 8-A dated </w:t>
      </w:r>
      <w:hyperlink r:id="rId9">
        <w:r>
          <w:rPr>
            <w:rStyle w:val="InternetLink"/>
            <w:rFonts w:ascii="Times New Roman;sans-serif" w:hAnsi="Times New Roman;sans-serif"/>
            <w:b w:val="false"/>
            <w:color w:val="0000FF"/>
            <w:sz w:val="20"/>
            <w:u w:val="single"/>
          </w:rPr>
          <w:t>July 15, 2020</w:t>
        </w:r>
      </w:hyperlink>
      <w:r>
        <w:rPr>
          <w:color w:val="000000"/>
        </w:rPr>
        <w:t xml:space="preserve"> </w:t>
      </w:r>
      <w:r>
        <w:rPr>
          <w:rFonts w:ascii="Times New Roman;sans-serif" w:hAnsi="Times New Roman;sans-serif"/>
          <w:b w:val="false"/>
          <w:color w:val="000000"/>
          <w:sz w:val="20"/>
        </w:rPr>
        <w:t>(File No. 001-39390) filed under the Exchange Act, including any amendment or report filed for the purpose of updating such description.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documents subsequently filed by the Company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8. Exhibits.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accompanying Index to Exhibits are filed as part hereof, or incorporated by reference into, this Registration Statement. See Exhibit Index below.</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86"/>
        <w:gridCol w:w="339"/>
        <w:gridCol w:w="340"/>
        <w:gridCol w:w="109"/>
        <w:gridCol w:w="109"/>
        <w:gridCol w:w="109"/>
        <w:gridCol w:w="2587"/>
        <w:gridCol w:w="2577"/>
        <w:gridCol w:w="36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3051F2"/>
                  <w:sz w:val="20"/>
                  <w:u w:val="single"/>
                </w:rPr>
                <w:t>Amended and Restated Certificate of Incorporation of GoHealth, Inc. (incorporated by reference to Exhibit 3.1 to the Company’s Quarterly Report on Form 10-Q (File No. 001-39390), filed on August 20, 2020 with the Commission)</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3051F2"/>
                  <w:sz w:val="20"/>
                  <w:u w:val="single"/>
                </w:rPr>
                <w:t>Certificate of Amendment to Amended and Restated Certificate of Incorporation of GoHealth, Inc. (incorporated by reference to Exhibit 3.1 to the Company’s Current Report on Form 8-K (File No. 001-39390), filed on November 18, 2022 with the Commission)</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ans-serif" w:hAnsi="Times New Roman;sans-serif"/>
                  <w:b w:val="false"/>
                  <w:color w:val="3051F2"/>
                  <w:sz w:val="20"/>
                  <w:u w:val="single"/>
                </w:rPr>
                <w:t>Amended and Restated Bylaws of GoHealth, Inc. (incorporated by reference to Exhibit 3.2 to the Quarterly Report on Form 10-Q (File No. 001-39390), filed on August 20, 2020 with the Commission)</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ohealthex5opinion.htm">
              <w:r>
                <w:rPr>
                  <w:rStyle w:val="InternetLink"/>
                  <w:rFonts w:ascii="Times New Roman;sans-serif" w:hAnsi="Times New Roman;sans-serif"/>
                  <w:b w:val="false"/>
                  <w:color w:val="3051F2"/>
                  <w:sz w:val="20"/>
                  <w:u w:val="single"/>
                </w:rPr>
                <w:t>Opinion of Sidley Austin LLP</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htm">
              <w:r>
                <w:rPr>
                  <w:rStyle w:val="InternetLink"/>
                  <w:rFonts w:ascii="Times New Roman;sans-serif" w:hAnsi="Times New Roman;sans-serif"/>
                  <w:b w:val="false"/>
                  <w:color w:val="3051F2"/>
                  <w:sz w:val="20"/>
                  <w:u w:val="single"/>
                </w:rPr>
                <w:t>Consent of Ernst &amp; Young LLP</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ohealthex5opinion.htm">
              <w:r>
                <w:rPr>
                  <w:rStyle w:val="InternetLink"/>
                  <w:rFonts w:ascii="Times New Roman;sans-serif" w:hAnsi="Times New Roman;sans-serif"/>
                  <w:b w:val="false"/>
                  <w:color w:val="3051F2"/>
                  <w:sz w:val="20"/>
                  <w:u w:val="single"/>
                </w:rPr>
                <w:t>Consent of Sidley Austin LLP (included in Exhibit 5.1)</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acf2b70610e402e8f88c600a1cff608_4">
              <w:r>
                <w:rPr>
                  <w:rStyle w:val="InternetLink"/>
                  <w:rFonts w:ascii="Times New Roman;sans-serif" w:hAnsi="Times New Roman;sans-serif"/>
                  <w:b w:val="false"/>
                  <w:color w:val="3051F2"/>
                  <w:sz w:val="20"/>
                  <w:u w:val="single"/>
                </w:rPr>
                <w:t>Power of Attorney (included on the signature page hereto)</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"https://www.sec.gov/Archives/edgar/data/1808220/000114036122014395/ny20002306x1_def14a.htm" \l "tAPPA"</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GoHealth, Inc. Amended and Restated 2020 Incentive Award Plan (incorporated by reference to Appendix A to the Company’s Definitive Proxy Statement, filed on April 13, 2022 with the Commission).</w:t>
            </w:r>
            <w:r>
              <w:rPr>
                <w:rStyle w:val="InternetLink"/>
                <w:sz w:val="20"/>
                <w:u w:val="single"/>
                <w:b w:val="false"/>
                <w:rFonts w:ascii="Times New Roman;sans-serif" w:hAnsi="Times New Roman;sans-serif"/>
                <w:color w:val="3051F2"/>
              </w:rPr>
              <w:fldChar w:fldCharType="end"/>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ans-serif" w:hAnsi="Times New Roman;sans-serif"/>
                  <w:b w:val="false"/>
                  <w:color w:val="3051F2"/>
                  <w:sz w:val="20"/>
                  <w:u w:val="single"/>
                </w:rPr>
                <w:t>GoHealth, Inc. 2020 Employee Stock Purchase Plan (incorporated by reference to Exhibit 10.7 to the Company’s Registration Statement (File No. 333-239287), filed on July 8, 2020 with the Commission).</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71.htm">
              <w:r>
                <w:rPr>
                  <w:rStyle w:val="InternetLink"/>
                  <w:rFonts w:ascii="Times New Roman;sans-serif" w:hAnsi="Times New Roman;sans-serif"/>
                  <w:b w:val="false"/>
                  <w:color w:val="3051F2"/>
                  <w:sz w:val="20"/>
                  <w:u w:val="single"/>
                </w:rPr>
                <w:t>Filing Fee Table</w:t>
              </w:r>
            </w:hyperlink>
          </w:p>
        </w:tc>
      </w:tr>
    </w:tbl>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March 6, 2025.</w:t>
      </w:r>
    </w:p>
    <w:tbl>
      <w:tblPr>
        <w:tblW w:w="3237" w:type="dxa"/>
        <w:jc w:val="left"/>
        <w:tblInd w:w="0" w:type="dxa"/>
        <w:tblLayout w:type="fixed"/>
        <w:tblCellMar>
          <w:top w:w="28" w:type="dxa"/>
          <w:left w:w="28" w:type="dxa"/>
          <w:bottom w:w="28" w:type="dxa"/>
          <w:right w:w="28" w:type="dxa"/>
        </w:tblCellMar>
      </w:tblPr>
      <w:tblGrid>
        <w:gridCol w:w="124"/>
        <w:gridCol w:w="109"/>
        <w:gridCol w:w="109"/>
        <w:gridCol w:w="275"/>
        <w:gridCol w:w="275"/>
        <w:gridCol w:w="275"/>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GOHEALTH,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Kotte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Vijay Kotte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officers and directors of GoHealth, Inc. hereby constitutes and appoints Vijay Kotte and Brendan Shanahan,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both"/>
        <w:rPr/>
      </w:pPr>
      <w:r>
        <w:rPr/>
      </w:r>
    </w:p>
    <w:tbl>
      <w:tblPr>
        <w:tblW w:w="9761" w:type="dxa"/>
        <w:jc w:val="left"/>
        <w:tblInd w:w="0" w:type="dxa"/>
        <w:tblLayout w:type="fixed"/>
        <w:tblCellMar>
          <w:top w:w="28" w:type="dxa"/>
          <w:left w:w="28" w:type="dxa"/>
          <w:bottom w:w="28" w:type="dxa"/>
          <w:right w:w="28" w:type="dxa"/>
        </w:tblCellMar>
      </w:tblPr>
      <w:tblGrid>
        <w:gridCol w:w="737"/>
        <w:gridCol w:w="649"/>
        <w:gridCol w:w="653"/>
        <w:gridCol w:w="109"/>
        <w:gridCol w:w="109"/>
        <w:gridCol w:w="109"/>
        <w:gridCol w:w="1867"/>
        <w:gridCol w:w="1867"/>
        <w:gridCol w:w="1891"/>
        <w:gridCol w:w="109"/>
        <w:gridCol w:w="109"/>
        <w:gridCol w:w="109"/>
        <w:gridCol w:w="427"/>
        <w:gridCol w:w="427"/>
        <w:gridCol w:w="435"/>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Shanahan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Shanahan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Clinton P.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Clinton P. Jones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Brandon M. Cruz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Brandon M. Cruz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Jeremy W. Gelber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Jeremy W. Gelber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Karolina Hanna Hilu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Karolina Hanna Hilu</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Abhiraj R. Modi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Abhiraj R. Modi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98" w:type="dxa"/>
        <w:jc w:val="left"/>
        <w:tblInd w:w="0" w:type="dxa"/>
        <w:tblLayout w:type="fixed"/>
        <w:tblCellMar>
          <w:top w:w="28" w:type="dxa"/>
          <w:left w:w="28" w:type="dxa"/>
          <w:bottom w:w="28" w:type="dxa"/>
          <w:right w:w="28" w:type="dxa"/>
        </w:tblCellMar>
      </w:tblPr>
      <w:tblGrid>
        <w:gridCol w:w="699"/>
        <w:gridCol w:w="615"/>
        <w:gridCol w:w="621"/>
        <w:gridCol w:w="109"/>
        <w:gridCol w:w="109"/>
        <w:gridCol w:w="109"/>
        <w:gridCol w:w="255"/>
        <w:gridCol w:w="255"/>
        <w:gridCol w:w="256"/>
        <w:gridCol w:w="109"/>
        <w:gridCol w:w="109"/>
        <w:gridCol w:w="109"/>
        <w:gridCol w:w="429"/>
        <w:gridCol w:w="429"/>
        <w:gridCol w:w="431"/>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E.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Alexander E.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Wheatley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Alan Wheatley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CALCULATION OF FILING FEE TABLE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FORM S-8</w:t>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 Type)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GOHEALTH, INC.</w:t>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I: Newly Registered Securities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55"/>
        <w:gridCol w:w="377"/>
        <w:gridCol w:w="385"/>
        <w:gridCol w:w="253"/>
        <w:gridCol w:w="253"/>
        <w:gridCol w:w="254"/>
        <w:gridCol w:w="415"/>
        <w:gridCol w:w="376"/>
        <w:gridCol w:w="378"/>
        <w:gridCol w:w="352"/>
        <w:gridCol w:w="352"/>
        <w:gridCol w:w="353"/>
        <w:gridCol w:w="333"/>
        <w:gridCol w:w="333"/>
        <w:gridCol w:w="334"/>
        <w:gridCol w:w="394"/>
        <w:gridCol w:w="394"/>
        <w:gridCol w:w="395"/>
        <w:gridCol w:w="218"/>
        <w:gridCol w:w="1324"/>
        <w:gridCol w:w="121"/>
        <w:gridCol w:w="289"/>
        <w:gridCol w:w="289"/>
        <w:gridCol w:w="293"/>
        <w:gridCol w:w="221"/>
        <w:gridCol w:w="880"/>
        <w:gridCol w:w="184"/>
      </w:tblGrid>
      <w:tr>
        <w:trPr/>
        <w:tc>
          <w:tcPr>
            <w:tcW w:w="4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Plan</w:t>
            </w:r>
          </w:p>
        </w:tc>
        <w:tc>
          <w:tcPr>
            <w:tcW w:w="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Type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Class Title</w:t>
            </w:r>
          </w:p>
        </w:tc>
        <w:tc>
          <w:tcPr>
            <w:tcW w:w="1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 Calculation Rule</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Amount Registered</w:t>
            </w:r>
            <w:r>
              <w:rPr>
                <w:rFonts w:ascii="Times New Roman;sans-serif" w:hAnsi="Times New Roman;sans-serif"/>
                <w:b w:val="false"/>
                <w:color w:val="000000"/>
                <w:sz w:val="10"/>
              </w:rPr>
              <w:t>(1)</w:t>
            </w:r>
          </w:p>
        </w:tc>
        <w:tc>
          <w:tcPr>
            <w:tcW w:w="11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Proposed Maximum Offering Price Per Unit</w:t>
            </w:r>
          </w:p>
        </w:tc>
        <w:tc>
          <w:tcPr>
            <w:tcW w:w="16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Maximum Aggregate Offering Price</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 Rate</w:t>
            </w:r>
          </w:p>
        </w:tc>
        <w:tc>
          <w:tcPr>
            <w:tcW w:w="12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 of Registration Fee</w:t>
            </w:r>
          </w:p>
        </w:tc>
      </w:tr>
      <w:tr>
        <w:trPr/>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2020 Incentive Award Plan</w:t>
            </w:r>
          </w:p>
        </w:tc>
        <w:tc>
          <w:tcPr>
            <w:tcW w:w="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1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457(c) and 457(h)</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 xml:space="preserve">1,150,198 </w:t>
            </w:r>
            <w:r>
              <w:rPr>
                <w:rFonts w:ascii="Times New Roman;sans-serif" w:hAnsi="Times New Roman;sans-serif"/>
                <w:b w:val="false"/>
                <w:color w:val="000000"/>
                <w:sz w:val="10"/>
              </w:rPr>
              <w:t>(2)</w:t>
            </w:r>
          </w:p>
        </w:tc>
        <w:tc>
          <w:tcPr>
            <w:tcW w:w="11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$14.33</w:t>
            </w:r>
            <w:r>
              <w:rPr>
                <w:rFonts w:ascii="Times New Roman;sans-serif" w:hAnsi="Times New Roman;sans-serif"/>
                <w:b w:val="false"/>
                <w:color w:val="000000"/>
                <w:sz w:val="10"/>
              </w:rPr>
              <w:t>(4)</w:t>
            </w:r>
          </w:p>
        </w:tc>
        <w:tc>
          <w:tcPr>
            <w:tcW w:w="21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16,482,337.34 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0.0001531</w:t>
            </w:r>
          </w:p>
        </w:tc>
        <w:tc>
          <w:tcPr>
            <w:tcW w:w="22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2,523.45 </w:t>
            </w:r>
          </w:p>
        </w:tc>
        <w:tc>
          <w:tcPr>
            <w:tcW w:w="18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2020 Employee Stock Purchase Plan</w:t>
            </w:r>
          </w:p>
        </w:tc>
        <w:tc>
          <w:tcPr>
            <w:tcW w:w="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1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10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457(c) and 457(h)</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 xml:space="preserve">102,931 </w:t>
            </w:r>
            <w:r>
              <w:rPr>
                <w:rFonts w:ascii="Times New Roman;sans-serif" w:hAnsi="Times New Roman;sans-serif"/>
                <w:b w:val="false"/>
                <w:color w:val="000000"/>
                <w:sz w:val="10"/>
              </w:rPr>
              <w:t>(3)</w:t>
            </w:r>
          </w:p>
        </w:tc>
        <w:tc>
          <w:tcPr>
            <w:tcW w:w="11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6"/>
              </w:rPr>
              <w:t>$14.33</w:t>
            </w:r>
            <w:r>
              <w:rPr>
                <w:rFonts w:ascii="Times New Roman;sans-serif" w:hAnsi="Times New Roman;sans-serif"/>
                <w:b w:val="false"/>
                <w:color w:val="000000"/>
                <w:sz w:val="10"/>
              </w:rPr>
              <w:t>(4)</w:t>
            </w:r>
          </w:p>
        </w:tc>
        <w:tc>
          <w:tcPr>
            <w:tcW w:w="21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1,475,001.23 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0.0001531</w:t>
            </w:r>
          </w:p>
        </w:tc>
        <w:tc>
          <w:tcPr>
            <w:tcW w:w="22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225.82 </w:t>
            </w:r>
          </w:p>
        </w:tc>
        <w:tc>
          <w:tcPr>
            <w:tcW w:w="18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Offering Amounts</w:t>
            </w:r>
          </w:p>
        </w:tc>
        <w:tc>
          <w:tcPr>
            <w:tcW w:w="118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17,957,338.57 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2,749.27 </w:t>
            </w:r>
          </w:p>
        </w:tc>
        <w:tc>
          <w:tcPr>
            <w:tcW w:w="18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Fee Offsets</w:t>
            </w:r>
          </w:p>
        </w:tc>
        <w:tc>
          <w:tcPr>
            <w:tcW w:w="118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986"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Net Fee Due</w:t>
            </w:r>
          </w:p>
        </w:tc>
        <w:tc>
          <w:tcPr>
            <w:tcW w:w="118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2,749.27 </w:t>
            </w:r>
          </w:p>
        </w:tc>
        <w:tc>
          <w:tcPr>
            <w:tcW w:w="184"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Pursuant to Rule 416(a) promulgated under the Securities Act of 1933, as amended (the “Securities Act”), this Registration Statement shall also cover any additional shares of Class A Common Stock, par value $0.0001 per share (“Common Stock”), of GoHealth, Inc. (the “Company”) that become issuable under the Company’s Amended and Restated 2020 Incentive Award Plan (the “2020 Plan”) and the Company’s 2020 Employee Stock Purchase Plan (the “2020 ESPP”) by reason of any stock dividend, stock split, recapitalization or other similar transaction effected without receipt of consideration that increases the number of outstanding shares of Common Stock.</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1,150,198 additional shares of the Company’s Common Stock that became available for issuance on January 1, 2025 under the 2020 Plan, pursuant to the terms of the 2020 Plan.</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102,931 additional shares of the Company’s Common Stock that became available for issuance on January 1, 2025 under the 2020 ESPP, pursuant to the terms of the 2020 ESPP.</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 This estimate is made pursuant to Rule 457(c) and Rule 457(h) of the Securities Act solely for purposes of calculating the registration fee. The Proposed Maximum Offering Price Per Unit for shares available for future grant is the average of the high and low prices for the registrant’s Common Stock as reported on The Nasdaq Global Select Market on February 28,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gohealthex5opinion.htm"/>
      <w:bookmarkStart w:id="1" w:name="ksgohealthex5opinion"/>
      <w:bookmarkEnd w:id="0"/>
      <w:bookmarkEnd w:id="1"/>
      <w:r>
        <w:rPr/>
        <w:drawing>
          <wp:inline distT="0" distB="0" distL="0" distR="0">
            <wp:extent cx="10048875" cy="130016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SIDLEY AUSTIN LLP ONE SOUTH DEARBORN STREET CHICAGO, IL 60603 +1 312 853 7000 +1 312 853 7036 FAX AMERICA • ASIA PACIFIC • EUROPE Sidley Austin LLP is a limited liability partnership practicing in affiliation with other Sidley Austin partnerships. March 6, 2025 GoHealth, Inc. 222 W. Merchandise Mart Plaza Suite 1750 Chicago, IL 60654 Re: 1,253,129 shares of Class A Common Stock, $0.0001 par value per share Ladies and Gentlemen: We refer to the Registration Statement on Form S-8 (the “Registration Statement”) being filed by GoHealth, Inc., a Delaware corporation (the “Company”), with the Securities and Exchange Commission under the Securities Act of 1933, as amended (the “Securities Act”), relating to the registration of (i) 1,150,198 shares of Class A Common Stock, $0.0001 par value per share (the “Common Stock”), of the Company which may be issued under the GoHealth, Inc. Amended and Restated 2020 Incentive Award Plan (the “2020 Plan”) and (ii) 102,931 shares of Common Stock which may be issued under the GoHealth, Inc. 2020 Employee Stock Purchase Plan (together with the 2020 Plan, the “Plans,” and the aggregate shares of Common Stock to be registered under the Registration Statement, the “Registered Shares”). This opinion letter is being delivered in accordance with the requirements of Item 601(b)(5) of Regulation S-K under the Securities Act. We have examined the Registration Statement, the Company’s Amended and Restated Certificate of Incorporation, as amended, the Company’s Amended and Restated Bylaws, the Plans, the resolutions adopted by the board of directors of the Company relating to the Registration Statement and the Plans, and the resolutions adopted by the stockholders of the Company relating to the Plans.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Based on the foregoing, we are of the opinion that each Registered Share that is newly issued pursuant to each Plan will be validly issued, fully paid and non-assessable when: (i) the Registration Statement, as finally amended, shall have become effective under the Securities Act; (ii) such Registered Share shall have been duly issued and delivered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GoHealth, Inc. March 6, 2025 Page 2 accordance with the applicable Plan; and (iii) 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applicable Plan. 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 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 Very truly yours, /s/ Sidley Austin LLP Sidley Austin LLP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Consent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incorporation by reference in the Registration Statement (Form S-8) pertaining to the GoHealth, Inc. Amended and Restated 2020 Incentive Award Plan, and the GoHealth, Inc. 2020 Employee Stock Purchase Plan of our report dated February 27, 2025, with respect to the consolidated financial statements of GoHealth, Inc. included in its Annual Report (Form 10-K) for the year ended December 31, 2024, filed with the Securities and Exchange Commission.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Chicago, Illinois </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March 6, 2025</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220/000119312520193438/d16231ds8.htm" TargetMode="External"/><Relationship Id="rId3" Type="http://schemas.openxmlformats.org/officeDocument/2006/relationships/hyperlink" Target="https://www.sec.gov/Archives/edgar/data/1808220/000119312521036470/d86815ds8.htm" TargetMode="External"/><Relationship Id="rId4" Type="http://schemas.openxmlformats.org/officeDocument/2006/relationships/hyperlink" Target="https://www.sec.gov/Archives/edgar/data/1808220/000119312522082736/d271011ds8.htm" TargetMode="External"/><Relationship Id="rId5" Type="http://schemas.openxmlformats.org/officeDocument/2006/relationships/hyperlink" Target="https://www.sec.gov/Archives/edgar/data/1808220/000119312522168376/d365724ds8.htm" TargetMode="External"/><Relationship Id="rId6" Type="http://schemas.openxmlformats.org/officeDocument/2006/relationships/hyperlink" Target="https://www.sec.gov/Archives/edgar/data/1808220/000180822023000014/s-811323.htm" TargetMode="External"/><Relationship Id="rId7" Type="http://schemas.openxmlformats.org/officeDocument/2006/relationships/hyperlink" Target="https://www.sec.gov/Archives/edgar/data/1808220/000180822024000023/goco-sx8x20240319.htm" TargetMode="External"/><Relationship Id="rId8" Type="http://schemas.openxmlformats.org/officeDocument/2006/relationships/hyperlink" Target="https://www.sec.gov/ix?doc=/Archives/edgar/data/0001808220/000180822025000010/goco-20241231.htm" TargetMode="External"/><Relationship Id="rId9" Type="http://schemas.openxmlformats.org/officeDocument/2006/relationships/hyperlink" Target="https://www.sec.gov/Archives/edgar/data/1808220/000119312520193017/d940619d8a12b.htm" TargetMode="External"/><Relationship Id="rId10" Type="http://schemas.openxmlformats.org/officeDocument/2006/relationships/hyperlink" Target="https://www.sec.gov/Archives/edgar/data/1808220/000119312520224832/d935246dex31.htm" TargetMode="External"/><Relationship Id="rId11" Type="http://schemas.openxmlformats.org/officeDocument/2006/relationships/hyperlink" Target="https://www.sec.gov/Archives/edgar/data/1808220/000119312522288595/d341111dex31.htm" TargetMode="External"/><Relationship Id="rId12" Type="http://schemas.openxmlformats.org/officeDocument/2006/relationships/hyperlink" Target="https://www.sec.gov/Archives/edgar/data/1808220/000119312520224832/d935246dex32.htm" TargetMode="External"/><Relationship Id="rId13" Type="http://schemas.openxmlformats.org/officeDocument/2006/relationships/hyperlink" Target="https://www.sec.gov/Archives/edgar/data/1808220/000119312520189225/d797183dex107.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2517</Words>
  <Characters>13565</Characters>
  <CharactersWithSpaces>15910</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gohealthex5opinion</dc:title>
</cp:coreProperties>
</file>