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5"/>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SEC Form 3</w:t>
            </w:r>
          </w:p>
        </w:tc>
        <w:tc>
          <w:tcPr>
            <w:tcW w:w="68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2040" w:type="dxa"/>
            <w:vAlign w:val="bottom"/>
          </w:tcPr>
          <w:p>
            <w:pPr>
              <w:ind w:left="700"/>
              <w:spacing w:after="0"/>
              <w:rPr>
                <w:sz w:val="20"/>
                <w:szCs w:val="20"/>
                <w:color w:val="auto"/>
              </w:rPr>
            </w:pPr>
            <w:r>
              <w:rPr>
                <w:rFonts w:ascii="Arial" w:cs="Arial" w:eastAsia="Arial" w:hAnsi="Arial"/>
                <w:sz w:val="20"/>
                <w:szCs w:val="20"/>
                <w:b w:val="1"/>
                <w:bCs w:val="1"/>
                <w:color w:val="auto"/>
              </w:rPr>
              <w:t>FORM 3</w:t>
            </w:r>
          </w:p>
        </w:tc>
        <w:tc>
          <w:tcPr>
            <w:tcW w:w="6800" w:type="dxa"/>
            <w:vAlign w:val="bottom"/>
          </w:tcPr>
          <w:p>
            <w:pPr>
              <w:jc w:val="center"/>
              <w:ind w:left="26"/>
              <w:spacing w:after="0"/>
              <w:rPr>
                <w:sz w:val="20"/>
                <w:szCs w:val="20"/>
                <w:color w:val="auto"/>
              </w:rPr>
            </w:pPr>
            <w:r>
              <w:rPr>
                <w:rFonts w:ascii="Arial" w:cs="Arial" w:eastAsia="Arial" w:hAnsi="Arial"/>
                <w:sz w:val="18"/>
                <w:szCs w:val="18"/>
                <w:b w:val="1"/>
                <w:bCs w:val="1"/>
                <w:color w:val="auto"/>
                <w:w w:val="99"/>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60" w:type="dxa"/>
            <w:vAlign w:val="bottom"/>
            <w:tcBorders>
              <w:bottom w:val="single" w:sz="8" w:color="808080"/>
            </w:tcBorders>
          </w:tcPr>
          <w:p>
            <w:pPr>
              <w:spacing w:after="0"/>
              <w:rPr>
                <w:sz w:val="20"/>
                <w:szCs w:val="20"/>
                <w:color w:val="auto"/>
              </w:rPr>
            </w:pPr>
          </w:p>
        </w:tc>
        <w:tc>
          <w:tcPr>
            <w:tcW w:w="680" w:type="dxa"/>
            <w:vAlign w:val="bottom"/>
            <w:tcBorders>
              <w:bottom w:val="single" w:sz="8" w:color="808080"/>
            </w:tcBorders>
          </w:tcPr>
          <w:p>
            <w:pPr>
              <w:spacing w:after="0"/>
              <w:rPr>
                <w:sz w:val="20"/>
                <w:szCs w:val="20"/>
                <w:color w:val="auto"/>
              </w:rPr>
            </w:pPr>
          </w:p>
        </w:tc>
        <w:tc>
          <w:tcPr>
            <w:tcW w:w="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3"/>
        </w:trPr>
        <w:tc>
          <w:tcPr>
            <w:tcW w:w="2040" w:type="dxa"/>
            <w:vAlign w:val="bottom"/>
          </w:tcPr>
          <w:p>
            <w:pPr>
              <w:spacing w:after="0" w:line="20" w:lineRule="exact"/>
              <w:rPr>
                <w:sz w:val="1"/>
                <w:szCs w:val="1"/>
                <w:color w:val="auto"/>
              </w:rPr>
            </w:pPr>
          </w:p>
        </w:tc>
        <w:tc>
          <w:tcPr>
            <w:tcW w:w="6800" w:type="dxa"/>
            <w:vAlign w:val="bottom"/>
            <w:vMerge w:val="restart"/>
          </w:tcPr>
          <w:p>
            <w:pPr>
              <w:jc w:val="center"/>
              <w:ind w:left="26"/>
              <w:spacing w:after="0"/>
              <w:rPr>
                <w:sz w:val="20"/>
                <w:szCs w:val="20"/>
                <w:color w:val="auto"/>
              </w:rPr>
            </w:pPr>
            <w:r>
              <w:rPr>
                <w:rFonts w:ascii="Arial" w:cs="Arial" w:eastAsia="Arial" w:hAnsi="Arial"/>
                <w:sz w:val="11"/>
                <w:szCs w:val="11"/>
                <w:color w:val="auto"/>
              </w:rPr>
              <w:t>Washington, D.C. 20549</w:t>
            </w:r>
          </w:p>
        </w:tc>
        <w:tc>
          <w:tcPr>
            <w:tcW w:w="40" w:type="dxa"/>
            <w:vAlign w:val="bottom"/>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
        </w:trPr>
        <w:tc>
          <w:tcPr>
            <w:tcW w:w="2040" w:type="dxa"/>
            <w:vAlign w:val="bottom"/>
          </w:tcPr>
          <w:p>
            <w:pPr>
              <w:spacing w:after="0"/>
              <w:rPr>
                <w:sz w:val="7"/>
                <w:szCs w:val="7"/>
                <w:color w:val="auto"/>
              </w:rPr>
            </w:pPr>
          </w:p>
        </w:tc>
        <w:tc>
          <w:tcPr>
            <w:tcW w:w="68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440"/>
              <w:spacing w:after="0"/>
              <w:rPr>
                <w:sz w:val="20"/>
                <w:szCs w:val="20"/>
                <w:color w:val="auto"/>
              </w:rPr>
            </w:pPr>
            <w:r>
              <w:rPr>
                <w:rFonts w:ascii="Arial" w:cs="Arial" w:eastAsia="Arial" w:hAnsi="Arial"/>
                <w:sz w:val="15"/>
                <w:szCs w:val="15"/>
                <w:color w:val="auto"/>
              </w:rPr>
              <w:t>OMB APPROVAL</w:t>
            </w:r>
          </w:p>
        </w:tc>
        <w:tc>
          <w:tcPr>
            <w:tcW w:w="0" w:type="dxa"/>
            <w:vAlign w:val="bottom"/>
          </w:tcPr>
          <w:p>
            <w:pPr>
              <w:spacing w:after="0"/>
              <w:rPr>
                <w:sz w:val="1"/>
                <w:szCs w:val="1"/>
                <w:color w:val="auto"/>
              </w:rPr>
            </w:pPr>
          </w:p>
        </w:tc>
      </w:tr>
      <w:tr>
        <w:trPr>
          <w:trHeight w:val="100"/>
        </w:trPr>
        <w:tc>
          <w:tcPr>
            <w:tcW w:w="2040" w:type="dxa"/>
            <w:vAlign w:val="bottom"/>
          </w:tcPr>
          <w:p>
            <w:pPr>
              <w:spacing w:after="0"/>
              <w:rPr>
                <w:sz w:val="8"/>
                <w:szCs w:val="8"/>
                <w:color w:val="auto"/>
              </w:rPr>
            </w:pPr>
          </w:p>
        </w:tc>
        <w:tc>
          <w:tcPr>
            <w:tcW w:w="680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800" w:type="dxa"/>
            <w:vAlign w:val="bottom"/>
            <w:vMerge w:val="restart"/>
          </w:tcPr>
          <w:p>
            <w:pPr>
              <w:jc w:val="center"/>
              <w:ind w:left="46"/>
              <w:spacing w:after="0" w:line="161" w:lineRule="exact"/>
              <w:rPr>
                <w:sz w:val="20"/>
                <w:szCs w:val="20"/>
                <w:color w:val="auto"/>
              </w:rPr>
            </w:pPr>
            <w:r>
              <w:rPr>
                <w:rFonts w:ascii="Arial" w:cs="Arial" w:eastAsia="Arial" w:hAnsi="Arial"/>
                <w:sz w:val="18"/>
                <w:szCs w:val="18"/>
                <w:b w:val="1"/>
                <w:bCs w:val="1"/>
                <w:color w:val="auto"/>
                <w:w w:val="99"/>
              </w:rPr>
              <w:t>INITIAL STATEMENT OF BENEFICIAL OWNERSHIP OF SECURITIES</w:t>
            </w:r>
          </w:p>
        </w:tc>
        <w:tc>
          <w:tcPr>
            <w:tcW w:w="40" w:type="dxa"/>
            <w:vAlign w:val="bottom"/>
          </w:tcPr>
          <w:p>
            <w:pPr>
              <w:spacing w:after="0" w:line="20" w:lineRule="exact"/>
              <w:rPr>
                <w:sz w:val="1"/>
                <w:szCs w:val="1"/>
                <w:color w:val="auto"/>
              </w:rPr>
            </w:pPr>
          </w:p>
        </w:tc>
        <w:tc>
          <w:tcPr>
            <w:tcW w:w="136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1"/>
        </w:trPr>
        <w:tc>
          <w:tcPr>
            <w:tcW w:w="2040" w:type="dxa"/>
            <w:vAlign w:val="bottom"/>
          </w:tcPr>
          <w:p>
            <w:pPr>
              <w:spacing w:after="0"/>
              <w:rPr>
                <w:sz w:val="10"/>
                <w:szCs w:val="10"/>
                <w:color w:val="auto"/>
              </w:rPr>
            </w:pPr>
          </w:p>
        </w:tc>
        <w:tc>
          <w:tcPr>
            <w:tcW w:w="68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360" w:type="dxa"/>
            <w:vAlign w:val="bottom"/>
            <w:vMerge w:val="restart"/>
          </w:tcPr>
          <w:p>
            <w:pPr>
              <w:ind w:left="60"/>
              <w:spacing w:after="0"/>
              <w:rPr>
                <w:sz w:val="20"/>
                <w:szCs w:val="20"/>
                <w:color w:val="auto"/>
              </w:rPr>
            </w:pPr>
            <w:r>
              <w:rPr>
                <w:rFonts w:ascii="Arial" w:cs="Arial" w:eastAsia="Arial" w:hAnsi="Arial"/>
                <w:sz w:val="10"/>
                <w:szCs w:val="10"/>
                <w:color w:val="auto"/>
              </w:rPr>
              <w:t>OMB Number:</w:t>
            </w:r>
          </w:p>
        </w:tc>
        <w:tc>
          <w:tcPr>
            <w:tcW w:w="680" w:type="dxa"/>
            <w:vAlign w:val="bottom"/>
            <w:vMerge w:val="restart"/>
          </w:tcPr>
          <w:p>
            <w:pPr>
              <w:jc w:val="right"/>
              <w:ind w:right="9"/>
              <w:spacing w:after="0"/>
              <w:rPr>
                <w:sz w:val="20"/>
                <w:szCs w:val="20"/>
                <w:color w:val="auto"/>
              </w:rPr>
            </w:pPr>
            <w:r>
              <w:rPr>
                <w:rFonts w:ascii="Arial" w:cs="Arial" w:eastAsia="Arial" w:hAnsi="Arial"/>
                <w:sz w:val="10"/>
                <w:szCs w:val="10"/>
                <w:color w:val="auto"/>
              </w:rPr>
              <w:t>3235-0104</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2040" w:type="dxa"/>
            <w:vAlign w:val="bottom"/>
          </w:tcPr>
          <w:p>
            <w:pPr>
              <w:spacing w:after="0"/>
              <w:rPr>
                <w:sz w:val="2"/>
                <w:szCs w:val="2"/>
                <w:color w:val="auto"/>
              </w:rPr>
            </w:pPr>
          </w:p>
        </w:tc>
        <w:tc>
          <w:tcPr>
            <w:tcW w:w="680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40" w:type="dxa"/>
            <w:vAlign w:val="bottom"/>
          </w:tcPr>
          <w:p>
            <w:pPr>
              <w:spacing w:after="0"/>
              <w:rPr>
                <w:sz w:val="13"/>
                <w:szCs w:val="13"/>
                <w:color w:val="auto"/>
              </w:rPr>
            </w:pPr>
          </w:p>
        </w:tc>
        <w:tc>
          <w:tcPr>
            <w:tcW w:w="6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Estimated average burden</w:t>
            </w: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40" w:type="dxa"/>
            <w:vAlign w:val="bottom"/>
          </w:tcPr>
          <w:p>
            <w:pPr>
              <w:spacing w:after="0"/>
              <w:rPr>
                <w:sz w:val="13"/>
                <w:szCs w:val="13"/>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1"/>
                <w:szCs w:val="11"/>
                <w:color w:val="auto"/>
              </w:rPr>
              <w:t>Filed pursuant to Section 16(a) of the Securities Exchange Act of 1934</w:t>
            </w:r>
          </w:p>
        </w:tc>
        <w:tc>
          <w:tcPr>
            <w:tcW w:w="40" w:type="dxa"/>
            <w:vAlign w:val="bottom"/>
          </w:tcPr>
          <w:p>
            <w:pPr>
              <w:spacing w:after="0"/>
              <w:rPr>
                <w:sz w:val="13"/>
                <w:szCs w:val="13"/>
                <w:color w:val="auto"/>
              </w:rPr>
            </w:pPr>
          </w:p>
        </w:tc>
        <w:tc>
          <w:tcPr>
            <w:tcW w:w="1360" w:type="dxa"/>
            <w:vAlign w:val="bottom"/>
          </w:tcPr>
          <w:p>
            <w:pPr>
              <w:ind w:left="60"/>
              <w:spacing w:after="0"/>
              <w:rPr>
                <w:sz w:val="20"/>
                <w:szCs w:val="20"/>
                <w:color w:val="auto"/>
              </w:rPr>
            </w:pPr>
            <w:r>
              <w:rPr>
                <w:rFonts w:ascii="Arial" w:cs="Arial" w:eastAsia="Arial" w:hAnsi="Arial"/>
                <w:sz w:val="10"/>
                <w:szCs w:val="10"/>
                <w:color w:val="auto"/>
              </w:rPr>
              <w:t>hours per response:</w:t>
            </w:r>
          </w:p>
        </w:tc>
        <w:tc>
          <w:tcPr>
            <w:tcW w:w="680" w:type="dxa"/>
            <w:vAlign w:val="bottom"/>
          </w:tcPr>
          <w:p>
            <w:pPr>
              <w:jc w:val="right"/>
              <w:ind w:right="9"/>
              <w:spacing w:after="0"/>
              <w:rPr>
                <w:sz w:val="20"/>
                <w:szCs w:val="20"/>
                <w:color w:val="auto"/>
              </w:rPr>
            </w:pPr>
            <w:r>
              <w:rPr>
                <w:rFonts w:ascii="Arial" w:cs="Arial" w:eastAsia="Arial" w:hAnsi="Arial"/>
                <w:sz w:val="10"/>
                <w:szCs w:val="10"/>
                <w:color w:val="auto"/>
              </w:rPr>
              <w:t>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40" w:type="dxa"/>
            <w:vAlign w:val="bottom"/>
          </w:tcPr>
          <w:p>
            <w:pPr>
              <w:spacing w:after="0"/>
              <w:rPr>
                <w:sz w:val="3"/>
                <w:szCs w:val="3"/>
                <w:color w:val="auto"/>
              </w:rPr>
            </w:pPr>
          </w:p>
        </w:tc>
        <w:tc>
          <w:tcPr>
            <w:tcW w:w="6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6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8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6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6908165</wp:posOffset>
            </wp:positionH>
            <wp:positionV relativeFrom="paragraph">
              <wp:posOffset>-551180</wp:posOffset>
            </wp:positionV>
            <wp:extent cx="53975" cy="5645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75" cy="564515"/>
                    </a:xfrm>
                    <a:prstGeom prst="rect">
                      <a:avLst/>
                    </a:prstGeom>
                    <a:noFill/>
                  </pic:spPr>
                </pic:pic>
              </a:graphicData>
            </a:graphic>
          </wp:anchor>
        </w:drawing>
        <w:drawing>
          <wp:anchor simplePos="0" relativeHeight="251657728" behindDoc="1" locked="0" layoutInCell="0" allowOverlap="1">
            <wp:simplePos x="0" y="0"/>
            <wp:positionH relativeFrom="column">
              <wp:posOffset>5600065</wp:posOffset>
            </wp:positionH>
            <wp:positionV relativeFrom="paragraph">
              <wp:posOffset>-551180</wp:posOffset>
            </wp:positionV>
            <wp:extent cx="53975" cy="564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75" cy="56451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1"/>
          <w:szCs w:val="11"/>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21590</wp:posOffset>
            </wp:positionV>
            <wp:extent cx="7009765" cy="32442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09765" cy="3244215"/>
                    </a:xfrm>
                    <a:prstGeom prst="rect">
                      <a:avLst/>
                    </a:prstGeom>
                    <a:noFill/>
                  </pic:spPr>
                </pic:pic>
              </a:graphicData>
            </a:graphic>
          </wp:anchor>
        </w:drawing>
      </w:r>
    </w:p>
    <w:p>
      <w:pPr>
        <w:sectPr>
          <w:pgSz w:w="11900" w:h="16838" w:orient="portrait"/>
          <w:cols w:equalWidth="0" w:num="1">
            <w:col w:w="10980"/>
          </w:cols>
          <w:pgMar w:left="460" w:top="207" w:right="459" w:bottom="1440" w:gutter="0" w:footer="0" w:header="0"/>
        </w:sectPr>
      </w:pPr>
    </w:p>
    <w:p>
      <w:pPr>
        <w:spacing w:after="0" w:line="51"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2720" w:type="dxa"/>
            <w:vAlign w:val="bottom"/>
            <w:gridSpan w:val="3"/>
          </w:tcPr>
          <w:p>
            <w:pPr>
              <w:spacing w:after="0"/>
              <w:rPr>
                <w:sz w:val="20"/>
                <w:szCs w:val="20"/>
                <w:color w:val="auto"/>
              </w:rPr>
            </w:pPr>
            <w:r>
              <w:rPr>
                <w:rFonts w:ascii="Arial" w:cs="Arial" w:eastAsia="Arial" w:hAnsi="Arial"/>
                <w:sz w:val="11"/>
                <w:szCs w:val="11"/>
                <w:color w:val="auto"/>
              </w:rPr>
              <w:t>1. Name and Address of Reporting Person</w:t>
            </w:r>
            <w:r>
              <w:rPr>
                <w:rFonts w:ascii="Arial" w:cs="Arial" w:eastAsia="Arial" w:hAnsi="Arial"/>
                <w:sz w:val="18"/>
                <w:szCs w:val="18"/>
                <w:color w:val="auto"/>
                <w:vertAlign w:val="superscript"/>
              </w:rPr>
              <w:t>*</w:t>
            </w:r>
          </w:p>
        </w:tc>
        <w:tc>
          <w:tcPr>
            <w:tcW w:w="2000" w:type="dxa"/>
            <w:vAlign w:val="bottom"/>
          </w:tcPr>
          <w:p>
            <w:pPr>
              <w:ind w:left="580"/>
              <w:spacing w:after="0"/>
              <w:rPr>
                <w:sz w:val="20"/>
                <w:szCs w:val="20"/>
                <w:color w:val="auto"/>
              </w:rPr>
            </w:pPr>
            <w:r>
              <w:rPr>
                <w:rFonts w:ascii="Arial" w:cs="Arial" w:eastAsia="Arial" w:hAnsi="Arial"/>
                <w:sz w:val="11"/>
                <w:szCs w:val="11"/>
                <w:color w:val="auto"/>
              </w:rPr>
              <w:t>2. Date of Event Requiring</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1720" w:type="dxa"/>
            <w:vAlign w:val="bottom"/>
            <w:vMerge w:val="restart"/>
          </w:tcPr>
          <w:p>
            <w:pPr>
              <w:spacing w:after="0"/>
              <w:rPr>
                <w:rFonts w:ascii="Times New Roman" w:cs="Times New Roman" w:eastAsia="Times New Roman" w:hAnsi="Times New Roman"/>
                <w:sz w:val="18"/>
                <w:szCs w:val="18"/>
                <w:color w:val="0000EE"/>
                <w:w w:val="98"/>
              </w:rPr>
            </w:pPr>
            <w:hyperlink r:id="rId11">
              <w:r>
                <w:rPr>
                  <w:rFonts w:ascii="Times New Roman" w:cs="Times New Roman" w:eastAsia="Times New Roman" w:hAnsi="Times New Roman"/>
                  <w:sz w:val="18"/>
                  <w:szCs w:val="18"/>
                  <w:color w:val="0000EE"/>
                  <w:w w:val="98"/>
                </w:rPr>
                <w:t>OHalloran Katherine M</w:t>
              </w:r>
            </w:hyperlink>
          </w:p>
        </w:tc>
        <w:tc>
          <w:tcPr>
            <w:tcW w:w="960" w:type="dxa"/>
            <w:vAlign w:val="bottom"/>
          </w:tcPr>
          <w:p>
            <w:pPr>
              <w:spacing w:after="0"/>
              <w:rPr>
                <w:sz w:val="8"/>
                <w:szCs w:val="8"/>
                <w:color w:val="auto"/>
              </w:rPr>
            </w:pPr>
          </w:p>
        </w:tc>
        <w:tc>
          <w:tcPr>
            <w:tcW w:w="2000" w:type="dxa"/>
            <w:vAlign w:val="bottom"/>
          </w:tcPr>
          <w:p>
            <w:pPr>
              <w:ind w:left="580"/>
              <w:spacing w:after="0" w:line="102" w:lineRule="exact"/>
              <w:rPr>
                <w:sz w:val="20"/>
                <w:szCs w:val="20"/>
                <w:color w:val="auto"/>
              </w:rPr>
            </w:pPr>
            <w:r>
              <w:rPr>
                <w:rFonts w:ascii="Arial" w:cs="Arial" w:eastAsia="Arial" w:hAnsi="Arial"/>
                <w:sz w:val="11"/>
                <w:szCs w:val="11"/>
                <w:color w:val="auto"/>
                <w:w w:val="99"/>
              </w:rPr>
              <w:t>Statement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0"/>
                <w:szCs w:val="10"/>
                <w:color w:val="auto"/>
              </w:rPr>
            </w:pPr>
          </w:p>
        </w:tc>
        <w:tc>
          <w:tcPr>
            <w:tcW w:w="1720" w:type="dxa"/>
            <w:vAlign w:val="bottom"/>
            <w:tcBorders>
              <w:bottom w:val="single" w:sz="8" w:color="0000EE"/>
            </w:tcBorders>
            <w:vMerge w:val="continue"/>
          </w:tcPr>
          <w:p>
            <w:pPr>
              <w:spacing w:after="0"/>
              <w:rPr>
                <w:sz w:val="10"/>
                <w:szCs w:val="10"/>
                <w:color w:val="auto"/>
              </w:rPr>
            </w:pPr>
          </w:p>
        </w:tc>
        <w:tc>
          <w:tcPr>
            <w:tcW w:w="960" w:type="dxa"/>
            <w:vAlign w:val="bottom"/>
            <w:vMerge w:val="restart"/>
          </w:tcPr>
          <w:p>
            <w:pPr>
              <w:spacing w:after="0"/>
              <w:rPr>
                <w:sz w:val="10"/>
                <w:szCs w:val="10"/>
                <w:color w:val="auto"/>
              </w:rPr>
            </w:pPr>
          </w:p>
        </w:tc>
        <w:tc>
          <w:tcPr>
            <w:tcW w:w="2000" w:type="dxa"/>
            <w:vAlign w:val="bottom"/>
            <w:vMerge w:val="restart"/>
          </w:tcPr>
          <w:p>
            <w:pPr>
              <w:ind w:left="580"/>
              <w:spacing w:after="0"/>
              <w:rPr>
                <w:sz w:val="20"/>
                <w:szCs w:val="20"/>
                <w:color w:val="auto"/>
              </w:rPr>
            </w:pPr>
            <w:r>
              <w:rPr>
                <w:rFonts w:ascii="Times New Roman" w:cs="Times New Roman" w:eastAsia="Times New Roman" w:hAnsi="Times New Roman"/>
                <w:sz w:val="15"/>
                <w:szCs w:val="15"/>
                <w:color w:val="0000FF"/>
              </w:rPr>
              <w:t>06/04/2024</w:t>
            </w: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2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spacing w:after="0"/>
        <w:rPr>
          <w:sz w:val="20"/>
          <w:szCs w:val="20"/>
          <w:color w:val="auto"/>
        </w:rPr>
      </w:pPr>
      <w:r>
        <w:rPr>
          <w:rFonts w:ascii="Arial" w:cs="Arial" w:eastAsia="Arial" w:hAnsi="Arial"/>
          <w:sz w:val="11"/>
          <w:szCs w:val="11"/>
          <w:color w:val="auto"/>
        </w:rPr>
        <w:t xml:space="preserve">3. Issuer Name </w:t>
      </w:r>
      <w:r>
        <w:rPr>
          <w:rFonts w:ascii="Arial" w:cs="Arial" w:eastAsia="Arial" w:hAnsi="Arial"/>
          <w:sz w:val="11"/>
          <w:szCs w:val="11"/>
          <w:b w:val="1"/>
          <w:bCs w:val="1"/>
          <w:color w:val="auto"/>
        </w:rPr>
        <w:t>and</w:t>
      </w:r>
      <w:r>
        <w:rPr>
          <w:rFonts w:ascii="Arial" w:cs="Arial" w:eastAsia="Arial" w:hAnsi="Arial"/>
          <w:sz w:val="11"/>
          <w:szCs w:val="11"/>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u w:val="single" w:color="auto"/>
            <w:color w:val="0000EE"/>
          </w:rPr>
          <w:t>GoHealth, Inc.</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GOCO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p>
      <w:pPr>
        <w:spacing w:after="0" w:line="272" w:lineRule="exact"/>
        <w:rPr>
          <w:sz w:val="24"/>
          <w:szCs w:val="24"/>
          <w:color w:val="auto"/>
        </w:rPr>
      </w:pPr>
    </w:p>
    <w:p>
      <w:pPr>
        <w:sectPr>
          <w:pgSz w:w="11900" w:h="16838" w:orient="portrait"/>
          <w:cols w:equalWidth="0" w:num="2">
            <w:col w:w="4780" w:space="220"/>
            <w:col w:w="5980"/>
          </w:cols>
          <w:pgMar w:left="460" w:top="207" w:right="459" w:bottom="1440" w:gutter="0" w:footer="0" w:header="0"/>
          <w:type w:val="continuous"/>
        </w:sectPr>
      </w:pPr>
    </w:p>
    <w:p>
      <w:pPr>
        <w:spacing w:after="0" w:line="56" w:lineRule="exact"/>
        <w:rPr>
          <w:sz w:val="24"/>
          <w:szCs w:val="24"/>
          <w:color w:val="auto"/>
        </w:rPr>
      </w:pP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920" w:type="dxa"/>
            <w:vAlign w:val="bottom"/>
          </w:tcPr>
          <w:p>
            <w:pPr>
              <w:ind w:left="20"/>
              <w:spacing w:after="0"/>
              <w:rPr>
                <w:sz w:val="20"/>
                <w:szCs w:val="20"/>
                <w:color w:val="auto"/>
              </w:rPr>
            </w:pPr>
            <w:r>
              <w:rPr>
                <w:rFonts w:ascii="Arial" w:cs="Arial" w:eastAsia="Arial" w:hAnsi="Arial"/>
                <w:sz w:val="11"/>
                <w:szCs w:val="11"/>
                <w:color w:val="auto"/>
              </w:rPr>
              <w:t>(Last)</w:t>
            </w:r>
          </w:p>
        </w:tc>
        <w:tc>
          <w:tcPr>
            <w:tcW w:w="820" w:type="dxa"/>
            <w:vAlign w:val="bottom"/>
          </w:tcPr>
          <w:p>
            <w:pPr>
              <w:ind w:left="140"/>
              <w:spacing w:after="0"/>
              <w:rPr>
                <w:sz w:val="20"/>
                <w:szCs w:val="20"/>
                <w:color w:val="auto"/>
              </w:rPr>
            </w:pPr>
            <w:r>
              <w:rPr>
                <w:rFonts w:ascii="Arial" w:cs="Arial" w:eastAsia="Arial" w:hAnsi="Arial"/>
                <w:sz w:val="11"/>
                <w:szCs w:val="11"/>
                <w:color w:val="auto"/>
              </w:rPr>
              <w:t>(First)</w:t>
            </w:r>
          </w:p>
        </w:tc>
        <w:tc>
          <w:tcPr>
            <w:tcW w:w="1400" w:type="dxa"/>
            <w:vAlign w:val="bottom"/>
          </w:tcPr>
          <w:p>
            <w:pPr>
              <w:ind w:left="380"/>
              <w:spacing w:after="0"/>
              <w:rPr>
                <w:sz w:val="20"/>
                <w:szCs w:val="20"/>
                <w:color w:val="auto"/>
              </w:rPr>
            </w:pPr>
            <w:r>
              <w:rPr>
                <w:rFonts w:ascii="Arial" w:cs="Arial" w:eastAsia="Arial" w:hAnsi="Arial"/>
                <w:sz w:val="11"/>
                <w:szCs w:val="11"/>
                <w:color w:val="auto"/>
              </w:rPr>
              <w:t>(Middle)</w:t>
            </w:r>
          </w:p>
        </w:tc>
      </w:tr>
      <w:tr>
        <w:trPr>
          <w:trHeight w:val="234"/>
        </w:trPr>
        <w:tc>
          <w:tcPr>
            <w:tcW w:w="20" w:type="dxa"/>
            <w:vAlign w:val="bottom"/>
          </w:tcPr>
          <w:p>
            <w:pPr>
              <w:spacing w:after="0"/>
              <w:rPr>
                <w:sz w:val="20"/>
                <w:szCs w:val="20"/>
                <w:color w:val="auto"/>
              </w:rPr>
            </w:pPr>
          </w:p>
        </w:tc>
        <w:tc>
          <w:tcPr>
            <w:tcW w:w="31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0000FF"/>
              </w:rPr>
              <w:t>222 W MERCHANDISE MART PLAZA</w:t>
            </w:r>
          </w:p>
        </w:tc>
      </w:tr>
      <w:tr>
        <w:trPr>
          <w:trHeight w:val="226"/>
        </w:trPr>
        <w:tc>
          <w:tcPr>
            <w:tcW w:w="20" w:type="dxa"/>
            <w:vAlign w:val="bottom"/>
          </w:tcPr>
          <w:p>
            <w:pPr>
              <w:spacing w:after="0"/>
              <w:rPr>
                <w:sz w:val="19"/>
                <w:szCs w:val="19"/>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SUITE 1750</w:t>
            </w: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128"/>
        </w:trPr>
        <w:tc>
          <w:tcPr>
            <w:tcW w:w="20" w:type="dxa"/>
            <w:vAlign w:val="bottom"/>
          </w:tcPr>
          <w:p>
            <w:pPr>
              <w:spacing w:after="0"/>
              <w:rPr>
                <w:sz w:val="11"/>
                <w:szCs w:val="11"/>
                <w:color w:val="auto"/>
              </w:rPr>
            </w:pPr>
          </w:p>
        </w:tc>
        <w:tc>
          <w:tcPr>
            <w:tcW w:w="920" w:type="dxa"/>
            <w:vAlign w:val="bottom"/>
            <w:tcBorders>
              <w:bottom w:val="single" w:sz="8" w:color="9A9A9A"/>
            </w:tcBorders>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1400" w:type="dxa"/>
            <w:vAlign w:val="bottom"/>
            <w:tcBorders>
              <w:bottom w:val="single" w:sz="8" w:color="9A9A9A"/>
            </w:tcBorders>
          </w:tcPr>
          <w:p>
            <w:pPr>
              <w:spacing w:after="0"/>
              <w:rPr>
                <w:sz w:val="11"/>
                <w:szCs w:val="11"/>
                <w:color w:val="auto"/>
              </w:rPr>
            </w:pPr>
          </w:p>
        </w:tc>
      </w:tr>
      <w:tr>
        <w:trPr>
          <w:trHeight w:val="228"/>
        </w:trPr>
        <w:tc>
          <w:tcPr>
            <w:tcW w:w="940" w:type="dxa"/>
            <w:vAlign w:val="bottom"/>
            <w:gridSpan w:val="2"/>
          </w:tcPr>
          <w:p>
            <w:pPr>
              <w:spacing w:after="0"/>
              <w:rPr>
                <w:sz w:val="20"/>
                <w:szCs w:val="20"/>
                <w:color w:val="auto"/>
              </w:rPr>
            </w:pPr>
            <w:r>
              <w:rPr>
                <w:rFonts w:ascii="Arial" w:cs="Arial" w:eastAsia="Arial" w:hAnsi="Arial"/>
                <w:sz w:val="11"/>
                <w:szCs w:val="11"/>
                <w:color w:val="auto"/>
              </w:rPr>
              <w:t>(Street)</w:t>
            </w:r>
          </w:p>
        </w:tc>
        <w:tc>
          <w:tcPr>
            <w:tcW w:w="8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5"/>
                <w:szCs w:val="15"/>
                <w:color w:val="0000FF"/>
              </w:rPr>
              <w:t>CHICAGO</w:t>
            </w:r>
          </w:p>
        </w:tc>
        <w:tc>
          <w:tcPr>
            <w:tcW w:w="820" w:type="dxa"/>
            <w:vAlign w:val="bottom"/>
          </w:tcPr>
          <w:p>
            <w:pPr>
              <w:ind w:left="140"/>
              <w:spacing w:after="0"/>
              <w:rPr>
                <w:sz w:val="20"/>
                <w:szCs w:val="20"/>
                <w:color w:val="auto"/>
              </w:rPr>
            </w:pPr>
            <w:r>
              <w:rPr>
                <w:rFonts w:ascii="Times New Roman" w:cs="Times New Roman" w:eastAsia="Times New Roman" w:hAnsi="Times New Roman"/>
                <w:sz w:val="15"/>
                <w:szCs w:val="15"/>
                <w:color w:val="0000FF"/>
              </w:rPr>
              <w:t>IL</w:t>
            </w:r>
          </w:p>
        </w:tc>
        <w:tc>
          <w:tcPr>
            <w:tcW w:w="1400" w:type="dxa"/>
            <w:vAlign w:val="bottom"/>
          </w:tcPr>
          <w:p>
            <w:pPr>
              <w:ind w:left="380"/>
              <w:spacing w:after="0"/>
              <w:rPr>
                <w:sz w:val="20"/>
                <w:szCs w:val="20"/>
                <w:color w:val="auto"/>
              </w:rPr>
            </w:pPr>
            <w:r>
              <w:rPr>
                <w:rFonts w:ascii="Times New Roman" w:cs="Times New Roman" w:eastAsia="Times New Roman" w:hAnsi="Times New Roman"/>
                <w:sz w:val="15"/>
                <w:szCs w:val="15"/>
                <w:color w:val="0000FF"/>
              </w:rPr>
              <w:t>60654</w:t>
            </w:r>
          </w:p>
        </w:tc>
      </w:tr>
    </w:tbl>
    <w:p>
      <w:pPr>
        <w:spacing w:after="0" w:line="20" w:lineRule="exact"/>
        <w:rPr>
          <w:sz w:val="24"/>
          <w:szCs w:val="24"/>
          <w:color w:val="auto"/>
        </w:rPr>
      </w:pPr>
      <w:r>
        <w:rPr>
          <w:sz w:val="24"/>
          <w:szCs w:val="24"/>
          <w:color w:val="auto"/>
        </w:rPr>
        <w:br w:type="column"/>
      </w:r>
    </w:p>
    <w:p>
      <w:pPr>
        <w:ind w:left="8" w:right="420" w:hanging="8"/>
        <w:spacing w:after="0" w:line="268" w:lineRule="auto"/>
        <w:tabs>
          <w:tab w:leader="none" w:pos="134" w:val="left"/>
        </w:tabs>
        <w:numPr>
          <w:ilvl w:val="0"/>
          <w:numId w:val="1"/>
        </w:numPr>
        <w:rPr>
          <w:rFonts w:ascii="Arial" w:cs="Arial" w:eastAsia="Arial" w:hAnsi="Arial"/>
          <w:sz w:val="11"/>
          <w:szCs w:val="11"/>
          <w:color w:val="auto"/>
        </w:rPr>
      </w:pPr>
      <w:r>
        <w:rPr>
          <w:rFonts w:ascii="Arial" w:cs="Arial" w:eastAsia="Arial" w:hAnsi="Arial"/>
          <w:sz w:val="11"/>
          <w:szCs w:val="11"/>
          <w:color w:val="auto"/>
        </w:rPr>
        <w:t>Relationship of Reporting Person(s) to Issuer (Check all applicable)</w:t>
      </w:r>
    </w:p>
    <w:p>
      <w:pPr>
        <w:ind w:left="528"/>
        <w:spacing w:after="0"/>
        <w:tabs>
          <w:tab w:leader="none" w:pos="2087" w:val="left"/>
        </w:tabs>
        <w:rPr>
          <w:sz w:val="20"/>
          <w:szCs w:val="20"/>
          <w:color w:val="auto"/>
        </w:rPr>
      </w:pPr>
      <w:r>
        <w:rPr>
          <w:rFonts w:ascii="Arial" w:cs="Arial" w:eastAsia="Arial" w:hAnsi="Arial"/>
          <w:sz w:val="11"/>
          <w:szCs w:val="11"/>
          <w:color w:val="auto"/>
        </w:rPr>
        <w:t>Director</w:t>
      </w:r>
      <w:r>
        <w:rPr>
          <w:sz w:val="20"/>
          <w:szCs w:val="20"/>
          <w:color w:val="auto"/>
        </w:rPr>
        <w:tab/>
      </w:r>
      <w:r>
        <w:rPr>
          <w:rFonts w:ascii="Arial" w:cs="Arial" w:eastAsia="Arial" w:hAnsi="Arial"/>
          <w:sz w:val="11"/>
          <w:szCs w:val="11"/>
          <w:color w:val="auto"/>
        </w:rPr>
        <w:t>10% Owner</w:t>
      </w:r>
    </w:p>
    <w:p>
      <w:pPr>
        <w:spacing w:after="0" w:line="43" w:lineRule="exact"/>
        <w:rPr>
          <w:sz w:val="24"/>
          <w:szCs w:val="24"/>
          <w:color w:val="auto"/>
        </w:rPr>
      </w:pPr>
    </w:p>
    <w:p>
      <w:pPr>
        <w:jc w:val="right"/>
        <w:spacing w:after="0"/>
        <w:tabs>
          <w:tab w:leader="none" w:pos="680" w:val="left"/>
        </w:tabs>
        <w:rPr>
          <w:sz w:val="20"/>
          <w:szCs w:val="20"/>
          <w:color w:val="auto"/>
        </w:rPr>
      </w:pPr>
      <w:r>
        <w:rPr>
          <w:rFonts w:ascii="Arial" w:cs="Arial" w:eastAsia="Arial" w:hAnsi="Arial"/>
          <w:sz w:val="11"/>
          <w:szCs w:val="11"/>
          <w:color w:val="auto"/>
        </w:rPr>
        <w:t>Officer (give title</w:t>
      </w:r>
      <w:r>
        <w:rPr>
          <w:sz w:val="20"/>
          <w:szCs w:val="20"/>
          <w:color w:val="auto"/>
        </w:rPr>
        <w:tab/>
      </w:r>
      <w:r>
        <w:rPr>
          <w:rFonts w:ascii="Arial" w:cs="Arial" w:eastAsia="Arial" w:hAnsi="Arial"/>
          <w:sz w:val="11"/>
          <w:szCs w:val="11"/>
          <w:color w:val="auto"/>
        </w:rPr>
        <w:t>Other (specify</w:t>
      </w:r>
    </w:p>
    <w:p>
      <w:pPr>
        <w:spacing w:after="0" w:line="8" w:lineRule="exact"/>
        <w:rPr>
          <w:sz w:val="24"/>
          <w:szCs w:val="24"/>
          <w:color w:val="auto"/>
        </w:rPr>
      </w:pPr>
    </w:p>
    <w:p>
      <w:pPr>
        <w:ind w:left="528"/>
        <w:spacing w:after="0"/>
        <w:tabs>
          <w:tab w:leader="none" w:pos="2087" w:val="left"/>
        </w:tabs>
        <w:rPr>
          <w:sz w:val="20"/>
          <w:szCs w:val="20"/>
          <w:color w:val="auto"/>
        </w:rPr>
      </w:pPr>
      <w:r>
        <w:rPr>
          <w:rFonts w:ascii="Arial" w:cs="Arial" w:eastAsia="Arial" w:hAnsi="Arial"/>
          <w:sz w:val="11"/>
          <w:szCs w:val="11"/>
          <w:color w:val="auto"/>
        </w:rPr>
        <w:t>below)</w:t>
      </w:r>
      <w:r>
        <w:rPr>
          <w:sz w:val="20"/>
          <w:szCs w:val="20"/>
          <w:color w:val="auto"/>
        </w:rPr>
        <w:tab/>
      </w:r>
      <w:r>
        <w:rPr>
          <w:rFonts w:ascii="Arial" w:cs="Arial" w:eastAsia="Arial" w:hAnsi="Arial"/>
          <w:sz w:val="11"/>
          <w:szCs w:val="11"/>
          <w:color w:val="auto"/>
        </w:rPr>
        <w:t>below)</w:t>
      </w:r>
    </w:p>
    <w:p>
      <w:pPr>
        <w:spacing w:after="0" w:line="33" w:lineRule="exact"/>
        <w:rPr>
          <w:sz w:val="24"/>
          <w:szCs w:val="24"/>
          <w:color w:val="auto"/>
        </w:rPr>
      </w:pPr>
    </w:p>
    <w:p>
      <w:pPr>
        <w:ind w:left="1208"/>
        <w:spacing w:after="0"/>
        <w:rPr>
          <w:sz w:val="20"/>
          <w:szCs w:val="20"/>
          <w:color w:val="auto"/>
        </w:rPr>
      </w:pPr>
      <w:r>
        <w:rPr>
          <w:rFonts w:ascii="Times New Roman" w:cs="Times New Roman" w:eastAsia="Times New Roman" w:hAnsi="Times New Roman"/>
          <w:sz w:val="15"/>
          <w:szCs w:val="15"/>
          <w:color w:val="0000FF"/>
        </w:rPr>
        <w:t>Interim CFO</w:t>
      </w:r>
    </w:p>
    <w:p>
      <w:pPr>
        <w:spacing w:after="0" w:line="20" w:lineRule="exact"/>
        <w:rPr>
          <w:sz w:val="24"/>
          <w:szCs w:val="24"/>
          <w:color w:val="auto"/>
        </w:rPr>
      </w:pPr>
      <w:r>
        <w:rPr>
          <w:sz w:val="24"/>
          <w:szCs w:val="24"/>
          <w:color w:val="auto"/>
        </w:rPr>
        <w:br w:type="column"/>
      </w:r>
    </w:p>
    <w:p>
      <w:pPr>
        <w:ind w:left="-5" w:right="740" w:firstLine="5"/>
        <w:spacing w:after="0" w:line="277" w:lineRule="auto"/>
        <w:tabs>
          <w:tab w:leader="none" w:pos="121" w:val="left"/>
        </w:tabs>
        <w:numPr>
          <w:ilvl w:val="0"/>
          <w:numId w:val="2"/>
        </w:numPr>
        <w:rPr>
          <w:rFonts w:ascii="Arial" w:cs="Arial" w:eastAsia="Arial" w:hAnsi="Arial"/>
          <w:sz w:val="11"/>
          <w:szCs w:val="11"/>
          <w:color w:val="auto"/>
        </w:rPr>
      </w:pPr>
      <w:r>
        <w:rPr>
          <w:rFonts w:ascii="Arial" w:cs="Arial" w:eastAsia="Arial" w:hAnsi="Arial"/>
          <w:sz w:val="11"/>
          <w:szCs w:val="11"/>
          <w:color w:val="auto"/>
        </w:rPr>
        <w:t>If Amendment, Date of Original Filed (Month/Day/Year)</w:t>
      </w:r>
    </w:p>
    <w:p>
      <w:pPr>
        <w:spacing w:after="0" w:line="217" w:lineRule="exact"/>
        <w:rPr>
          <w:rFonts w:ascii="Arial" w:cs="Arial" w:eastAsia="Arial" w:hAnsi="Arial"/>
          <w:sz w:val="11"/>
          <w:szCs w:val="11"/>
          <w:color w:val="auto"/>
        </w:rPr>
      </w:pPr>
    </w:p>
    <w:p>
      <w:pPr>
        <w:ind w:left="-5" w:right="100" w:firstLine="5"/>
        <w:spacing w:after="0" w:line="277" w:lineRule="auto"/>
        <w:tabs>
          <w:tab w:leader="none" w:pos="121" w:val="left"/>
        </w:tabs>
        <w:numPr>
          <w:ilvl w:val="0"/>
          <w:numId w:val="2"/>
        </w:numPr>
        <w:rPr>
          <w:rFonts w:ascii="Arial" w:cs="Arial" w:eastAsia="Arial" w:hAnsi="Arial"/>
          <w:sz w:val="11"/>
          <w:szCs w:val="11"/>
          <w:color w:val="auto"/>
        </w:rPr>
      </w:pPr>
      <w:r>
        <w:rPr>
          <w:rFonts w:ascii="Arial" w:cs="Arial" w:eastAsia="Arial" w:hAnsi="Arial"/>
          <w:sz w:val="11"/>
          <w:szCs w:val="11"/>
          <w:color w:val="auto"/>
        </w:rPr>
        <w:t>Individual or Joint/Group Filing (Check Applicable Line)</w:t>
      </w:r>
    </w:p>
    <w:p>
      <w:pPr>
        <w:spacing w:after="0" w:line="14" w:lineRule="exact"/>
        <w:rPr>
          <w:sz w:val="24"/>
          <w:szCs w:val="24"/>
          <w:color w:val="auto"/>
        </w:rPr>
      </w:pPr>
    </w:p>
    <w:p>
      <w:pPr>
        <w:ind w:left="455"/>
        <w:spacing w:after="0"/>
        <w:rPr>
          <w:sz w:val="20"/>
          <w:szCs w:val="20"/>
          <w:color w:val="auto"/>
        </w:rPr>
      </w:pPr>
      <w:r>
        <w:rPr>
          <w:rFonts w:ascii="Arial" w:cs="Arial" w:eastAsia="Arial" w:hAnsi="Arial"/>
          <w:sz w:val="11"/>
          <w:szCs w:val="11"/>
          <w:color w:val="auto"/>
        </w:rPr>
        <w:t>Form filed by One Reporting Person</w:t>
      </w:r>
    </w:p>
    <w:p>
      <w:pPr>
        <w:spacing w:after="0" w:line="66" w:lineRule="exact"/>
        <w:rPr>
          <w:sz w:val="24"/>
          <w:szCs w:val="24"/>
          <w:color w:val="auto"/>
        </w:rPr>
      </w:pPr>
    </w:p>
    <w:p>
      <w:pPr>
        <w:ind w:left="455" w:right="280"/>
        <w:spacing w:after="0" w:line="277" w:lineRule="auto"/>
        <w:rPr>
          <w:sz w:val="20"/>
          <w:szCs w:val="20"/>
          <w:color w:val="auto"/>
        </w:rPr>
      </w:pPr>
      <w:r>
        <w:rPr>
          <w:rFonts w:ascii="Arial" w:cs="Arial" w:eastAsia="Arial" w:hAnsi="Arial"/>
          <w:sz w:val="11"/>
          <w:szCs w:val="11"/>
          <w:color w:val="auto"/>
        </w:rPr>
        <w:t>Form filed by More than One Reporting Person</w:t>
      </w:r>
    </w:p>
    <w:p>
      <w:pPr>
        <w:spacing w:after="0" w:line="200" w:lineRule="exact"/>
        <w:rPr>
          <w:sz w:val="24"/>
          <w:szCs w:val="24"/>
          <w:color w:val="auto"/>
        </w:rPr>
      </w:pPr>
    </w:p>
    <w:p>
      <w:pPr>
        <w:sectPr>
          <w:pgSz w:w="11900" w:h="16838" w:orient="portrait"/>
          <w:cols w:equalWidth="0" w:num="3">
            <w:col w:w="4272" w:space="720"/>
            <w:col w:w="2808" w:space="485"/>
            <w:col w:w="2695"/>
          </w:cols>
          <w:pgMar w:left="460" w:top="207" w:right="459" w:bottom="1440" w:gutter="0" w:footer="0" w:header="0"/>
          <w:type w:val="continuous"/>
        </w:sectPr>
      </w:pPr>
    </w:p>
    <w:p>
      <w:pPr>
        <w:spacing w:after="0" w:line="6" w:lineRule="exact"/>
        <w:rPr>
          <w:sz w:val="24"/>
          <w:szCs w:val="24"/>
          <w:color w:val="auto"/>
        </w:rPr>
      </w:pPr>
    </w:p>
    <w:p>
      <w:pPr>
        <w:ind w:left="100"/>
        <w:spacing w:after="0"/>
        <w:tabs>
          <w:tab w:leader="none" w:pos="1120" w:val="left"/>
          <w:tab w:leader="none" w:pos="2180" w:val="left"/>
        </w:tabs>
        <w:rPr>
          <w:sz w:val="20"/>
          <w:szCs w:val="20"/>
          <w:color w:val="auto"/>
        </w:rPr>
      </w:pPr>
      <w:r>
        <w:rPr>
          <w:rFonts w:ascii="Arial" w:cs="Arial" w:eastAsia="Arial" w:hAnsi="Arial"/>
          <w:sz w:val="11"/>
          <w:szCs w:val="11"/>
          <w:color w:val="auto"/>
        </w:rPr>
        <w:t>(City)</w:t>
      </w:r>
      <w:r>
        <w:rPr>
          <w:sz w:val="20"/>
          <w:szCs w:val="20"/>
          <w:color w:val="auto"/>
        </w:rPr>
        <w:tab/>
      </w:r>
      <w:r>
        <w:rPr>
          <w:rFonts w:ascii="Arial" w:cs="Arial" w:eastAsia="Arial" w:hAnsi="Arial"/>
          <w:sz w:val="11"/>
          <w:szCs w:val="11"/>
          <w:color w:val="auto"/>
        </w:rPr>
        <w:t>(State)</w:t>
      </w:r>
      <w:r>
        <w:rPr>
          <w:sz w:val="20"/>
          <w:szCs w:val="20"/>
          <w:color w:val="auto"/>
        </w:rPr>
        <w:tab/>
      </w:r>
      <w:r>
        <w:rPr>
          <w:rFonts w:ascii="Arial" w:cs="Arial" w:eastAsia="Arial" w:hAnsi="Arial"/>
          <w:sz w:val="10"/>
          <w:szCs w:val="10"/>
          <w:color w:val="auto"/>
        </w:rPr>
        <w:t>(Zip)</w:t>
      </w:r>
    </w:p>
    <w:p>
      <w:pPr>
        <w:spacing w:after="0" w:line="16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Table I - Non-Derivative Securities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2760" w:type="dxa"/>
            <w:vAlign w:val="bottom"/>
          </w:tcPr>
          <w:p>
            <w:pPr>
              <w:ind w:left="60"/>
              <w:spacing w:after="0"/>
              <w:rPr>
                <w:sz w:val="20"/>
                <w:szCs w:val="20"/>
                <w:color w:val="auto"/>
              </w:rPr>
            </w:pPr>
            <w:r>
              <w:rPr>
                <w:rFonts w:ascii="Arial" w:cs="Arial" w:eastAsia="Arial" w:hAnsi="Arial"/>
                <w:sz w:val="11"/>
                <w:szCs w:val="11"/>
                <w:b w:val="1"/>
                <w:bCs w:val="1"/>
                <w:color w:val="auto"/>
              </w:rPr>
              <w:t>1. Title of Security (Instr. 4)</w:t>
            </w: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20" w:type="dxa"/>
            <w:vAlign w:val="bottom"/>
          </w:tcPr>
          <w:p>
            <w:pPr>
              <w:ind w:left="120"/>
              <w:spacing w:after="0"/>
              <w:rPr>
                <w:sz w:val="20"/>
                <w:szCs w:val="20"/>
                <w:color w:val="auto"/>
              </w:rPr>
            </w:pPr>
            <w:r>
              <w:rPr>
                <w:rFonts w:ascii="Arial" w:cs="Arial" w:eastAsia="Arial" w:hAnsi="Arial"/>
                <w:sz w:val="11"/>
                <w:szCs w:val="11"/>
                <w:b w:val="1"/>
                <w:bCs w:val="1"/>
                <w:color w:val="auto"/>
              </w:rPr>
              <w:t>2. Amount of Securities Beneficially</w:t>
            </w:r>
          </w:p>
        </w:tc>
        <w:tc>
          <w:tcPr>
            <w:tcW w:w="4080" w:type="dxa"/>
            <w:vAlign w:val="bottom"/>
            <w:gridSpan w:val="4"/>
          </w:tcPr>
          <w:p>
            <w:pPr>
              <w:ind w:left="80"/>
              <w:spacing w:after="0"/>
              <w:rPr>
                <w:sz w:val="20"/>
                <w:szCs w:val="20"/>
                <w:color w:val="auto"/>
              </w:rPr>
            </w:pPr>
            <w:r>
              <w:rPr>
                <w:rFonts w:ascii="Arial" w:cs="Arial" w:eastAsia="Arial" w:hAnsi="Arial"/>
                <w:sz w:val="11"/>
                <w:szCs w:val="11"/>
                <w:b w:val="1"/>
                <w:bCs w:val="1"/>
                <w:color w:val="auto"/>
              </w:rPr>
              <w:t>3. Ownership Form:  4. Nature of Indirect Beneficial Ownership (Instr. 5)</w:t>
            </w: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12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Owned (Instr. 4)</w:t>
            </w:r>
          </w:p>
        </w:tc>
        <w:tc>
          <w:tcPr>
            <w:tcW w:w="8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 or</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162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 (I) (Instr. 5)</w:t>
            </w:r>
          </w:p>
        </w:tc>
        <w:tc>
          <w:tcPr>
            <w:tcW w:w="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12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314"/>
        </w:trPr>
        <w:tc>
          <w:tcPr>
            <w:tcW w:w="2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5"/>
                <w:szCs w:val="15"/>
                <w:color w:val="0000FF"/>
              </w:rPr>
              <w:t>Class A Common Stock</w:t>
            </w:r>
          </w:p>
        </w:tc>
        <w:tc>
          <w:tcPr>
            <w:tcW w:w="8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120" w:type="dxa"/>
            <w:vAlign w:val="bottom"/>
            <w:tcBorders>
              <w:bottom w:val="single" w:sz="8" w:color="2C2C2C"/>
            </w:tcBorders>
          </w:tcPr>
          <w:p>
            <w:pPr>
              <w:ind w:left="840"/>
              <w:spacing w:after="0"/>
              <w:rPr>
                <w:sz w:val="20"/>
                <w:szCs w:val="20"/>
                <w:color w:val="auto"/>
              </w:rPr>
            </w:pPr>
            <w:r>
              <w:rPr>
                <w:rFonts w:ascii="Times New Roman" w:cs="Times New Roman" w:eastAsia="Times New Roman" w:hAnsi="Times New Roman"/>
                <w:sz w:val="15"/>
                <w:szCs w:val="15"/>
                <w:color w:val="0000FF"/>
              </w:rPr>
              <w:t>43,534</w:t>
            </w:r>
            <w:r>
              <w:rPr>
                <w:rFonts w:ascii="Times New Roman" w:cs="Times New Roman" w:eastAsia="Times New Roman" w:hAnsi="Times New Roman"/>
                <w:sz w:val="18"/>
                <w:szCs w:val="18"/>
                <w:color w:val="008000"/>
                <w:vertAlign w:val="superscript"/>
              </w:rPr>
              <w:t>(1)</w:t>
            </w:r>
          </w:p>
        </w:tc>
        <w:tc>
          <w:tcPr>
            <w:tcW w:w="86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15"/>
                <w:szCs w:val="15"/>
                <w:color w:val="0000FF"/>
              </w:rPr>
              <w:t>D</w:t>
            </w:r>
          </w:p>
        </w:tc>
        <w:tc>
          <w:tcPr>
            <w:tcW w:w="7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140" w:type="dxa"/>
            <w:vAlign w:val="bottom"/>
            <w:gridSpan w:val="4"/>
          </w:tcPr>
          <w:p>
            <w:pPr>
              <w:ind w:left="140"/>
              <w:spacing w:after="0"/>
              <w:rPr>
                <w:sz w:val="20"/>
                <w:szCs w:val="20"/>
                <w:color w:val="auto"/>
              </w:rPr>
            </w:pPr>
            <w:r>
              <w:rPr>
                <w:rFonts w:ascii="Arial" w:cs="Arial" w:eastAsia="Arial" w:hAnsi="Arial"/>
                <w:sz w:val="15"/>
                <w:szCs w:val="15"/>
                <w:b w:val="1"/>
                <w:bCs w:val="1"/>
                <w:color w:val="auto"/>
              </w:rPr>
              <w:t>Table II - Derivative Securities Beneficially Owned</w:t>
            </w: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760" w:type="dxa"/>
            <w:vAlign w:val="bottom"/>
          </w:tcPr>
          <w:p>
            <w:pPr>
              <w:spacing w:after="0"/>
              <w:rPr>
                <w:sz w:val="17"/>
                <w:szCs w:val="17"/>
                <w:color w:val="auto"/>
              </w:rPr>
            </w:pPr>
          </w:p>
        </w:tc>
        <w:tc>
          <w:tcPr>
            <w:tcW w:w="5000" w:type="dxa"/>
            <w:vAlign w:val="bottom"/>
            <w:gridSpan w:val="5"/>
          </w:tcPr>
          <w:p>
            <w:pPr>
              <w:ind w:left="700"/>
              <w:spacing w:after="0"/>
              <w:rPr>
                <w:sz w:val="20"/>
                <w:szCs w:val="20"/>
                <w:color w:val="auto"/>
              </w:rPr>
            </w:pPr>
            <w:r>
              <w:rPr>
                <w:rFonts w:ascii="Arial" w:cs="Arial" w:eastAsia="Arial" w:hAnsi="Arial"/>
                <w:sz w:val="15"/>
                <w:szCs w:val="15"/>
                <w:b w:val="1"/>
                <w:bCs w:val="1"/>
                <w:color w:val="auto"/>
              </w:rPr>
              <w:t>(e.g., puts, calls, warrants, options, convertible securities)</w:t>
            </w: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
        </w:trPr>
        <w:tc>
          <w:tcPr>
            <w:tcW w:w="2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4140" w:type="dxa"/>
            <w:vAlign w:val="bottom"/>
            <w:tcBorders>
              <w:bottom w:val="single" w:sz="8" w:color="2C2C2C"/>
            </w:tcBorders>
            <w:gridSpan w:val="4"/>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60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2760" w:type="dxa"/>
            <w:vAlign w:val="bottom"/>
          </w:tcPr>
          <w:p>
            <w:pPr>
              <w:ind w:left="60"/>
              <w:spacing w:after="0"/>
              <w:rPr>
                <w:sz w:val="20"/>
                <w:szCs w:val="20"/>
                <w:color w:val="auto"/>
              </w:rPr>
            </w:pPr>
            <w:r>
              <w:rPr>
                <w:rFonts w:ascii="Arial" w:cs="Arial" w:eastAsia="Arial" w:hAnsi="Arial"/>
                <w:sz w:val="11"/>
                <w:szCs w:val="11"/>
                <w:b w:val="1"/>
                <w:bCs w:val="1"/>
                <w:color w:val="auto"/>
              </w:rPr>
              <w:t>1. Title of Derivative Security (Instr. 4)</w:t>
            </w:r>
          </w:p>
        </w:tc>
        <w:tc>
          <w:tcPr>
            <w:tcW w:w="860" w:type="dxa"/>
            <w:vAlign w:val="bottom"/>
          </w:tcPr>
          <w:p>
            <w:pPr>
              <w:spacing w:after="0"/>
              <w:rPr>
                <w:sz w:val="13"/>
                <w:szCs w:val="13"/>
                <w:color w:val="auto"/>
              </w:rPr>
            </w:pPr>
          </w:p>
        </w:tc>
        <w:tc>
          <w:tcPr>
            <w:tcW w:w="4140" w:type="dxa"/>
            <w:vAlign w:val="bottom"/>
            <w:gridSpan w:val="4"/>
          </w:tcPr>
          <w:p>
            <w:pPr>
              <w:ind w:left="60"/>
              <w:spacing w:after="0"/>
              <w:rPr>
                <w:sz w:val="20"/>
                <w:szCs w:val="20"/>
                <w:color w:val="auto"/>
              </w:rPr>
            </w:pPr>
            <w:r>
              <w:rPr>
                <w:rFonts w:ascii="Arial" w:cs="Arial" w:eastAsia="Arial" w:hAnsi="Arial"/>
                <w:sz w:val="11"/>
                <w:szCs w:val="11"/>
                <w:b w:val="1"/>
                <w:bCs w:val="1"/>
                <w:color w:val="auto"/>
              </w:rPr>
              <w:t>2. Date Exercisable and   3. Title and Amount of Securities Underlying</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60" w:type="dxa"/>
            <w:vAlign w:val="bottom"/>
          </w:tcPr>
          <w:p>
            <w:pPr>
              <w:ind w:left="60"/>
              <w:spacing w:after="0"/>
              <w:rPr>
                <w:sz w:val="20"/>
                <w:szCs w:val="20"/>
                <w:color w:val="auto"/>
              </w:rPr>
            </w:pPr>
            <w:r>
              <w:rPr>
                <w:rFonts w:ascii="Arial" w:cs="Arial" w:eastAsia="Arial" w:hAnsi="Arial"/>
                <w:sz w:val="11"/>
                <w:szCs w:val="11"/>
                <w:b w:val="1"/>
                <w:bCs w:val="1"/>
                <w:color w:val="auto"/>
              </w:rPr>
              <w:t>5. Ownership</w:t>
            </w:r>
          </w:p>
        </w:tc>
        <w:tc>
          <w:tcPr>
            <w:tcW w:w="1600" w:type="dxa"/>
            <w:vAlign w:val="bottom"/>
          </w:tcPr>
          <w:p>
            <w:pPr>
              <w:ind w:left="80"/>
              <w:spacing w:after="0"/>
              <w:rPr>
                <w:sz w:val="20"/>
                <w:szCs w:val="20"/>
                <w:color w:val="auto"/>
              </w:rPr>
            </w:pPr>
            <w:r>
              <w:rPr>
                <w:rFonts w:ascii="Arial" w:cs="Arial" w:eastAsia="Arial" w:hAnsi="Arial"/>
                <w:sz w:val="11"/>
                <w:szCs w:val="11"/>
                <w:b w:val="1"/>
                <w:bCs w:val="1"/>
                <w:color w:val="auto"/>
              </w:rPr>
              <w:t>6. Nature of Indirect</w:t>
            </w: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2120" w:type="dxa"/>
            <w:vAlign w:val="bottom"/>
          </w:tcPr>
          <w:p>
            <w:pPr>
              <w:ind w:left="320"/>
              <w:spacing w:after="0" w:line="125" w:lineRule="exact"/>
              <w:rPr>
                <w:sz w:val="20"/>
                <w:szCs w:val="20"/>
                <w:color w:val="auto"/>
              </w:rPr>
            </w:pPr>
            <w:r>
              <w:rPr>
                <w:rFonts w:ascii="Arial" w:cs="Arial" w:eastAsia="Arial" w:hAnsi="Arial"/>
                <w:sz w:val="11"/>
                <w:szCs w:val="11"/>
                <w:b w:val="1"/>
                <w:bCs w:val="1"/>
                <w:color w:val="auto"/>
              </w:rPr>
              <w:t>Derivative Security (Instr. 4)</w:t>
            </w:r>
          </w:p>
        </w:tc>
        <w:tc>
          <w:tcPr>
            <w:tcW w:w="8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 Direct</w:t>
            </w:r>
          </w:p>
        </w:tc>
        <w:tc>
          <w:tcPr>
            <w:tcW w:w="1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 Ownership</w:t>
            </w: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8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or Indirect</w:t>
            </w:r>
          </w:p>
        </w:tc>
        <w:tc>
          <w:tcPr>
            <w:tcW w:w="1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0" w:type="dxa"/>
            <w:vAlign w:val="bottom"/>
          </w:tcPr>
          <w:p>
            <w:pPr>
              <w:spacing w:after="0"/>
              <w:rPr>
                <w:sz w:val="1"/>
                <w:szCs w:val="1"/>
                <w:color w:val="auto"/>
              </w:rPr>
            </w:pPr>
          </w:p>
        </w:tc>
      </w:tr>
      <w:tr>
        <w:trPr>
          <w:trHeight w:val="58"/>
        </w:trPr>
        <w:tc>
          <w:tcPr>
            <w:tcW w:w="2760" w:type="dxa"/>
            <w:vAlign w:val="bottom"/>
          </w:tcPr>
          <w:p>
            <w:pPr>
              <w:spacing w:after="0"/>
              <w:rPr>
                <w:sz w:val="5"/>
                <w:szCs w:val="5"/>
                <w:color w:val="auto"/>
              </w:rPr>
            </w:pPr>
          </w:p>
        </w:tc>
        <w:tc>
          <w:tcPr>
            <w:tcW w:w="86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1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7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86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(I) (Instr. 5)</w:t>
            </w:r>
          </w:p>
        </w:tc>
        <w:tc>
          <w:tcPr>
            <w:tcW w:w="1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6"/>
        </w:trPr>
        <w:tc>
          <w:tcPr>
            <w:tcW w:w="2760" w:type="dxa"/>
            <w:vAlign w:val="bottom"/>
          </w:tcPr>
          <w:p>
            <w:pPr>
              <w:spacing w:after="0"/>
              <w:rPr>
                <w:sz w:val="4"/>
                <w:szCs w:val="4"/>
                <w:color w:val="auto"/>
              </w:rPr>
            </w:pPr>
          </w:p>
        </w:tc>
        <w:tc>
          <w:tcPr>
            <w:tcW w:w="8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20" w:type="dxa"/>
            <w:vAlign w:val="bottom"/>
          </w:tcPr>
          <w:p>
            <w:pPr>
              <w:spacing w:after="0"/>
              <w:rPr>
                <w:sz w:val="4"/>
                <w:szCs w:val="4"/>
                <w:color w:val="auto"/>
              </w:rPr>
            </w:pPr>
          </w:p>
        </w:tc>
        <w:tc>
          <w:tcPr>
            <w:tcW w:w="86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Amount</w:t>
            </w:r>
          </w:p>
        </w:tc>
        <w:tc>
          <w:tcPr>
            <w:tcW w:w="7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3"/>
        </w:trPr>
        <w:tc>
          <w:tcPr>
            <w:tcW w:w="2760" w:type="dxa"/>
            <w:vAlign w:val="bottom"/>
          </w:tcPr>
          <w:p>
            <w:pPr>
              <w:spacing w:after="0"/>
              <w:rPr>
                <w:sz w:val="9"/>
                <w:szCs w:val="9"/>
                <w:color w:val="auto"/>
              </w:rPr>
            </w:pPr>
          </w:p>
        </w:tc>
        <w:tc>
          <w:tcPr>
            <w:tcW w:w="8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12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760" w:type="dxa"/>
            <w:vAlign w:val="bottom"/>
          </w:tcPr>
          <w:p>
            <w:pPr>
              <w:ind w:left="60"/>
              <w:spacing w:after="0" w:line="113" w:lineRule="exact"/>
              <w:rPr>
                <w:sz w:val="20"/>
                <w:szCs w:val="20"/>
                <w:color w:val="auto"/>
              </w:rPr>
            </w:pPr>
            <w:r>
              <w:rPr>
                <w:rFonts w:ascii="Arial" w:cs="Arial" w:eastAsia="Arial" w:hAnsi="Arial"/>
                <w:sz w:val="11"/>
                <w:szCs w:val="11"/>
                <w:b w:val="1"/>
                <w:bCs w:val="1"/>
                <w:color w:val="auto"/>
              </w:rPr>
              <w:t>Derivative</w:t>
            </w:r>
          </w:p>
        </w:tc>
        <w:tc>
          <w:tcPr>
            <w:tcW w:w="8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Date</w:t>
            </w:r>
          </w:p>
        </w:tc>
        <w:tc>
          <w:tcPr>
            <w:tcW w:w="25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860" w:type="dxa"/>
            <w:vAlign w:val="bottom"/>
          </w:tcPr>
          <w:p>
            <w:pPr>
              <w:ind w:left="260"/>
              <w:spacing w:after="0" w:line="125" w:lineRule="exact"/>
              <w:rPr>
                <w:sz w:val="20"/>
                <w:szCs w:val="20"/>
                <w:color w:val="auto"/>
              </w:rPr>
            </w:pPr>
            <w:r>
              <w:rPr>
                <w:rFonts w:ascii="Arial" w:cs="Arial" w:eastAsia="Arial" w:hAnsi="Arial"/>
                <w:sz w:val="11"/>
                <w:szCs w:val="11"/>
                <w:b w:val="1"/>
                <w:bCs w:val="1"/>
                <w:color w:val="auto"/>
              </w:rPr>
              <w:t>or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540" w:type="dxa"/>
            <w:vAlign w:val="bottom"/>
            <w:gridSpan w:val="2"/>
            <w:vMerge w:val="continue"/>
          </w:tcPr>
          <w:p>
            <w:pPr>
              <w:spacing w:after="0"/>
              <w:rPr>
                <w:sz w:val="10"/>
                <w:szCs w:val="10"/>
                <w:color w:val="auto"/>
              </w:rPr>
            </w:pPr>
          </w:p>
        </w:tc>
        <w:tc>
          <w:tcPr>
            <w:tcW w:w="860" w:type="dxa"/>
            <w:vAlign w:val="bottom"/>
          </w:tcPr>
          <w:p>
            <w:pPr>
              <w:ind w:left="260"/>
              <w:spacing w:after="0" w:line="125" w:lineRule="exact"/>
              <w:rPr>
                <w:sz w:val="20"/>
                <w:szCs w:val="20"/>
                <w:color w:val="auto"/>
              </w:rPr>
            </w:pPr>
            <w:r>
              <w:rPr>
                <w:rFonts w:ascii="Arial" w:cs="Arial" w:eastAsia="Arial" w:hAnsi="Arial"/>
                <w:sz w:val="11"/>
                <w:szCs w:val="11"/>
                <w:b w:val="1"/>
                <w:bCs w:val="1"/>
                <w:color w:val="auto"/>
              </w:rPr>
              <w:t>Number</w:t>
            </w:r>
          </w:p>
        </w:tc>
        <w:tc>
          <w:tcPr>
            <w:tcW w:w="7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2120" w:type="dxa"/>
            <w:vAlign w:val="bottom"/>
          </w:tcPr>
          <w:p>
            <w:pPr>
              <w:ind w:left="320"/>
              <w:spacing w:after="0"/>
              <w:rPr>
                <w:sz w:val="20"/>
                <w:szCs w:val="20"/>
                <w:color w:val="auto"/>
              </w:rPr>
            </w:pPr>
            <w:r>
              <w:rPr>
                <w:rFonts w:ascii="Arial" w:cs="Arial" w:eastAsia="Arial" w:hAnsi="Arial"/>
                <w:sz w:val="11"/>
                <w:szCs w:val="11"/>
                <w:b w:val="1"/>
                <w:bCs w:val="1"/>
                <w:color w:val="auto"/>
              </w:rPr>
              <w:t>Title</w:t>
            </w:r>
          </w:p>
        </w:tc>
        <w:tc>
          <w:tcPr>
            <w:tcW w:w="860" w:type="dxa"/>
            <w:vAlign w:val="bottom"/>
          </w:tcPr>
          <w:p>
            <w:pPr>
              <w:ind w:left="260"/>
              <w:spacing w:after="0"/>
              <w:rPr>
                <w:sz w:val="20"/>
                <w:szCs w:val="20"/>
                <w:color w:val="auto"/>
              </w:rPr>
            </w:pPr>
            <w:r>
              <w:rPr>
                <w:rFonts w:ascii="Arial" w:cs="Arial" w:eastAsia="Arial" w:hAnsi="Arial"/>
                <w:sz w:val="11"/>
                <w:szCs w:val="11"/>
                <w:b w:val="1"/>
                <w:bCs w:val="1"/>
                <w:color w:val="auto"/>
              </w:rPr>
              <w:t>of Shares</w:t>
            </w:r>
          </w:p>
        </w:tc>
        <w:tc>
          <w:tcPr>
            <w:tcW w:w="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20"/>
        <w:spacing w:after="0"/>
        <w:rPr>
          <w:sz w:val="20"/>
          <w:szCs w:val="20"/>
          <w:color w:val="auto"/>
        </w:rPr>
      </w:pPr>
      <w:r>
        <w:rPr>
          <w:rFonts w:ascii="Arial" w:cs="Arial" w:eastAsia="Arial" w:hAnsi="Arial"/>
          <w:sz w:val="11"/>
          <w:szCs w:val="11"/>
          <w:b w:val="1"/>
          <w:bCs w:val="1"/>
          <w:color w:val="auto"/>
        </w:rPr>
        <w:t>Explanation of Responses:</w:t>
      </w:r>
    </w:p>
    <w:p>
      <w:pPr>
        <w:spacing w:after="0" w:line="43" w:lineRule="exact"/>
        <w:rPr>
          <w:sz w:val="24"/>
          <w:szCs w:val="24"/>
          <w:color w:val="auto"/>
        </w:rPr>
      </w:pPr>
    </w:p>
    <w:p>
      <w:pPr>
        <w:ind w:left="20" w:right="160" w:firstLine="4"/>
        <w:spacing w:after="0" w:line="274" w:lineRule="auto"/>
        <w:tabs>
          <w:tab w:leader="none" w:pos="133" w:val="left"/>
        </w:tabs>
        <w:numPr>
          <w:ilvl w:val="0"/>
          <w:numId w:val="3"/>
        </w:numPr>
        <w:rPr>
          <w:rFonts w:ascii="Times New Roman" w:cs="Times New Roman" w:eastAsia="Times New Roman" w:hAnsi="Times New Roman"/>
          <w:sz w:val="11"/>
          <w:szCs w:val="11"/>
          <w:color w:val="008000"/>
        </w:rPr>
      </w:pPr>
      <w:r>
        <w:rPr>
          <w:rFonts w:ascii="Times New Roman" w:cs="Times New Roman" w:eastAsia="Times New Roman" w:hAnsi="Times New Roman"/>
          <w:sz w:val="11"/>
          <w:szCs w:val="11"/>
          <w:color w:val="008000"/>
        </w:rPr>
        <w:t>Includes an aggregate 40,000 restricted stock units (RSUs), which vest as to: (i) 10,000 RSUs in two remaining equal annual installments, with the first such installment vesting on June 1, 2025 and (ii) 30,000 RSUs in three equal annual installments, with the first such installment vesting on April 1, 2025, each of which is subject to the reporting person's continuous employment through the applicable vesting dates.</w:t>
      </w:r>
    </w:p>
    <w:p>
      <w:pPr>
        <w:spacing w:after="0" w:line="5" w:lineRule="exact"/>
        <w:rPr>
          <w:sz w:val="24"/>
          <w:szCs w:val="24"/>
          <w:color w:val="auto"/>
        </w:rPr>
      </w:pPr>
    </w:p>
    <w:p>
      <w:pPr>
        <w:ind w:left="20"/>
        <w:spacing w:after="0"/>
        <w:rPr>
          <w:sz w:val="20"/>
          <w:szCs w:val="20"/>
          <w:color w:val="auto"/>
        </w:rPr>
      </w:pPr>
      <w:r>
        <w:rPr>
          <w:rFonts w:ascii="Arial" w:cs="Arial" w:eastAsia="Arial" w:hAnsi="Arial"/>
          <w:sz w:val="15"/>
          <w:szCs w:val="15"/>
          <w:b w:val="1"/>
          <w:bCs w:val="1"/>
          <w:color w:val="auto"/>
        </w:rPr>
        <w:t>Remarks:</w:t>
      </w:r>
    </w:p>
    <w:p>
      <w:pPr>
        <w:spacing w:after="0" w:line="4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color w:val="008000"/>
        </w:rPr>
        <w:t>Exhibit 24 - Power of Attorney.</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72"/>
        </w:trPr>
        <w:tc>
          <w:tcPr>
            <w:tcW w:w="1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0000FF"/>
                <w:w w:val="96"/>
              </w:rPr>
              <w:t>/s/ Katherine O'Halloran</w:t>
            </w:r>
          </w:p>
        </w:tc>
        <w:tc>
          <w:tcPr>
            <w:tcW w:w="760" w:type="dxa"/>
            <w:vAlign w:val="bottom"/>
          </w:tcPr>
          <w:p>
            <w:pPr>
              <w:spacing w:after="0"/>
              <w:rPr>
                <w:sz w:val="15"/>
                <w:szCs w:val="15"/>
                <w:color w:val="auto"/>
              </w:rPr>
            </w:pPr>
          </w:p>
        </w:tc>
        <w:tc>
          <w:tcPr>
            <w:tcW w:w="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0000FF"/>
                <w:w w:val="96"/>
              </w:rPr>
              <w:t>06/12/2024</w:t>
            </w:r>
          </w:p>
        </w:tc>
      </w:tr>
      <w:tr>
        <w:trPr>
          <w:trHeight w:val="197"/>
        </w:trPr>
        <w:tc>
          <w:tcPr>
            <w:tcW w:w="2200" w:type="dxa"/>
            <w:vAlign w:val="bottom"/>
            <w:gridSpan w:val="2"/>
          </w:tcPr>
          <w:p>
            <w:pPr>
              <w:spacing w:after="0"/>
              <w:rPr>
                <w:sz w:val="20"/>
                <w:szCs w:val="20"/>
                <w:color w:val="auto"/>
              </w:rPr>
            </w:pPr>
            <w:r>
              <w:rPr>
                <w:rFonts w:ascii="Arial" w:cs="Arial" w:eastAsia="Arial" w:hAnsi="Arial"/>
                <w:sz w:val="11"/>
                <w:szCs w:val="11"/>
                <w:color w:val="auto"/>
              </w:rPr>
              <w:t>** Signature of Reporting Person</w:t>
            </w:r>
          </w:p>
        </w:tc>
        <w:tc>
          <w:tcPr>
            <w:tcW w:w="680" w:type="dxa"/>
            <w:vAlign w:val="bottom"/>
          </w:tcPr>
          <w:p>
            <w:pPr>
              <w:spacing w:after="0"/>
              <w:rPr>
                <w:sz w:val="20"/>
                <w:szCs w:val="20"/>
                <w:color w:val="auto"/>
              </w:rPr>
            </w:pPr>
            <w:r>
              <w:rPr>
                <w:rFonts w:ascii="Arial" w:cs="Arial" w:eastAsia="Arial" w:hAnsi="Arial"/>
                <w:sz w:val="11"/>
                <w:szCs w:val="11"/>
                <w:color w:val="auto"/>
              </w:rPr>
              <w:t>Date</w:t>
            </w:r>
          </w:p>
        </w:tc>
      </w:tr>
    </w:tbl>
    <w:p>
      <w:pPr>
        <w:spacing w:after="0" w:line="21" w:lineRule="exact"/>
        <w:rPr>
          <w:sz w:val="24"/>
          <w:szCs w:val="24"/>
          <w:color w:val="auto"/>
        </w:rPr>
      </w:pPr>
    </w:p>
    <w:p>
      <w:pPr>
        <w:ind w:left="20"/>
        <w:spacing w:after="0"/>
        <w:rPr>
          <w:sz w:val="20"/>
          <w:szCs w:val="20"/>
          <w:color w:val="auto"/>
        </w:rPr>
      </w:pPr>
      <w:r>
        <w:rPr>
          <w:rFonts w:ascii="Arial" w:cs="Arial" w:eastAsia="Arial" w:hAnsi="Arial"/>
          <w:sz w:val="11"/>
          <w:szCs w:val="11"/>
          <w:color w:val="auto"/>
        </w:rPr>
        <w:t>Reminder: Report on a separate line for each class of securities beneficially owned directly or indirectly.</w:t>
      </w:r>
    </w:p>
    <w:p>
      <w:pPr>
        <w:spacing w:after="0" w:line="43" w:lineRule="exact"/>
        <w:rPr>
          <w:sz w:val="24"/>
          <w:szCs w:val="24"/>
          <w:color w:val="auto"/>
        </w:rPr>
      </w:pPr>
    </w:p>
    <w:p>
      <w:pPr>
        <w:ind w:left="20"/>
        <w:spacing w:after="0"/>
        <w:rPr>
          <w:sz w:val="20"/>
          <w:szCs w:val="20"/>
          <w:color w:val="auto"/>
        </w:rPr>
      </w:pPr>
      <w:r>
        <w:rPr>
          <w:rFonts w:ascii="Arial" w:cs="Arial" w:eastAsia="Arial" w:hAnsi="Arial"/>
          <w:sz w:val="11"/>
          <w:szCs w:val="11"/>
          <w:color w:val="auto"/>
        </w:rPr>
        <w:t xml:space="preserve">* If the form is filed by more than one reporting person,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5 (b)(v).</w:t>
      </w:r>
    </w:p>
    <w:p>
      <w:pPr>
        <w:spacing w:after="0" w:line="43" w:lineRule="exact"/>
        <w:rPr>
          <w:sz w:val="24"/>
          <w:szCs w:val="24"/>
          <w:color w:val="auto"/>
        </w:rPr>
      </w:pPr>
    </w:p>
    <w:p>
      <w:pPr>
        <w:jc w:val="both"/>
        <w:ind w:left="20" w:right="4420" w:firstLine="4"/>
        <w:spacing w:after="0" w:line="322" w:lineRule="auto"/>
        <w:tabs>
          <w:tab w:leader="none" w:pos="140" w:val="left"/>
        </w:tabs>
        <w:numPr>
          <w:ilvl w:val="0"/>
          <w:numId w:val="4"/>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1"/>
          <w:szCs w:val="11"/>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80"/>
          </w:cols>
          <w:pgMar w:left="460" w:top="207" w:right="45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318770</wp:posOffset>
            </wp:positionV>
            <wp:extent cx="6929755" cy="9954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29755" cy="99548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398145</wp:posOffset>
            </wp:positionH>
            <wp:positionV relativeFrom="page">
              <wp:posOffset>448310</wp:posOffset>
            </wp:positionV>
            <wp:extent cx="6929755" cy="9947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9755" cy="99472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606680" TargetMode="External"/><Relationship Id="rId12"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2024-06-12T16:45:42Z</dcterms:created>
  <dcterms:modified xsi:type="dcterms:W3CDTF">2024-06-12T16:45:42Z</dcterms:modified>
</cp:coreProperties>
</file>