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831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Cruz Shane E.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214 WEST HURON ST.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GoHealth,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GOCO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04/25/2023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0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Strategy Officer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60654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04/25/2023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12,011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9.36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186,083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04/25/2023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7,876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9.36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178,207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shares withheld by the Company to satisfy tax withholding obligations in connection with the vesting of 38,095 restricted stock units granted to the reporting person on April 25, 2022.</w:t>
      </w:r>
    </w:p>
    <w:p>
      <w:pPr>
        <w:spacing w:after="0" w:line="6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shares withheld by the Company to satisfy tax withholding obligations in connection with the vesting of 17,777 restricted stock units granted to the reporting person on June 22, 2022.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Kasey Wroblewski,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04/27/2023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4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Attorney-in-fact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15988" TargetMode="External"/><Relationship Id="rId13" Type="http://schemas.openxmlformats.org/officeDocument/2006/relationships/hyperlink" Target="http://www.sec.gov/cgi-bin/browse-edgar?action=getcompany&amp;CIK=000180822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2023-04-27T15:44:42Z</dcterms:created>
  <dcterms:modified xsi:type="dcterms:W3CDTF">2023-04-27T15:44:42Z</dcterms:modified>
</cp:coreProperties>
</file>