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553720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CURRENT REPORT</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Date of Report (Date of earliest event reported): January 17, 2023</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1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1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56" w:right="359" w:bottom="1440" w:gutter="0" w:footer="0" w:header="0"/>
        </w:sectPr>
      </w:pPr>
    </w:p>
    <w:p>
      <w:pPr>
        <w:spacing w:after="0" w:line="117"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56"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56" w:right="359" w:bottom="1440" w:gutter="0" w:footer="0" w:header="0"/>
          <w:type w:val="continuous"/>
        </w:sectPr>
      </w:pPr>
    </w:p>
    <w:p>
      <w:pPr>
        <w:spacing w:after="0" w:line="44"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214 West Huron St.</w:t>
      </w:r>
    </w:p>
    <w:p>
      <w:pPr>
        <w:sectPr>
          <w:pgSz w:w="11900" w:h="16838" w:orient="portrait"/>
          <w:cols w:equalWidth="0" w:num="1">
            <w:col w:w="11240"/>
          </w:cols>
          <w:pgMar w:left="300" w:top="1156" w:right="359" w:bottom="1440" w:gutter="0" w:footer="0" w:header="0"/>
          <w:type w:val="continuous"/>
        </w:sectPr>
      </w:pPr>
    </w:p>
    <w:p>
      <w:pPr>
        <w:spacing w:after="0" w:line="64" w:lineRule="exact"/>
        <w:rPr>
          <w:sz w:val="24"/>
          <w:szCs w:val="24"/>
          <w:color w:val="auto"/>
        </w:rPr>
      </w:pPr>
    </w:p>
    <w:p>
      <w:pPr>
        <w:ind w:left="226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7520" w:space="720"/>
            <w:col w:w="3000"/>
          </w:cols>
          <w:pgMar w:left="300" w:top="1156" w:right="359" w:bottom="1440" w:gutter="0" w:footer="0" w:header="0"/>
          <w:type w:val="continuous"/>
        </w:sectPr>
      </w:pPr>
    </w:p>
    <w:p>
      <w:pPr>
        <w:ind w:left="170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180" w:lineRule="exact"/>
        <w:rPr>
          <w:sz w:val="24"/>
          <w:szCs w:val="24"/>
          <w:color w:val="auto"/>
        </w:rPr>
      </w:pPr>
    </w:p>
    <w:p>
      <w:pPr>
        <w:sectPr>
          <w:pgSz w:w="11900" w:h="16838" w:orient="portrait"/>
          <w:cols w:equalWidth="0" w:num="2">
            <w:col w:w="7400" w:space="720"/>
            <w:col w:w="3120"/>
          </w:cols>
          <w:pgMar w:left="300" w:top="1156" w:right="359" w:bottom="1440" w:gutter="0" w:footer="0" w:header="0"/>
          <w:type w:val="continuous"/>
        </w:sectPr>
      </w:pPr>
    </w:p>
    <w:p>
      <w:pPr>
        <w:jc w:val="center"/>
        <w:ind w:right="-5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(Registrant’s telephone number, including area code)</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N/A</w:t>
      </w:r>
    </w:p>
    <w:p>
      <w:pPr>
        <w:sectPr>
          <w:pgSz w:w="11900" w:h="16838" w:orient="portrait"/>
          <w:cols w:equalWidth="0" w:num="1">
            <w:col w:w="11240"/>
          </w:cols>
          <w:pgMar w:left="300" w:top="1156" w:right="359" w:bottom="1440" w:gutter="0" w:footer="0" w:header="0"/>
          <w:type w:val="continuous"/>
        </w:sectPr>
      </w:pP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29"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62" w:lineRule="exact"/>
        <w:rPr>
          <w:sz w:val="24"/>
          <w:szCs w:val="24"/>
          <w:color w:val="auto"/>
        </w:rPr>
      </w:pPr>
    </w:p>
    <w:p>
      <w:pPr>
        <w:ind w:right="60"/>
        <w:spacing w:after="0" w:line="28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5" w:lineRule="exact"/>
        <w:rPr>
          <w:sz w:val="24"/>
          <w:szCs w:val="24"/>
          <w:color w:val="auto"/>
        </w:rPr>
      </w:pPr>
    </w:p>
    <w:p>
      <w:pPr>
        <w:ind w:right="32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567690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68580</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56" w:right="359" w:bottom="1440" w:gutter="0" w:footer="0" w:header="0"/>
          <w:type w:val="continuous"/>
        </w:sectPr>
      </w:pPr>
    </w:p>
    <w:bookmarkStart w:id="1" w:name="page2"/>
    <w:bookmarkEnd w:id="1"/>
    <w:p>
      <w:pPr>
        <w:spacing w:after="0"/>
        <w:tabs>
          <w:tab w:leader="none" w:pos="70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84"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On January 17, 2023, GoHealth, Inc. issued a press release announcing certain preliminary operating results for 2022. A copy of the press release is furnished as Exhibit 99.1 to this Current Report on Form 8-K.</w:t>
      </w:r>
    </w:p>
    <w:p>
      <w:pPr>
        <w:spacing w:after="0" w:line="135"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340"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95" w:lineRule="exact"/>
        <w:rPr>
          <w:sz w:val="20"/>
          <w:szCs w:val="20"/>
          <w:color w:val="auto"/>
        </w:rPr>
      </w:pPr>
    </w:p>
    <w:p>
      <w:pPr>
        <w:ind w:left="300" w:hanging="295"/>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gridSpan w:val="2"/>
          </w:tcPr>
          <w:p>
            <w:pPr>
              <w:ind w:left="18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4"/>
                <w:szCs w:val="14"/>
                <w:color w:val="auto"/>
              </w:rPr>
            </w:pPr>
          </w:p>
        </w:tc>
        <w:tc>
          <w:tcPr>
            <w:tcW w:w="9880" w:type="dxa"/>
            <w:vAlign w:val="bottom"/>
            <w:gridSpan w:val="2"/>
          </w:tcPr>
          <w:p>
            <w:pPr>
              <w:spacing w:after="0"/>
              <w:rPr>
                <w:sz w:val="20"/>
                <w:szCs w:val="20"/>
                <w:color w:val="auto"/>
              </w:rPr>
            </w:pPr>
            <w:r>
              <w:rPr>
                <w:rFonts w:ascii="Arial" w:cs="Arial" w:eastAsia="Arial" w:hAnsi="Arial"/>
                <w:sz w:val="13"/>
                <w:szCs w:val="13"/>
                <w:b w:val="1"/>
                <w:bCs w:val="1"/>
                <w:color w:val="auto"/>
              </w:rPr>
              <w:t>Exhibit Description</w:t>
            </w:r>
          </w:p>
        </w:tc>
      </w:tr>
      <w:tr>
        <w:trPr>
          <w:trHeight w:val="129"/>
        </w:trPr>
        <w:tc>
          <w:tcPr>
            <w:tcW w:w="1300" w:type="dxa"/>
            <w:vAlign w:val="bottom"/>
            <w:tcBorders>
              <w:top w:val="single" w:sz="8" w:color="auto"/>
            </w:tcBorders>
          </w:tcPr>
          <w:p>
            <w:pPr>
              <w:jc w:val="right"/>
              <w:ind w:right="456"/>
              <w:spacing w:after="0" w:line="129" w:lineRule="exact"/>
              <w:rPr>
                <w:sz w:val="20"/>
                <w:szCs w:val="20"/>
                <w:color w:val="auto"/>
              </w:rPr>
            </w:pPr>
            <w:r>
              <w:rPr>
                <w:rFonts w:ascii="Arial" w:cs="Arial" w:eastAsia="Arial" w:hAnsi="Arial"/>
                <w:sz w:val="13"/>
                <w:szCs w:val="13"/>
                <w:color w:val="auto"/>
              </w:rPr>
              <w:t>99.1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color w:val="0000FF"/>
              </w:rPr>
              <w:t>Press release, dated January 17, 2023</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79"/>
        </w:trPr>
        <w:tc>
          <w:tcPr>
            <w:tcW w:w="1300" w:type="dxa"/>
            <w:vAlign w:val="bottom"/>
          </w:tcPr>
          <w:p>
            <w:pPr>
              <w:jc w:val="right"/>
              <w:ind w:right="476"/>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2"/>
          </w:tcPr>
          <w:p>
            <w:pPr>
              <w:spacing w:after="0"/>
              <w:rPr>
                <w:sz w:val="20"/>
                <w:szCs w:val="20"/>
                <w:color w:val="auto"/>
              </w:rPr>
            </w:pPr>
            <w:r>
              <w:rPr>
                <w:rFonts w:ascii="Arial" w:cs="Arial" w:eastAsia="Arial" w:hAnsi="Arial"/>
                <w:sz w:val="13"/>
                <w:szCs w:val="13"/>
                <w:color w:val="auto"/>
              </w:rPr>
              <w:t>Cover Page Interactive Data File (the cover page XBRL tags are embedded within the Inline XBRL document)</w:t>
            </w:r>
          </w:p>
        </w:tc>
      </w:tr>
      <w:tr>
        <w:trPr>
          <w:trHeight w:val="7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 w:name="page3"/>
    <w:bookmarkEnd w:id="2"/>
    <w:p>
      <w:pPr>
        <w:ind w:left="5240"/>
        <w:spacing w:after="0"/>
        <w:rPr>
          <w:sz w:val="20"/>
          <w:szCs w:val="20"/>
          <w:color w:val="auto"/>
        </w:rPr>
      </w:pPr>
      <w:r>
        <w:rPr>
          <w:rFonts w:ascii="Arial" w:cs="Arial" w:eastAsia="Arial" w:hAnsi="Arial"/>
          <w:sz w:val="13"/>
          <w:szCs w:val="13"/>
          <w:b w:val="1"/>
          <w:bCs w:val="1"/>
          <w:color w:val="auto"/>
        </w:rPr>
        <w:t>SIGNATURES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57"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January 19, 2023</w:t>
      </w:r>
      <w:r>
        <w:rPr>
          <w:sz w:val="20"/>
          <w:szCs w:val="20"/>
          <w:color w:val="auto"/>
        </w:rPr>
        <w:tab/>
      </w:r>
      <w:r>
        <w:rPr>
          <w:rFonts w:ascii="Arial" w:cs="Arial" w:eastAsia="Arial" w:hAnsi="Arial"/>
          <w:sz w:val="12"/>
          <w:szCs w:val="12"/>
          <w:color w:val="auto"/>
        </w:rPr>
        <w:t>By: /s/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Jason Schulz</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Financial Officer</w:t>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0320"/>
          </w:cols>
          <w:pgMar w:left="300" w:top="819" w:right="12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2023-01-19T08:29:32Z</dcterms:created>
  <dcterms:modified xsi:type="dcterms:W3CDTF">2023-01-19T08:29:32Z</dcterms:modified>
</cp:coreProperties>
</file>