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083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0839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Jones Clinton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214 WEST HURON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GoHealth,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GOCO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08/16/2021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26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6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3540" w:type="dxa"/>
            <w:vAlign w:val="bottom"/>
            <w:gridSpan w:val="7"/>
            <w:vMerge w:val="continue"/>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CHICAGO</w:t>
            </w:r>
          </w:p>
        </w:tc>
        <w:tc>
          <w:tcPr>
            <w:tcW w:w="260" w:type="dxa"/>
            <w:vAlign w:val="bottom"/>
          </w:tcPr>
          <w:p>
            <w:pPr>
              <w:ind w:left="40"/>
              <w:spacing w:after="0"/>
              <w:rPr>
                <w:sz w:val="20"/>
                <w:szCs w:val="20"/>
                <w:color w:val="auto"/>
              </w:rPr>
            </w:pPr>
            <w:r>
              <w:rPr>
                <w:rFonts w:ascii="Arial" w:cs="Arial" w:eastAsia="Arial" w:hAnsi="Arial"/>
                <w:sz w:val="17"/>
                <w:szCs w:val="17"/>
                <w:color w:val="0000FF"/>
              </w:rPr>
              <w:t>IL</w:t>
            </w:r>
          </w:p>
        </w:tc>
        <w:tc>
          <w:tcPr>
            <w:tcW w:w="860" w:type="dxa"/>
            <w:vAlign w:val="bottom"/>
          </w:tcPr>
          <w:p>
            <w:pPr>
              <w:spacing w:after="0"/>
              <w:rPr>
                <w:sz w:val="21"/>
                <w:szCs w:val="21"/>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60654</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9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0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0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By NVX</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gridSpan w:val="3"/>
          </w:tcPr>
          <w:p>
            <w:pPr>
              <w:jc w:val="right"/>
              <w:ind w:right="158"/>
              <w:spacing w:after="0"/>
              <w:rPr>
                <w:sz w:val="20"/>
                <w:szCs w:val="20"/>
                <w:color w:val="auto"/>
              </w:rPr>
            </w:pPr>
            <w:r>
              <w:rPr>
                <w:rFonts w:ascii="Arial" w:cs="Arial" w:eastAsia="Arial" w:hAnsi="Arial"/>
                <w:sz w:val="17"/>
                <w:szCs w:val="17"/>
                <w:color w:val="0000FF"/>
              </w:rPr>
              <w:t>08/16/2021</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3"/>
                <w:szCs w:val="13"/>
                <w:color w:val="0000FF"/>
              </w:rPr>
              <w:t>P</w:t>
            </w:r>
          </w:p>
        </w:tc>
        <w:tc>
          <w:tcPr>
            <w:tcW w:w="780" w:type="dxa"/>
            <w:vAlign w:val="bottom"/>
          </w:tcPr>
          <w:p>
            <w:pPr>
              <w:jc w:val="right"/>
              <w:ind w:right="72"/>
              <w:spacing w:after="0"/>
              <w:rPr>
                <w:sz w:val="20"/>
                <w:szCs w:val="20"/>
                <w:color w:val="auto"/>
              </w:rPr>
            </w:pPr>
            <w:r>
              <w:rPr>
                <w:rFonts w:ascii="Arial" w:cs="Arial" w:eastAsia="Arial" w:hAnsi="Arial"/>
                <w:sz w:val="17"/>
                <w:szCs w:val="17"/>
                <w:color w:val="0000FF"/>
              </w:rPr>
              <w:t>174,827</w:t>
            </w:r>
          </w:p>
        </w:tc>
        <w:tc>
          <w:tcPr>
            <w:tcW w:w="460" w:type="dxa"/>
            <w:vAlign w:val="bottom"/>
          </w:tcPr>
          <w:p>
            <w:pPr>
              <w:ind w:left="180"/>
              <w:spacing w:after="0"/>
              <w:rPr>
                <w:sz w:val="20"/>
                <w:szCs w:val="20"/>
                <w:color w:val="auto"/>
              </w:rPr>
            </w:pPr>
            <w:r>
              <w:rPr>
                <w:rFonts w:ascii="Arial" w:cs="Arial" w:eastAsia="Arial" w:hAnsi="Arial"/>
                <w:sz w:val="17"/>
                <w:szCs w:val="17"/>
                <w:color w:val="0000FF"/>
              </w:rPr>
              <w:t>A</w:t>
            </w:r>
          </w:p>
        </w:tc>
        <w:tc>
          <w:tcPr>
            <w:tcW w:w="780" w:type="dxa"/>
            <w:vAlign w:val="bottom"/>
            <w:gridSpan w:val="3"/>
          </w:tcPr>
          <w:p>
            <w:pPr>
              <w:ind w:left="80"/>
              <w:spacing w:after="0" w:line="213" w:lineRule="exact"/>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4.685</w:t>
            </w:r>
            <w:r>
              <w:rPr>
                <w:rFonts w:ascii="Arial" w:cs="Arial" w:eastAsia="Arial" w:hAnsi="Arial"/>
                <w:sz w:val="22"/>
                <w:szCs w:val="22"/>
                <w:color w:val="008000"/>
                <w:w w:val="97"/>
                <w:vertAlign w:val="superscript"/>
              </w:rPr>
              <w:t>(1)</w:t>
            </w:r>
          </w:p>
        </w:tc>
        <w:tc>
          <w:tcPr>
            <w:tcW w:w="1160" w:type="dxa"/>
            <w:vAlign w:val="bottom"/>
            <w:gridSpan w:val="2"/>
          </w:tcPr>
          <w:p>
            <w:pPr>
              <w:jc w:val="center"/>
              <w:spacing w:after="0" w:line="213" w:lineRule="exact"/>
              <w:rPr>
                <w:sz w:val="20"/>
                <w:szCs w:val="20"/>
                <w:color w:val="auto"/>
              </w:rPr>
            </w:pPr>
            <w:r>
              <w:rPr>
                <w:rFonts w:ascii="Arial" w:cs="Arial" w:eastAsia="Arial" w:hAnsi="Arial"/>
                <w:sz w:val="17"/>
                <w:szCs w:val="17"/>
                <w:color w:val="0000FF"/>
                <w:w w:val="85"/>
              </w:rPr>
              <w:t>174,827</w:t>
            </w:r>
            <w:r>
              <w:rPr>
                <w:rFonts w:ascii="Arial" w:cs="Arial" w:eastAsia="Arial" w:hAnsi="Arial"/>
                <w:sz w:val="22"/>
                <w:szCs w:val="22"/>
                <w:color w:val="008000"/>
                <w:w w:val="85"/>
                <w:vertAlign w:val="superscript"/>
              </w:rPr>
              <w:t>(2)</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Inc.</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By NVX</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gridSpan w:val="3"/>
          </w:tcPr>
          <w:p>
            <w:pPr>
              <w:jc w:val="right"/>
              <w:ind w:right="158"/>
              <w:spacing w:after="0"/>
              <w:rPr>
                <w:sz w:val="20"/>
                <w:szCs w:val="20"/>
                <w:color w:val="auto"/>
              </w:rPr>
            </w:pPr>
            <w:r>
              <w:rPr>
                <w:rFonts w:ascii="Arial" w:cs="Arial" w:eastAsia="Arial" w:hAnsi="Arial"/>
                <w:sz w:val="17"/>
                <w:szCs w:val="17"/>
                <w:color w:val="0000FF"/>
              </w:rPr>
              <w:t>08/17/2021</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3"/>
                <w:szCs w:val="13"/>
                <w:color w:val="0000FF"/>
              </w:rPr>
              <w:t>P</w:t>
            </w:r>
          </w:p>
        </w:tc>
        <w:tc>
          <w:tcPr>
            <w:tcW w:w="780" w:type="dxa"/>
            <w:vAlign w:val="bottom"/>
          </w:tcPr>
          <w:p>
            <w:pPr>
              <w:jc w:val="right"/>
              <w:ind w:right="112"/>
              <w:spacing w:after="0"/>
              <w:rPr>
                <w:sz w:val="20"/>
                <w:szCs w:val="20"/>
                <w:color w:val="auto"/>
              </w:rPr>
            </w:pPr>
            <w:r>
              <w:rPr>
                <w:rFonts w:ascii="Arial" w:cs="Arial" w:eastAsia="Arial" w:hAnsi="Arial"/>
                <w:sz w:val="17"/>
                <w:szCs w:val="17"/>
                <w:color w:val="0000FF"/>
              </w:rPr>
              <w:t>78,263</w:t>
            </w:r>
          </w:p>
        </w:tc>
        <w:tc>
          <w:tcPr>
            <w:tcW w:w="460" w:type="dxa"/>
            <w:vAlign w:val="bottom"/>
          </w:tcPr>
          <w:p>
            <w:pPr>
              <w:ind w:left="180"/>
              <w:spacing w:after="0"/>
              <w:rPr>
                <w:sz w:val="20"/>
                <w:szCs w:val="20"/>
                <w:color w:val="auto"/>
              </w:rPr>
            </w:pPr>
            <w:r>
              <w:rPr>
                <w:rFonts w:ascii="Arial" w:cs="Arial" w:eastAsia="Arial" w:hAnsi="Arial"/>
                <w:sz w:val="17"/>
                <w:szCs w:val="17"/>
                <w:color w:val="0000FF"/>
              </w:rPr>
              <w:t>A</w:t>
            </w:r>
          </w:p>
        </w:tc>
        <w:tc>
          <w:tcPr>
            <w:tcW w:w="780" w:type="dxa"/>
            <w:vAlign w:val="bottom"/>
            <w:gridSpan w:val="3"/>
          </w:tcPr>
          <w:p>
            <w:pPr>
              <w:ind w:left="80"/>
              <w:spacing w:after="0" w:line="213" w:lineRule="exact"/>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4.668</w:t>
            </w:r>
            <w:r>
              <w:rPr>
                <w:rFonts w:ascii="Arial" w:cs="Arial" w:eastAsia="Arial" w:hAnsi="Arial"/>
                <w:sz w:val="22"/>
                <w:szCs w:val="22"/>
                <w:color w:val="008000"/>
                <w:w w:val="97"/>
                <w:vertAlign w:val="superscript"/>
              </w:rPr>
              <w:t>(1)</w:t>
            </w:r>
          </w:p>
        </w:tc>
        <w:tc>
          <w:tcPr>
            <w:tcW w:w="1160" w:type="dxa"/>
            <w:vAlign w:val="bottom"/>
            <w:gridSpan w:val="2"/>
          </w:tcPr>
          <w:p>
            <w:pPr>
              <w:jc w:val="center"/>
              <w:spacing w:after="0" w:line="213" w:lineRule="exact"/>
              <w:rPr>
                <w:sz w:val="20"/>
                <w:szCs w:val="20"/>
                <w:color w:val="auto"/>
              </w:rPr>
            </w:pPr>
            <w:r>
              <w:rPr>
                <w:rFonts w:ascii="Arial" w:cs="Arial" w:eastAsia="Arial" w:hAnsi="Arial"/>
                <w:sz w:val="17"/>
                <w:szCs w:val="17"/>
                <w:color w:val="0000FF"/>
                <w:w w:val="85"/>
              </w:rPr>
              <w:t>253,090</w:t>
            </w:r>
            <w:r>
              <w:rPr>
                <w:rFonts w:ascii="Arial" w:cs="Arial" w:eastAsia="Arial" w:hAnsi="Arial"/>
                <w:sz w:val="22"/>
                <w:szCs w:val="22"/>
                <w:color w:val="008000"/>
                <w:w w:val="85"/>
                <w:vertAlign w:val="superscript"/>
              </w:rPr>
              <w:t>(2)</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Inc.</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gridSpan w:val="5"/>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91"/>
              </w:rPr>
              <w:t>135,044</w:t>
            </w:r>
          </w:p>
        </w:tc>
        <w:tc>
          <w:tcPr>
            <w:tcW w:w="280" w:type="dxa"/>
            <w:vAlign w:val="bottom"/>
          </w:tcPr>
          <w:p>
            <w:pPr>
              <w:spacing w:after="0"/>
              <w:rPr>
                <w:sz w:val="23"/>
                <w:szCs w:val="23"/>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spacing w:after="0" w:line="213" w:lineRule="exact"/>
              <w:rPr>
                <w:sz w:val="20"/>
                <w:szCs w:val="20"/>
                <w:color w:val="auto"/>
              </w:rPr>
            </w:pPr>
            <w:r>
              <w:rPr>
                <w:rFonts w:ascii="Arial" w:cs="Arial" w:eastAsia="Arial" w:hAnsi="Arial"/>
                <w:sz w:val="17"/>
                <w:szCs w:val="17"/>
                <w:color w:val="0000FF"/>
                <w:w w:val="85"/>
              </w:rPr>
              <w:t>134,183</w:t>
            </w:r>
            <w:r>
              <w:rPr>
                <w:rFonts w:ascii="Arial" w:cs="Arial" w:eastAsia="Arial" w:hAnsi="Arial"/>
                <w:sz w:val="22"/>
                <w:szCs w:val="22"/>
                <w:color w:val="008000"/>
                <w:w w:val="85"/>
                <w:vertAlign w:val="superscript"/>
              </w:rPr>
              <w:t>(3)</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BCCJ,</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0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These shares were sold in multiple transactions at prices ranging from $4.58 to $4.70. The reporting person undertakes to provide the Company, any security holder of the Company, or the staff of the Securities and Exchange Commission, upon request, full information regarding the number of shares sold at each separate price within the range set forth in this section.</w:t>
      </w:r>
    </w:p>
    <w:p>
      <w:pPr>
        <w:spacing w:after="0" w:line="25" w:lineRule="exact"/>
        <w:rPr>
          <w:rFonts w:ascii="Arial" w:cs="Arial" w:eastAsia="Arial" w:hAnsi="Arial"/>
          <w:sz w:val="13"/>
          <w:szCs w:val="13"/>
          <w:color w:val="008000"/>
        </w:rPr>
      </w:pPr>
    </w:p>
    <w:p>
      <w:pPr>
        <w:ind w:left="40" w:right="2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previous Form 4 filed by the Reporting Person overstated the number of shares beneficially owned by the Reporting Person by 92,852,808 shares of Class A Common Stock. The amount reported herein has been corrected.</w:t>
      </w:r>
    </w:p>
    <w:p>
      <w:pPr>
        <w:spacing w:after="0" w:line="15"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previous Form 4 filed by the Reporting Person overstated the number of shares beneficially owned by the Reporting Person by 43,817 shares of Class A Common Stock. The amount reported herein has been corrected.</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Travis J. Matthiesen,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08/18/2021</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7"/>
              </w:rPr>
              <w:t>Attorney-in-fact</w:t>
            </w:r>
          </w:p>
        </w:tc>
        <w:tc>
          <w:tcPr>
            <w:tcW w:w="520" w:type="dxa"/>
            <w:vAlign w:val="bottom"/>
            <w:tcBorders>
              <w:top w:val="single" w:sz="8" w:color="auto"/>
            </w:tcBorders>
            <w:vMerge w:val="restart"/>
          </w:tcPr>
          <w:p>
            <w:pPr>
              <w:spacing w:after="0"/>
              <w:rPr>
                <w:sz w:val="7"/>
                <w:szCs w:val="7"/>
                <w:color w:val="auto"/>
              </w:rPr>
            </w:pPr>
          </w:p>
        </w:tc>
        <w:tc>
          <w:tcPr>
            <w:tcW w:w="4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520" w:type="dxa"/>
            <w:vAlign w:val="bottom"/>
            <w:tcBorders>
              <w:top w:val="single" w:sz="8" w:color="auto"/>
            </w:tcBorders>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6028" TargetMode="External"/><Relationship Id="rId13"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2021-08-18T17:37:55Z</dcterms:created>
  <dcterms:modified xsi:type="dcterms:W3CDTF">2021-08-18T17:37:55Z</dcterms:modified>
</cp:coreProperties>
</file>