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Fisher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 SUITE 1750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24,342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96,223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which vest in four substantially equal quarterly installments, with the first such quarterly installment vesting on September 12,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1522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2024-07-18T16:59:30Z</dcterms:created>
  <dcterms:modified xsi:type="dcterms:W3CDTF">2024-07-18T16:59:30Z</dcterms:modified>
</cp:coreProperties>
</file>