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4958053.xml.htm"/>
      <w:bookmarkStart w:id="1" w:name="kswkform4_16849580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Timm Alexander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214 WEST HURON ST.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GoHealth,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GOCO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19.03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23,919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which vest in four equal quarterly installments, with the first such quarterly installment vesting on August 23,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amount of shares beneficially held following a 1-for-15 reverse stock split effected by the Issuer on November 17, 2022, which was exempt from reporting pursuant to Rule 16a-19.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Kasey Wroblewski,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5994" TargetMode="External"/><Relationship Id="rId4" Type="http://schemas.openxmlformats.org/officeDocument/2006/relationships/hyperlink" Target="http://www.sec.gov/cgi-bin/browse-edgar?action=getcompany&amp;CIK=000180822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3335</Characters>
  <CharactersWithSpaces>3886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