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23"/>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123"/>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23"/>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295910</wp:posOffset>
            </wp:positionV>
            <wp:extent cx="14744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42" w:lineRule="exact"/>
        <w:rPr>
          <w:sz w:val="24"/>
          <w:szCs w:val="24"/>
          <w:color w:val="auto"/>
        </w:rPr>
      </w:pPr>
    </w:p>
    <w:p>
      <w:pPr>
        <w:jc w:val="center"/>
        <w:ind w:right="-123"/>
        <w:spacing w:after="0"/>
        <w:rPr>
          <w:sz w:val="20"/>
          <w:szCs w:val="20"/>
          <w:color w:val="auto"/>
        </w:rPr>
      </w:pPr>
      <w:r>
        <w:rPr>
          <w:rFonts w:ascii="Arial" w:cs="Arial" w:eastAsia="Arial" w:hAnsi="Arial"/>
          <w:sz w:val="32"/>
          <w:szCs w:val="32"/>
          <w:b w:val="1"/>
          <w:bCs w:val="1"/>
          <w:color w:val="auto"/>
        </w:rPr>
        <w:t>Schedule 13G</w:t>
      </w:r>
    </w:p>
    <w:p>
      <w:pPr>
        <w:spacing w:after="0" w:line="34" w:lineRule="exact"/>
        <w:rPr>
          <w:sz w:val="24"/>
          <w:szCs w:val="24"/>
          <w:color w:val="auto"/>
        </w:rPr>
      </w:pPr>
    </w:p>
    <w:p>
      <w:pPr>
        <w:jc w:val="center"/>
        <w:ind w:right="-123"/>
        <w:spacing w:after="0"/>
        <w:rPr>
          <w:sz w:val="20"/>
          <w:szCs w:val="20"/>
          <w:color w:val="auto"/>
        </w:rPr>
      </w:pPr>
      <w:r>
        <w:rPr>
          <w:rFonts w:ascii="Arial" w:cs="Arial" w:eastAsia="Arial" w:hAnsi="Arial"/>
          <w:sz w:val="22"/>
          <w:szCs w:val="22"/>
          <w:b w:val="1"/>
          <w:bCs w:val="1"/>
          <w:color w:val="auto"/>
        </w:rPr>
        <w:t>(Rule 13d-102)</w:t>
      </w:r>
    </w:p>
    <w:p>
      <w:pPr>
        <w:spacing w:after="0" w:line="182" w:lineRule="exact"/>
        <w:rPr>
          <w:sz w:val="24"/>
          <w:szCs w:val="24"/>
          <w:color w:val="auto"/>
        </w:rPr>
      </w:pPr>
    </w:p>
    <w:p>
      <w:pPr>
        <w:jc w:val="center"/>
        <w:ind w:left="560" w:right="2580"/>
        <w:spacing w:after="0" w:line="243" w:lineRule="auto"/>
        <w:rPr>
          <w:sz w:val="20"/>
          <w:szCs w:val="20"/>
          <w:color w:val="auto"/>
        </w:rPr>
      </w:pPr>
      <w:r>
        <w:rPr>
          <w:rFonts w:ascii="Arial" w:cs="Arial" w:eastAsia="Arial" w:hAnsi="Arial"/>
          <w:sz w:val="22"/>
          <w:szCs w:val="22"/>
          <w:b w:val="1"/>
          <w:bCs w:val="1"/>
          <w:color w:val="auto"/>
        </w:rPr>
        <w:t>Information to be Included in Statements Filed Pursuant to § 240.13d-1(b), (c) and (d) and Amendments Thereto Filed Pursuant to § 240.13d-2</w:t>
      </w:r>
    </w:p>
    <w:p>
      <w:pPr>
        <w:spacing w:after="0" w:line="177" w:lineRule="exact"/>
        <w:rPr>
          <w:sz w:val="24"/>
          <w:szCs w:val="24"/>
          <w:color w:val="auto"/>
        </w:rPr>
      </w:pPr>
    </w:p>
    <w:p>
      <w:pPr>
        <w:jc w:val="center"/>
        <w:ind w:right="-123"/>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14" w:lineRule="exact"/>
        <w:rPr>
          <w:sz w:val="24"/>
          <w:szCs w:val="24"/>
          <w:color w:val="auto"/>
        </w:rPr>
      </w:pPr>
    </w:p>
    <w:p>
      <w:pPr>
        <w:jc w:val="center"/>
        <w:ind w:right="-143"/>
        <w:spacing w:after="0"/>
        <w:tabs>
          <w:tab w:leader="none" w:pos="200" w:val="left"/>
        </w:tabs>
        <w:rPr>
          <w:sz w:val="20"/>
          <w:szCs w:val="20"/>
          <w:color w:val="auto"/>
        </w:rPr>
      </w:pPr>
      <w:r>
        <w:rPr>
          <w:rFonts w:ascii="Arial" w:cs="Arial" w:eastAsia="Arial" w:hAnsi="Arial"/>
          <w:sz w:val="22"/>
          <w:szCs w:val="22"/>
          <w:b w:val="1"/>
          <w:bCs w:val="1"/>
          <w:color w:val="auto"/>
        </w:rPr>
        <w:t>(Amendment No.</w:t>
        <w:tab/>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304165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49" w:lineRule="exact"/>
        <w:rPr>
          <w:sz w:val="24"/>
          <w:szCs w:val="24"/>
          <w:color w:val="auto"/>
        </w:rPr>
      </w:pPr>
    </w:p>
    <w:p>
      <w:pPr>
        <w:jc w:val="center"/>
        <w:ind w:right="-123"/>
        <w:spacing w:after="0"/>
        <w:rPr>
          <w:sz w:val="20"/>
          <w:szCs w:val="20"/>
          <w:color w:val="auto"/>
        </w:rPr>
      </w:pPr>
      <w:r>
        <w:rPr>
          <w:rFonts w:ascii="Arial" w:cs="Arial" w:eastAsia="Arial" w:hAnsi="Arial"/>
          <w:sz w:val="40"/>
          <w:szCs w:val="40"/>
          <w:b w:val="1"/>
          <w:bCs w:val="1"/>
          <w:color w:val="auto"/>
        </w:rPr>
        <w:t>GoHealth, Inc.</w:t>
      </w:r>
    </w:p>
    <w:p>
      <w:pPr>
        <w:spacing w:after="0" w:line="35" w:lineRule="exact"/>
        <w:rPr>
          <w:sz w:val="24"/>
          <w:szCs w:val="24"/>
          <w:color w:val="auto"/>
        </w:rPr>
      </w:pPr>
    </w:p>
    <w:p>
      <w:pPr>
        <w:jc w:val="center"/>
        <w:ind w:right="-123"/>
        <w:spacing w:after="0"/>
        <w:rPr>
          <w:sz w:val="20"/>
          <w:szCs w:val="20"/>
          <w:color w:val="auto"/>
        </w:rPr>
      </w:pPr>
      <w:r>
        <w:rPr>
          <w:rFonts w:ascii="Arial" w:cs="Arial" w:eastAsia="Arial" w:hAnsi="Arial"/>
          <w:sz w:val="18"/>
          <w:szCs w:val="18"/>
          <w:b w:val="1"/>
          <w:bCs w:val="1"/>
          <w:color w:val="auto"/>
        </w:rPr>
        <w:t>(Name of Issuer)</w:t>
      </w:r>
    </w:p>
    <w:p>
      <w:pPr>
        <w:spacing w:after="0" w:line="200" w:lineRule="exact"/>
        <w:rPr>
          <w:sz w:val="24"/>
          <w:szCs w:val="24"/>
          <w:color w:val="auto"/>
        </w:rPr>
      </w:pPr>
    </w:p>
    <w:p>
      <w:pPr>
        <w:spacing w:after="0" w:line="221" w:lineRule="exact"/>
        <w:rPr>
          <w:sz w:val="24"/>
          <w:szCs w:val="24"/>
          <w:color w:val="auto"/>
        </w:rPr>
      </w:pPr>
    </w:p>
    <w:p>
      <w:pPr>
        <w:jc w:val="center"/>
        <w:ind w:right="-123"/>
        <w:spacing w:after="0"/>
        <w:rPr>
          <w:sz w:val="20"/>
          <w:szCs w:val="20"/>
          <w:color w:val="auto"/>
        </w:rPr>
      </w:pPr>
      <w:r>
        <w:rPr>
          <w:rFonts w:ascii="Arial" w:cs="Arial" w:eastAsia="Arial" w:hAnsi="Arial"/>
          <w:sz w:val="18"/>
          <w:szCs w:val="18"/>
          <w:b w:val="1"/>
          <w:bCs w:val="1"/>
          <w:color w:val="auto"/>
        </w:rPr>
        <w:t>Class A Common Stock, $0.0001 par value per share</w:t>
      </w:r>
    </w:p>
    <w:p>
      <w:pPr>
        <w:spacing w:after="0" w:line="21" w:lineRule="exact"/>
        <w:rPr>
          <w:sz w:val="24"/>
          <w:szCs w:val="24"/>
          <w:color w:val="auto"/>
        </w:rPr>
      </w:pPr>
    </w:p>
    <w:p>
      <w:pPr>
        <w:jc w:val="center"/>
        <w:ind w:right="-123"/>
        <w:spacing w:after="0"/>
        <w:rPr>
          <w:sz w:val="20"/>
          <w:szCs w:val="20"/>
          <w:color w:val="auto"/>
        </w:rPr>
      </w:pPr>
      <w:r>
        <w:rPr>
          <w:rFonts w:ascii="Arial" w:cs="Arial" w:eastAsia="Arial" w:hAnsi="Arial"/>
          <w:sz w:val="14"/>
          <w:szCs w:val="14"/>
          <w:b w:val="1"/>
          <w:bCs w:val="1"/>
          <w:color w:val="auto"/>
        </w:rPr>
        <w:t>(Title of Class of Securities)</w:t>
      </w:r>
    </w:p>
    <w:p>
      <w:pPr>
        <w:spacing w:after="0" w:line="200" w:lineRule="exact"/>
        <w:rPr>
          <w:sz w:val="24"/>
          <w:szCs w:val="24"/>
          <w:color w:val="auto"/>
        </w:rPr>
      </w:pPr>
    </w:p>
    <w:p>
      <w:pPr>
        <w:spacing w:after="0" w:line="208" w:lineRule="exact"/>
        <w:rPr>
          <w:sz w:val="24"/>
          <w:szCs w:val="24"/>
          <w:color w:val="auto"/>
        </w:rPr>
      </w:pPr>
    </w:p>
    <w:p>
      <w:pPr>
        <w:jc w:val="center"/>
        <w:ind w:right="-123"/>
        <w:spacing w:after="0"/>
        <w:rPr>
          <w:sz w:val="20"/>
          <w:szCs w:val="20"/>
          <w:color w:val="auto"/>
        </w:rPr>
      </w:pPr>
      <w:r>
        <w:rPr>
          <w:rFonts w:ascii="Arial" w:cs="Arial" w:eastAsia="Arial" w:hAnsi="Arial"/>
          <w:sz w:val="18"/>
          <w:szCs w:val="18"/>
          <w:b w:val="1"/>
          <w:bCs w:val="1"/>
          <w:color w:val="auto"/>
        </w:rPr>
        <w:t>38046W105</w:t>
      </w:r>
    </w:p>
    <w:p>
      <w:pPr>
        <w:spacing w:after="0" w:line="21" w:lineRule="exact"/>
        <w:rPr>
          <w:sz w:val="24"/>
          <w:szCs w:val="24"/>
          <w:color w:val="auto"/>
        </w:rPr>
      </w:pPr>
    </w:p>
    <w:p>
      <w:pPr>
        <w:jc w:val="center"/>
        <w:ind w:right="-123"/>
        <w:spacing w:after="0"/>
        <w:rPr>
          <w:sz w:val="20"/>
          <w:szCs w:val="20"/>
          <w:color w:val="auto"/>
        </w:rPr>
      </w:pPr>
      <w:r>
        <w:rPr>
          <w:rFonts w:ascii="Arial" w:cs="Arial" w:eastAsia="Arial" w:hAnsi="Arial"/>
          <w:sz w:val="14"/>
          <w:szCs w:val="14"/>
          <w:b w:val="1"/>
          <w:bCs w:val="1"/>
          <w:color w:val="auto"/>
        </w:rPr>
        <w:t>(CUSIP Number)</w:t>
      </w:r>
    </w:p>
    <w:p>
      <w:pPr>
        <w:spacing w:after="0" w:line="200" w:lineRule="exact"/>
        <w:rPr>
          <w:sz w:val="24"/>
          <w:szCs w:val="24"/>
          <w:color w:val="auto"/>
        </w:rPr>
      </w:pPr>
    </w:p>
    <w:p>
      <w:pPr>
        <w:spacing w:after="0" w:line="208" w:lineRule="exact"/>
        <w:rPr>
          <w:sz w:val="24"/>
          <w:szCs w:val="24"/>
          <w:color w:val="auto"/>
        </w:rPr>
      </w:pPr>
    </w:p>
    <w:p>
      <w:pPr>
        <w:jc w:val="center"/>
        <w:ind w:right="-123"/>
        <w:spacing w:after="0"/>
        <w:rPr>
          <w:sz w:val="20"/>
          <w:szCs w:val="20"/>
          <w:color w:val="auto"/>
        </w:rPr>
      </w:pPr>
      <w:r>
        <w:rPr>
          <w:rFonts w:ascii="Arial" w:cs="Arial" w:eastAsia="Arial" w:hAnsi="Arial"/>
          <w:sz w:val="18"/>
          <w:szCs w:val="18"/>
          <w:b w:val="1"/>
          <w:bCs w:val="1"/>
          <w:color w:val="auto"/>
        </w:rPr>
        <w:t>December 31, 2020</w:t>
      </w:r>
    </w:p>
    <w:p>
      <w:pPr>
        <w:spacing w:after="0" w:line="21" w:lineRule="exact"/>
        <w:rPr>
          <w:sz w:val="24"/>
          <w:szCs w:val="24"/>
          <w:color w:val="auto"/>
        </w:rPr>
      </w:pPr>
    </w:p>
    <w:p>
      <w:pPr>
        <w:jc w:val="center"/>
        <w:ind w:right="-123"/>
        <w:spacing w:after="0"/>
        <w:rPr>
          <w:sz w:val="20"/>
          <w:szCs w:val="20"/>
          <w:color w:val="auto"/>
        </w:rPr>
      </w:pPr>
      <w:r>
        <w:rPr>
          <w:rFonts w:ascii="Arial" w:cs="Arial" w:eastAsia="Arial" w:hAnsi="Arial"/>
          <w:sz w:val="14"/>
          <w:szCs w:val="14"/>
          <w:b w:val="1"/>
          <w:bCs w:val="1"/>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296545</wp:posOffset>
            </wp:positionV>
            <wp:extent cx="14744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70" w:lineRule="exact"/>
        <w:rPr>
          <w:sz w:val="24"/>
          <w:szCs w:val="24"/>
          <w:color w:val="auto"/>
        </w:rPr>
      </w:pPr>
    </w:p>
    <w:p>
      <w:pPr>
        <w:ind w:left="4"/>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25" w:lineRule="exact"/>
        <w:rPr>
          <w:sz w:val="24"/>
          <w:szCs w:val="24"/>
          <w:color w:val="auto"/>
        </w:rPr>
      </w:pPr>
    </w:p>
    <w:p>
      <w:pPr>
        <w:ind w:left="204" w:hanging="204"/>
        <w:spacing w:after="0"/>
        <w:tabs>
          <w:tab w:leader="none" w:pos="20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13d-1(b)</w:t>
      </w:r>
    </w:p>
    <w:p>
      <w:pPr>
        <w:spacing w:after="0" w:line="225" w:lineRule="exact"/>
        <w:rPr>
          <w:rFonts w:ascii="MS PGothic" w:cs="MS PGothic" w:eastAsia="MS PGothic" w:hAnsi="MS PGothic"/>
          <w:sz w:val="18"/>
          <w:szCs w:val="18"/>
          <w:color w:val="auto"/>
        </w:rPr>
      </w:pPr>
    </w:p>
    <w:p>
      <w:pPr>
        <w:ind w:left="204" w:hanging="204"/>
        <w:spacing w:after="0"/>
        <w:tabs>
          <w:tab w:leader="none" w:pos="20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13d-1(c)</w:t>
      </w:r>
    </w:p>
    <w:p>
      <w:pPr>
        <w:spacing w:after="0" w:line="225" w:lineRule="exact"/>
        <w:rPr>
          <w:sz w:val="24"/>
          <w:szCs w:val="24"/>
          <w:color w:val="auto"/>
        </w:rPr>
      </w:pPr>
    </w:p>
    <w:p>
      <w:pPr>
        <w:ind w:left="204" w:hanging="204"/>
        <w:spacing w:after="0"/>
        <w:tabs>
          <w:tab w:leader="none" w:pos="204"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Rule 13d-1(d)</w:t>
      </w:r>
    </w:p>
    <w:p>
      <w:pPr>
        <w:spacing w:after="0" w:line="252" w:lineRule="exact"/>
        <w:rPr>
          <w:sz w:val="24"/>
          <w:szCs w:val="24"/>
          <w:color w:val="auto"/>
        </w:rPr>
      </w:pPr>
    </w:p>
    <w:p>
      <w:pPr>
        <w:ind w:left="224" w:right="140" w:hanging="224"/>
        <w:spacing w:after="0" w:line="308" w:lineRule="auto"/>
        <w:tabs>
          <w:tab w:leader="none" w:pos="224"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46" w:lineRule="exact"/>
        <w:rPr>
          <w:sz w:val="24"/>
          <w:szCs w:val="24"/>
          <w:color w:val="auto"/>
        </w:rPr>
      </w:pPr>
    </w:p>
    <w:p>
      <w:pPr>
        <w:ind w:left="4"/>
        <w:spacing w:after="0" w:line="263" w:lineRule="auto"/>
        <w:rPr>
          <w:sz w:val="20"/>
          <w:szCs w:val="20"/>
          <w:color w:val="auto"/>
        </w:rPr>
      </w:pPr>
      <w:r>
        <w:rPr>
          <w:rFonts w:ascii="Arial" w:cs="Arial" w:eastAsia="Arial" w:hAnsi="Arial"/>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151130</wp:posOffset>
            </wp:positionV>
            <wp:extent cx="699516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194310</wp:posOffset>
            </wp:positionV>
            <wp:extent cx="699516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0884"/>
          </w:cols>
          <w:pgMar w:left="436" w:top="517" w:right="579" w:bottom="1440" w:gutter="0" w:footer="0" w:header="0"/>
        </w:sectPr>
      </w:pPr>
    </w:p>
    <w:bookmarkStart w:id="1" w:name="page2"/>
    <w:bookmarkEnd w:id="1"/>
    <w:p>
      <w:pPr>
        <w:spacing w:after="0"/>
        <w:tabs>
          <w:tab w:leader="none" w:pos="5220" w:val="left"/>
          <w:tab w:leader="none" w:pos="1018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49465" cy="26035"/>
                    </a:xfrm>
                    <a:prstGeom prst="rect">
                      <a:avLst/>
                    </a:prstGeom>
                    <a:noFill/>
                  </pic:spPr>
                </pic:pic>
              </a:graphicData>
            </a:graphic>
          </wp:anchor>
        </w:drawing>
        <w:t>CUSIP No. 38046W105</w:t>
      </w:r>
      <w:r>
        <w:rPr>
          <w:sz w:val="20"/>
          <w:szCs w:val="20"/>
          <w:color w:val="auto"/>
        </w:rPr>
        <w:tab/>
      </w:r>
      <w:r>
        <w:rPr>
          <w:rFonts w:ascii="Arial" w:cs="Arial" w:eastAsia="Arial" w:hAnsi="Arial"/>
          <w:sz w:val="18"/>
          <w:szCs w:val="18"/>
          <w:color w:val="auto"/>
        </w:rPr>
        <w:t>Schedule 13G</w:t>
      </w:r>
      <w:r>
        <w:rPr>
          <w:sz w:val="20"/>
          <w:szCs w:val="20"/>
          <w:color w:val="auto"/>
        </w:rPr>
        <w:tab/>
      </w:r>
      <w:r>
        <w:rPr>
          <w:rFonts w:ascii="Arial" w:cs="Arial" w:eastAsia="Arial" w:hAnsi="Arial"/>
          <w:sz w:val="16"/>
          <w:szCs w:val="16"/>
          <w:color w:val="auto"/>
        </w:rPr>
        <w:t>Page 1 of 9</w:t>
      </w:r>
    </w:p>
    <w:p>
      <w:pPr>
        <w:spacing w:after="0" w:line="171" w:lineRule="exact"/>
        <w:rPr>
          <w:sz w:val="20"/>
          <w:szCs w:val="20"/>
          <w:color w:val="auto"/>
        </w:rPr>
      </w:pPr>
    </w:p>
    <w:p>
      <w:pPr>
        <w:ind w:left="660" w:hanging="417"/>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Names of Reporting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-130175</wp:posOffset>
            </wp:positionV>
            <wp:extent cx="7003415" cy="53924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003415" cy="5392420"/>
                    </a:xfrm>
                    <a:prstGeom prst="rect">
                      <a:avLst/>
                    </a:prstGeom>
                    <a:noFill/>
                  </pic:spPr>
                </pic:pic>
              </a:graphicData>
            </a:graphic>
          </wp:anchor>
        </w:drawing>
      </w:r>
    </w:p>
    <w:p>
      <w:pPr>
        <w:spacing w:after="0" w:line="219" w:lineRule="exact"/>
        <w:rPr>
          <w:sz w:val="20"/>
          <w:szCs w:val="20"/>
          <w:color w:val="auto"/>
        </w:rPr>
      </w:pPr>
    </w:p>
    <w:p>
      <w:pPr>
        <w:ind w:left="680"/>
        <w:spacing w:after="0"/>
        <w:rPr>
          <w:sz w:val="20"/>
          <w:szCs w:val="20"/>
          <w:color w:val="auto"/>
        </w:rPr>
      </w:pPr>
      <w:r>
        <w:rPr>
          <w:rFonts w:ascii="Arial" w:cs="Arial" w:eastAsia="Arial" w:hAnsi="Arial"/>
          <w:sz w:val="22"/>
          <w:szCs w:val="22"/>
          <w:b w:val="1"/>
          <w:bCs w:val="1"/>
          <w:color w:val="auto"/>
        </w:rPr>
        <w:t>NVX Holdings, Inc.</w:t>
      </w:r>
    </w:p>
    <w:p>
      <w:pPr>
        <w:spacing w:after="0" w:line="30" w:lineRule="exact"/>
        <w:rPr>
          <w:sz w:val="20"/>
          <w:szCs w:val="20"/>
          <w:color w:val="auto"/>
        </w:rPr>
      </w:pPr>
    </w:p>
    <w:p>
      <w:pPr>
        <w:ind w:left="660" w:hanging="417"/>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Check the Appropriate Box if a Member of a Group</w:t>
      </w:r>
    </w:p>
    <w:p>
      <w:pPr>
        <w:spacing w:after="0" w:line="18" w:lineRule="exact"/>
        <w:rPr>
          <w:sz w:val="20"/>
          <w:szCs w:val="20"/>
          <w:color w:val="auto"/>
        </w:rPr>
      </w:pPr>
    </w:p>
    <w:p>
      <w:pPr>
        <w:ind w:left="660"/>
        <w:spacing w:after="0" w:line="207" w:lineRule="exact"/>
        <w:tabs>
          <w:tab w:leader="none" w:pos="1440" w:val="left"/>
        </w:tabs>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(b) </w:t>
      </w:r>
      <w:r>
        <w:rPr>
          <w:rFonts w:ascii="MS PGothic" w:cs="MS PGothic" w:eastAsia="MS PGothic" w:hAnsi="MS PGothic"/>
          <w:sz w:val="18"/>
          <w:szCs w:val="18"/>
          <w:color w:val="auto"/>
        </w:rPr>
        <w:t>☐</w:t>
      </w:r>
    </w:p>
    <w:p>
      <w:pPr>
        <w:spacing w:after="0" w:line="270" w:lineRule="exact"/>
        <w:rPr>
          <w:sz w:val="20"/>
          <w:szCs w:val="20"/>
          <w:color w:val="auto"/>
        </w:rPr>
      </w:pPr>
    </w:p>
    <w:p>
      <w:pPr>
        <w:ind w:left="660" w:hanging="417"/>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79" w:lineRule="exact"/>
        <w:rPr>
          <w:sz w:val="20"/>
          <w:szCs w:val="20"/>
          <w:color w:val="auto"/>
        </w:rPr>
      </w:pPr>
    </w:p>
    <w:p>
      <w:pPr>
        <w:ind w:left="660" w:hanging="417"/>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39" w:lineRule="exact"/>
        <w:rPr>
          <w:sz w:val="20"/>
          <w:szCs w:val="20"/>
          <w:color w:val="auto"/>
        </w:rPr>
      </w:pPr>
    </w:p>
    <w:p>
      <w:pPr>
        <w:ind w:left="680"/>
        <w:spacing w:after="0"/>
        <w:rPr>
          <w:sz w:val="20"/>
          <w:szCs w:val="20"/>
          <w:color w:val="auto"/>
        </w:rPr>
      </w:pPr>
      <w:r>
        <w:rPr>
          <w:rFonts w:ascii="Arial" w:cs="Arial" w:eastAsia="Arial" w:hAnsi="Arial"/>
          <w:sz w:val="22"/>
          <w:szCs w:val="22"/>
          <w:b w:val="1"/>
          <w:bCs w:val="1"/>
          <w:color w:val="auto"/>
        </w:rPr>
        <w:t>Delaware</w:t>
      </w:r>
    </w:p>
    <w:p>
      <w:pPr>
        <w:sectPr>
          <w:pgSz w:w="11900" w:h="16838" w:orient="portrait"/>
          <w:cols w:equalWidth="0" w:num="1">
            <w:col w:w="11020"/>
          </w:cols>
          <w:pgMar w:left="440" w:top="274"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left="200"/>
        <w:spacing w:after="0"/>
        <w:rPr>
          <w:sz w:val="20"/>
          <w:szCs w:val="20"/>
          <w:color w:val="auto"/>
        </w:rPr>
      </w:pPr>
      <w:r>
        <w:rPr>
          <w:rFonts w:ascii="Arial" w:cs="Arial" w:eastAsia="Arial" w:hAnsi="Arial"/>
          <w:sz w:val="18"/>
          <w:szCs w:val="18"/>
          <w:color w:val="auto"/>
        </w:rPr>
        <w:t>Number of</w:t>
      </w:r>
    </w:p>
    <w:p>
      <w:pPr>
        <w:spacing w:after="0" w:line="23" w:lineRule="exact"/>
        <w:rPr>
          <w:sz w:val="20"/>
          <w:szCs w:val="20"/>
          <w:color w:val="auto"/>
        </w:rPr>
      </w:pPr>
    </w:p>
    <w:p>
      <w:pPr>
        <w:jc w:val="center"/>
        <w:ind w:left="200"/>
        <w:spacing w:after="0"/>
        <w:rPr>
          <w:sz w:val="20"/>
          <w:szCs w:val="20"/>
          <w:color w:val="auto"/>
        </w:rPr>
      </w:pPr>
      <w:r>
        <w:rPr>
          <w:rFonts w:ascii="Arial" w:cs="Arial" w:eastAsia="Arial" w:hAnsi="Arial"/>
          <w:sz w:val="18"/>
          <w:szCs w:val="18"/>
          <w:color w:val="auto"/>
        </w:rPr>
        <w:t>Shares</w:t>
      </w:r>
    </w:p>
    <w:p>
      <w:pPr>
        <w:spacing w:after="0" w:line="9" w:lineRule="exact"/>
        <w:rPr>
          <w:sz w:val="20"/>
          <w:szCs w:val="20"/>
          <w:color w:val="auto"/>
        </w:rPr>
      </w:pPr>
    </w:p>
    <w:p>
      <w:pPr>
        <w:jc w:val="center"/>
        <w:ind w:left="200"/>
        <w:spacing w:after="0"/>
        <w:rPr>
          <w:sz w:val="20"/>
          <w:szCs w:val="20"/>
          <w:color w:val="auto"/>
        </w:rPr>
      </w:pPr>
      <w:r>
        <w:rPr>
          <w:rFonts w:ascii="Arial" w:cs="Arial" w:eastAsia="Arial" w:hAnsi="Arial"/>
          <w:sz w:val="17"/>
          <w:szCs w:val="17"/>
          <w:color w:val="auto"/>
        </w:rPr>
        <w:t>Beneficially</w:t>
      </w:r>
    </w:p>
    <w:p>
      <w:pPr>
        <w:spacing w:after="0" w:line="21" w:lineRule="exact"/>
        <w:rPr>
          <w:sz w:val="20"/>
          <w:szCs w:val="20"/>
          <w:color w:val="auto"/>
        </w:rPr>
      </w:pPr>
    </w:p>
    <w:p>
      <w:pPr>
        <w:jc w:val="center"/>
        <w:ind w:left="200"/>
        <w:spacing w:after="0"/>
        <w:rPr>
          <w:sz w:val="20"/>
          <w:szCs w:val="20"/>
          <w:color w:val="auto"/>
        </w:rPr>
      </w:pPr>
      <w:r>
        <w:rPr>
          <w:rFonts w:ascii="Arial" w:cs="Arial" w:eastAsia="Arial" w:hAnsi="Arial"/>
          <w:sz w:val="18"/>
          <w:szCs w:val="18"/>
          <w:color w:val="auto"/>
        </w:rPr>
        <w:t>Owned by</w:t>
      </w:r>
    </w:p>
    <w:p>
      <w:pPr>
        <w:spacing w:after="0" w:line="9" w:lineRule="exact"/>
        <w:rPr>
          <w:sz w:val="20"/>
          <w:szCs w:val="20"/>
          <w:color w:val="auto"/>
        </w:rPr>
      </w:pPr>
    </w:p>
    <w:p>
      <w:pPr>
        <w:jc w:val="center"/>
        <w:ind w:left="200"/>
        <w:spacing w:after="0"/>
        <w:rPr>
          <w:sz w:val="20"/>
          <w:szCs w:val="20"/>
          <w:color w:val="auto"/>
        </w:rPr>
      </w:pPr>
      <w:r>
        <w:rPr>
          <w:rFonts w:ascii="Arial" w:cs="Arial" w:eastAsia="Arial" w:hAnsi="Arial"/>
          <w:sz w:val="18"/>
          <w:szCs w:val="18"/>
          <w:color w:val="auto"/>
        </w:rPr>
        <w:t>Each</w:t>
      </w:r>
    </w:p>
    <w:p>
      <w:pPr>
        <w:spacing w:after="0" w:line="9" w:lineRule="exact"/>
        <w:rPr>
          <w:sz w:val="20"/>
          <w:szCs w:val="20"/>
          <w:color w:val="auto"/>
        </w:rPr>
      </w:pPr>
    </w:p>
    <w:p>
      <w:pPr>
        <w:jc w:val="center"/>
        <w:ind w:left="200"/>
        <w:spacing w:after="0"/>
        <w:rPr>
          <w:sz w:val="20"/>
          <w:szCs w:val="20"/>
          <w:color w:val="auto"/>
        </w:rPr>
      </w:pPr>
      <w:r>
        <w:rPr>
          <w:rFonts w:ascii="Arial" w:cs="Arial" w:eastAsia="Arial" w:hAnsi="Arial"/>
          <w:sz w:val="18"/>
          <w:szCs w:val="18"/>
          <w:color w:val="auto"/>
        </w:rPr>
        <w:t>Reporting</w:t>
      </w:r>
    </w:p>
    <w:p>
      <w:pPr>
        <w:spacing w:after="0" w:line="9" w:lineRule="exact"/>
        <w:rPr>
          <w:sz w:val="20"/>
          <w:szCs w:val="20"/>
          <w:color w:val="auto"/>
        </w:rPr>
      </w:pPr>
    </w:p>
    <w:p>
      <w:pPr>
        <w:jc w:val="center"/>
        <w:ind w:left="200"/>
        <w:spacing w:after="0"/>
        <w:rPr>
          <w:sz w:val="20"/>
          <w:szCs w:val="20"/>
          <w:color w:val="auto"/>
        </w:rPr>
      </w:pPr>
      <w:r>
        <w:rPr>
          <w:rFonts w:ascii="Arial" w:cs="Arial" w:eastAsia="Arial" w:hAnsi="Arial"/>
          <w:sz w:val="18"/>
          <w:szCs w:val="18"/>
          <w:color w:val="auto"/>
        </w:rPr>
        <w:t>Person</w:t>
      </w:r>
    </w:p>
    <w:p>
      <w:pPr>
        <w:spacing w:after="0" w:line="9" w:lineRule="exact"/>
        <w:rPr>
          <w:sz w:val="20"/>
          <w:szCs w:val="20"/>
          <w:color w:val="auto"/>
        </w:rPr>
      </w:pPr>
    </w:p>
    <w:p>
      <w:pPr>
        <w:jc w:val="center"/>
        <w:ind w:left="200"/>
        <w:spacing w:after="0"/>
        <w:rPr>
          <w:sz w:val="20"/>
          <w:szCs w:val="20"/>
          <w:color w:val="auto"/>
        </w:rPr>
      </w:pPr>
      <w:r>
        <w:rPr>
          <w:rFonts w:ascii="Arial" w:cs="Arial" w:eastAsia="Arial" w:hAnsi="Arial"/>
          <w:sz w:val="18"/>
          <w:szCs w:val="18"/>
          <w:color w:val="auto"/>
        </w:rPr>
        <w:t>With</w:t>
      </w:r>
    </w:p>
    <w:p>
      <w:pPr>
        <w:spacing w:after="0" w:line="20" w:lineRule="exact"/>
        <w:rPr>
          <w:sz w:val="20"/>
          <w:szCs w:val="20"/>
          <w:color w:val="auto"/>
        </w:rPr>
      </w:pPr>
      <w:r>
        <w:rPr>
          <w:sz w:val="20"/>
          <w:szCs w:val="20"/>
          <w:color w:val="auto"/>
        </w:rPr>
        <w:br w:type="column"/>
      </w:r>
    </w:p>
    <w:p>
      <w:pPr>
        <w:spacing w:after="0" w:line="10" w:lineRule="exact"/>
        <w:rPr>
          <w:sz w:val="20"/>
          <w:szCs w:val="20"/>
          <w:color w:val="auto"/>
        </w:rPr>
      </w:pPr>
    </w:p>
    <w:p>
      <w:pPr>
        <w:ind w:left="452" w:hanging="452"/>
        <w:spacing w:after="0"/>
        <w:tabs>
          <w:tab w:leader="none" w:pos="452" w:val="left"/>
        </w:tabs>
        <w:numPr>
          <w:ilvl w:val="0"/>
          <w:numId w:val="8"/>
        </w:numPr>
        <w:rPr>
          <w:rFonts w:ascii="Arial" w:cs="Arial" w:eastAsia="Arial" w:hAnsi="Arial"/>
          <w:sz w:val="18"/>
          <w:szCs w:val="18"/>
          <w:color w:val="auto"/>
        </w:rPr>
      </w:pPr>
      <w:r>
        <w:rPr>
          <w:rFonts w:ascii="Arial" w:cs="Arial" w:eastAsia="Arial" w:hAnsi="Arial"/>
          <w:sz w:val="18"/>
          <w:szCs w:val="18"/>
          <w:color w:val="auto"/>
        </w:rPr>
        <w:t>Sole Voting Power</w:t>
      </w:r>
    </w:p>
    <w:p>
      <w:pPr>
        <w:spacing w:after="0" w:line="239" w:lineRule="exact"/>
        <w:rPr>
          <w:sz w:val="20"/>
          <w:szCs w:val="20"/>
          <w:color w:val="auto"/>
        </w:rPr>
      </w:pPr>
    </w:p>
    <w:p>
      <w:pPr>
        <w:ind w:left="472"/>
        <w:spacing w:after="0"/>
        <w:rPr>
          <w:sz w:val="20"/>
          <w:szCs w:val="20"/>
          <w:color w:val="auto"/>
        </w:rPr>
      </w:pPr>
      <w:r>
        <w:rPr>
          <w:rFonts w:ascii="Arial" w:cs="Arial" w:eastAsia="Arial" w:hAnsi="Arial"/>
          <w:sz w:val="22"/>
          <w:szCs w:val="22"/>
          <w:b w:val="1"/>
          <w:bCs w:val="1"/>
          <w:color w:val="auto"/>
        </w:rPr>
        <w:t>0</w:t>
      </w:r>
    </w:p>
    <w:p>
      <w:pPr>
        <w:spacing w:after="0" w:line="30" w:lineRule="exact"/>
        <w:rPr>
          <w:sz w:val="20"/>
          <w:szCs w:val="20"/>
          <w:color w:val="auto"/>
        </w:rPr>
      </w:pPr>
    </w:p>
    <w:p>
      <w:pPr>
        <w:ind w:left="452" w:hanging="452"/>
        <w:spacing w:after="0"/>
        <w:tabs>
          <w:tab w:leader="none" w:pos="452" w:val="left"/>
        </w:tabs>
        <w:numPr>
          <w:ilvl w:val="0"/>
          <w:numId w:val="9"/>
        </w:numPr>
        <w:rPr>
          <w:rFonts w:ascii="Arial" w:cs="Arial" w:eastAsia="Arial" w:hAnsi="Arial"/>
          <w:sz w:val="18"/>
          <w:szCs w:val="18"/>
          <w:color w:val="auto"/>
        </w:rPr>
      </w:pPr>
      <w:r>
        <w:rPr>
          <w:rFonts w:ascii="Arial" w:cs="Arial" w:eastAsia="Arial" w:hAnsi="Arial"/>
          <w:sz w:val="18"/>
          <w:szCs w:val="18"/>
          <w:color w:val="auto"/>
        </w:rPr>
        <w:t>Shared Voting Power</w:t>
      </w:r>
    </w:p>
    <w:p>
      <w:pPr>
        <w:spacing w:after="0" w:line="239" w:lineRule="exact"/>
        <w:rPr>
          <w:sz w:val="20"/>
          <w:szCs w:val="20"/>
          <w:color w:val="auto"/>
        </w:rPr>
      </w:pPr>
    </w:p>
    <w:p>
      <w:pPr>
        <w:ind w:left="472"/>
        <w:spacing w:after="0"/>
        <w:rPr>
          <w:sz w:val="20"/>
          <w:szCs w:val="20"/>
          <w:color w:val="auto"/>
        </w:rPr>
      </w:pPr>
      <w:r>
        <w:rPr>
          <w:rFonts w:ascii="Arial" w:cs="Arial" w:eastAsia="Arial" w:hAnsi="Arial"/>
          <w:sz w:val="22"/>
          <w:szCs w:val="22"/>
          <w:b w:val="1"/>
          <w:bCs w:val="1"/>
          <w:color w:val="auto"/>
        </w:rPr>
        <w:t>92,677,981</w:t>
      </w:r>
    </w:p>
    <w:p>
      <w:pPr>
        <w:spacing w:after="0" w:line="30" w:lineRule="exact"/>
        <w:rPr>
          <w:sz w:val="20"/>
          <w:szCs w:val="20"/>
          <w:color w:val="auto"/>
        </w:rPr>
      </w:pPr>
    </w:p>
    <w:p>
      <w:pPr>
        <w:ind w:left="452" w:hanging="452"/>
        <w:spacing w:after="0"/>
        <w:tabs>
          <w:tab w:leader="none" w:pos="452" w:val="left"/>
        </w:tabs>
        <w:numPr>
          <w:ilvl w:val="0"/>
          <w:numId w:val="10"/>
        </w:numPr>
        <w:rPr>
          <w:rFonts w:ascii="Arial" w:cs="Arial" w:eastAsia="Arial" w:hAnsi="Arial"/>
          <w:sz w:val="18"/>
          <w:szCs w:val="18"/>
          <w:color w:val="auto"/>
        </w:rPr>
      </w:pPr>
      <w:r>
        <w:rPr>
          <w:rFonts w:ascii="Arial" w:cs="Arial" w:eastAsia="Arial" w:hAnsi="Arial"/>
          <w:sz w:val="18"/>
          <w:szCs w:val="18"/>
          <w:color w:val="auto"/>
        </w:rPr>
        <w:t>Sole Dispositive Power</w:t>
      </w:r>
    </w:p>
    <w:p>
      <w:pPr>
        <w:spacing w:after="0" w:line="239" w:lineRule="exact"/>
        <w:rPr>
          <w:sz w:val="20"/>
          <w:szCs w:val="20"/>
          <w:color w:val="auto"/>
        </w:rPr>
      </w:pPr>
    </w:p>
    <w:p>
      <w:pPr>
        <w:ind w:left="472"/>
        <w:spacing w:after="0"/>
        <w:rPr>
          <w:sz w:val="20"/>
          <w:szCs w:val="20"/>
          <w:color w:val="auto"/>
        </w:rPr>
      </w:pPr>
      <w:r>
        <w:rPr>
          <w:rFonts w:ascii="Arial" w:cs="Arial" w:eastAsia="Arial" w:hAnsi="Arial"/>
          <w:sz w:val="22"/>
          <w:szCs w:val="22"/>
          <w:b w:val="1"/>
          <w:bCs w:val="1"/>
          <w:color w:val="auto"/>
        </w:rPr>
        <w:t>0</w:t>
      </w:r>
    </w:p>
    <w:p>
      <w:pPr>
        <w:spacing w:after="0" w:line="30" w:lineRule="exact"/>
        <w:rPr>
          <w:sz w:val="20"/>
          <w:szCs w:val="20"/>
          <w:color w:val="auto"/>
        </w:rPr>
      </w:pPr>
    </w:p>
    <w:p>
      <w:pPr>
        <w:ind w:left="452" w:hanging="452"/>
        <w:spacing w:after="0"/>
        <w:tabs>
          <w:tab w:leader="none" w:pos="452" w:val="left"/>
        </w:tabs>
        <w:numPr>
          <w:ilvl w:val="0"/>
          <w:numId w:val="11"/>
        </w:numPr>
        <w:rPr>
          <w:rFonts w:ascii="Arial" w:cs="Arial" w:eastAsia="Arial" w:hAnsi="Arial"/>
          <w:sz w:val="16"/>
          <w:szCs w:val="16"/>
          <w:color w:val="auto"/>
        </w:rPr>
      </w:pPr>
      <w:r>
        <w:rPr>
          <w:rFonts w:ascii="Arial" w:cs="Arial" w:eastAsia="Arial" w:hAnsi="Arial"/>
          <w:sz w:val="16"/>
          <w:szCs w:val="16"/>
          <w:color w:val="auto"/>
        </w:rPr>
        <w:t>Shared Dispositive Power</w:t>
      </w:r>
    </w:p>
    <w:p>
      <w:pPr>
        <w:spacing w:after="0" w:line="262" w:lineRule="exact"/>
        <w:rPr>
          <w:sz w:val="20"/>
          <w:szCs w:val="20"/>
          <w:color w:val="auto"/>
        </w:rPr>
      </w:pPr>
    </w:p>
    <w:p>
      <w:pPr>
        <w:ind w:left="472"/>
        <w:spacing w:after="0"/>
        <w:rPr>
          <w:sz w:val="20"/>
          <w:szCs w:val="20"/>
          <w:color w:val="auto"/>
        </w:rPr>
      </w:pPr>
      <w:r>
        <w:rPr>
          <w:rFonts w:ascii="Arial" w:cs="Arial" w:eastAsia="Arial" w:hAnsi="Arial"/>
          <w:sz w:val="22"/>
          <w:szCs w:val="22"/>
          <w:b w:val="1"/>
          <w:bCs w:val="1"/>
          <w:color w:val="auto"/>
        </w:rPr>
        <w:t>92,677,981</w:t>
      </w:r>
    </w:p>
    <w:p>
      <w:pPr>
        <w:spacing w:after="0" w:line="30" w:lineRule="exact"/>
        <w:rPr>
          <w:sz w:val="20"/>
          <w:szCs w:val="20"/>
          <w:color w:val="auto"/>
        </w:rPr>
      </w:pPr>
    </w:p>
    <w:p>
      <w:pPr>
        <w:sectPr>
          <w:pgSz w:w="11900" w:h="16838" w:orient="portrait"/>
          <w:cols w:equalWidth="0" w:num="2">
            <w:col w:w="1080" w:space="248"/>
            <w:col w:w="9692"/>
          </w:cols>
          <w:pgMar w:left="440" w:top="274" w:right="439" w:bottom="1440" w:gutter="0" w:footer="0" w:header="0"/>
          <w:type w:val="continuous"/>
        </w:sectPr>
      </w:pPr>
    </w:p>
    <w:p>
      <w:pPr>
        <w:ind w:left="640" w:hanging="397"/>
        <w:spacing w:after="0"/>
        <w:tabs>
          <w:tab w:leader="none" w:pos="640" w:val="left"/>
        </w:tabs>
        <w:numPr>
          <w:ilvl w:val="0"/>
          <w:numId w:val="12"/>
        </w:numPr>
        <w:rPr>
          <w:rFonts w:ascii="Arial" w:cs="Arial" w:eastAsia="Arial" w:hAnsi="Arial"/>
          <w:sz w:val="16"/>
          <w:szCs w:val="16"/>
          <w:color w:val="auto"/>
        </w:rPr>
      </w:pPr>
      <w:r>
        <w:rPr>
          <w:rFonts w:ascii="Arial" w:cs="Arial" w:eastAsia="Arial" w:hAnsi="Arial"/>
          <w:sz w:val="16"/>
          <w:szCs w:val="16"/>
          <w:color w:val="auto"/>
        </w:rPr>
        <w:t>Aggregate Amount Beneficially Owned by Each Reporting Person</w:t>
      </w:r>
    </w:p>
    <w:p>
      <w:pPr>
        <w:spacing w:after="0" w:line="262" w:lineRule="exact"/>
        <w:rPr>
          <w:sz w:val="20"/>
          <w:szCs w:val="20"/>
          <w:color w:val="auto"/>
        </w:rPr>
      </w:pPr>
    </w:p>
    <w:p>
      <w:pPr>
        <w:ind w:left="680"/>
        <w:spacing w:after="0"/>
        <w:rPr>
          <w:sz w:val="20"/>
          <w:szCs w:val="20"/>
          <w:color w:val="auto"/>
        </w:rPr>
      </w:pPr>
      <w:r>
        <w:rPr>
          <w:rFonts w:ascii="Arial" w:cs="Arial" w:eastAsia="Arial" w:hAnsi="Arial"/>
          <w:sz w:val="22"/>
          <w:szCs w:val="22"/>
          <w:b w:val="1"/>
          <w:bCs w:val="1"/>
          <w:color w:val="auto"/>
        </w:rPr>
        <w:t>92,677,981</w:t>
      </w:r>
    </w:p>
    <w:p>
      <w:pPr>
        <w:spacing w:after="0" w:line="30" w:lineRule="exact"/>
        <w:rPr>
          <w:sz w:val="20"/>
          <w:szCs w:val="20"/>
          <w:color w:val="auto"/>
        </w:rPr>
      </w:pPr>
    </w:p>
    <w:p>
      <w:pPr>
        <w:ind w:left="160"/>
        <w:spacing w:after="0"/>
        <w:tabs>
          <w:tab w:leader="none" w:pos="640" w:val="left"/>
        </w:tabs>
        <w:rPr>
          <w:sz w:val="20"/>
          <w:szCs w:val="20"/>
          <w:color w:val="auto"/>
        </w:rPr>
      </w:pPr>
      <w:r>
        <w:rPr>
          <w:rFonts w:ascii="Arial" w:cs="Arial" w:eastAsia="Arial" w:hAnsi="Arial"/>
          <w:sz w:val="16"/>
          <w:szCs w:val="16"/>
          <w:color w:val="auto"/>
        </w:rPr>
        <w:t>10</w:t>
      </w:r>
      <w:r>
        <w:rPr>
          <w:sz w:val="20"/>
          <w:szCs w:val="20"/>
          <w:color w:val="auto"/>
        </w:rPr>
        <w:tab/>
      </w:r>
      <w:r>
        <w:rPr>
          <w:rFonts w:ascii="Arial" w:cs="Arial" w:eastAsia="Arial" w:hAnsi="Arial"/>
          <w:sz w:val="16"/>
          <w:szCs w:val="16"/>
          <w:color w:val="auto"/>
        </w:rPr>
        <w:t>Check if the Aggregate Amount in Row (9) Excludes Certain Shares</w:t>
      </w:r>
    </w:p>
    <w:p>
      <w:pPr>
        <w:spacing w:after="0" w:line="262" w:lineRule="exact"/>
        <w:rPr>
          <w:sz w:val="20"/>
          <w:szCs w:val="20"/>
          <w:color w:val="auto"/>
        </w:rPr>
      </w:pPr>
    </w:p>
    <w:p>
      <w:pPr>
        <w:ind w:left="680"/>
        <w:spacing w:after="0"/>
        <w:rPr>
          <w:sz w:val="20"/>
          <w:szCs w:val="20"/>
          <w:color w:val="auto"/>
        </w:rPr>
      </w:pPr>
      <w:r>
        <w:rPr>
          <w:rFonts w:ascii="Arial" w:cs="Arial" w:eastAsia="Arial" w:hAnsi="Arial"/>
          <w:sz w:val="22"/>
          <w:szCs w:val="22"/>
          <w:b w:val="1"/>
          <w:bCs w:val="1"/>
          <w:color w:val="auto"/>
        </w:rPr>
        <w:t>Not Applicable</w:t>
      </w:r>
    </w:p>
    <w:p>
      <w:pPr>
        <w:spacing w:after="0" w:line="30" w:lineRule="exact"/>
        <w:rPr>
          <w:sz w:val="20"/>
          <w:szCs w:val="20"/>
          <w:color w:val="auto"/>
        </w:rPr>
      </w:pPr>
    </w:p>
    <w:p>
      <w:pPr>
        <w:ind w:left="160"/>
        <w:spacing w:after="0"/>
        <w:tabs>
          <w:tab w:leader="none" w:pos="64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8"/>
          <w:szCs w:val="18"/>
          <w:color w:val="auto"/>
        </w:rPr>
        <w:t>Percent of Class Represented by Amount in Row 9</w:t>
      </w:r>
    </w:p>
    <w:p>
      <w:pPr>
        <w:spacing w:after="0" w:line="239" w:lineRule="exact"/>
        <w:rPr>
          <w:sz w:val="20"/>
          <w:szCs w:val="20"/>
          <w:color w:val="auto"/>
        </w:rPr>
      </w:pPr>
    </w:p>
    <w:p>
      <w:pPr>
        <w:ind w:left="680"/>
        <w:spacing w:after="0"/>
        <w:rPr>
          <w:sz w:val="20"/>
          <w:szCs w:val="20"/>
          <w:color w:val="auto"/>
        </w:rPr>
      </w:pPr>
      <w:r>
        <w:rPr>
          <w:rFonts w:ascii="Arial" w:cs="Arial" w:eastAsia="Arial" w:hAnsi="Arial"/>
          <w:sz w:val="22"/>
          <w:szCs w:val="22"/>
          <w:b w:val="1"/>
          <w:bCs w:val="1"/>
          <w:color w:val="auto"/>
        </w:rPr>
        <w:t>52.4%</w:t>
      </w:r>
    </w:p>
    <w:p>
      <w:pPr>
        <w:spacing w:after="0" w:line="30" w:lineRule="exact"/>
        <w:rPr>
          <w:sz w:val="20"/>
          <w:szCs w:val="20"/>
          <w:color w:val="auto"/>
        </w:rPr>
      </w:pPr>
    </w:p>
    <w:p>
      <w:pPr>
        <w:ind w:left="160"/>
        <w:spacing w:after="0"/>
        <w:tabs>
          <w:tab w:leader="none" w:pos="62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8"/>
          <w:szCs w:val="18"/>
          <w:color w:val="auto"/>
        </w:rPr>
        <w:t>Type of Reporting Person</w:t>
      </w:r>
    </w:p>
    <w:p>
      <w:pPr>
        <w:spacing w:after="0" w:line="239" w:lineRule="exact"/>
        <w:rPr>
          <w:sz w:val="20"/>
          <w:szCs w:val="20"/>
          <w:color w:val="auto"/>
        </w:rPr>
      </w:pPr>
    </w:p>
    <w:p>
      <w:pPr>
        <w:ind w:left="680"/>
        <w:spacing w:after="0"/>
        <w:rPr>
          <w:sz w:val="20"/>
          <w:szCs w:val="20"/>
          <w:color w:val="auto"/>
        </w:rPr>
      </w:pPr>
      <w:r>
        <w:rPr>
          <w:rFonts w:ascii="Arial" w:cs="Arial" w:eastAsia="Arial" w:hAnsi="Arial"/>
          <w:sz w:val="22"/>
          <w:szCs w:val="22"/>
          <w:b w:val="1"/>
          <w:bCs w:val="1"/>
          <w:color w:val="auto"/>
        </w:rPr>
        <w:t>CO</w:t>
      </w:r>
    </w:p>
    <w:p>
      <w:pPr>
        <w:sectPr>
          <w:pgSz w:w="11900" w:h="16838" w:orient="portrait"/>
          <w:cols w:equalWidth="0" w:num="1">
            <w:col w:w="11020"/>
          </w:cols>
          <w:pgMar w:left="440" w:top="274" w:right="439" w:bottom="1440" w:gutter="0" w:footer="0" w:header="0"/>
          <w:type w:val="continuous"/>
        </w:sectPr>
      </w:pPr>
    </w:p>
    <w:bookmarkStart w:id="2" w:name="page3"/>
    <w:bookmarkEnd w:id="2"/>
    <w:p>
      <w:pPr>
        <w:spacing w:after="0"/>
        <w:tabs>
          <w:tab w:leader="none" w:pos="5220" w:val="left"/>
          <w:tab w:leader="none" w:pos="1018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CUSIP No. 38046W105</w:t>
      </w:r>
      <w:r>
        <w:rPr>
          <w:sz w:val="20"/>
          <w:szCs w:val="20"/>
          <w:color w:val="auto"/>
        </w:rPr>
        <w:tab/>
      </w:r>
      <w:r>
        <w:rPr>
          <w:rFonts w:ascii="Arial" w:cs="Arial" w:eastAsia="Arial" w:hAnsi="Arial"/>
          <w:sz w:val="18"/>
          <w:szCs w:val="18"/>
          <w:color w:val="auto"/>
        </w:rPr>
        <w:t>Schedule 13G</w:t>
      </w:r>
      <w:r>
        <w:rPr>
          <w:sz w:val="20"/>
          <w:szCs w:val="20"/>
          <w:color w:val="auto"/>
        </w:rPr>
        <w:tab/>
      </w:r>
      <w:r>
        <w:rPr>
          <w:rFonts w:ascii="Arial" w:cs="Arial" w:eastAsia="Arial" w:hAnsi="Arial"/>
          <w:sz w:val="16"/>
          <w:szCs w:val="16"/>
          <w:color w:val="auto"/>
        </w:rPr>
        <w:t>Page 2 of 9</w:t>
      </w:r>
    </w:p>
    <w:p>
      <w:pPr>
        <w:spacing w:after="0" w:line="171" w:lineRule="exact"/>
        <w:rPr>
          <w:sz w:val="20"/>
          <w:szCs w:val="20"/>
          <w:color w:val="auto"/>
        </w:rPr>
      </w:pPr>
    </w:p>
    <w:p>
      <w:pPr>
        <w:ind w:left="660" w:hanging="417"/>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Names of Reporting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-130175</wp:posOffset>
            </wp:positionV>
            <wp:extent cx="7003415" cy="539178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003415" cy="5391785"/>
                    </a:xfrm>
                    <a:prstGeom prst="rect">
                      <a:avLst/>
                    </a:prstGeom>
                    <a:noFill/>
                  </pic:spPr>
                </pic:pic>
              </a:graphicData>
            </a:graphic>
          </wp:anchor>
        </w:drawing>
      </w:r>
    </w:p>
    <w:p>
      <w:pPr>
        <w:spacing w:after="0" w:line="219" w:lineRule="exact"/>
        <w:rPr>
          <w:sz w:val="20"/>
          <w:szCs w:val="20"/>
          <w:color w:val="auto"/>
        </w:rPr>
      </w:pPr>
    </w:p>
    <w:p>
      <w:pPr>
        <w:ind w:left="680"/>
        <w:spacing w:after="0"/>
        <w:rPr>
          <w:sz w:val="20"/>
          <w:szCs w:val="20"/>
          <w:color w:val="auto"/>
        </w:rPr>
      </w:pPr>
      <w:r>
        <w:rPr>
          <w:rFonts w:ascii="Arial" w:cs="Arial" w:eastAsia="Arial" w:hAnsi="Arial"/>
          <w:sz w:val="22"/>
          <w:szCs w:val="22"/>
          <w:b w:val="1"/>
          <w:bCs w:val="1"/>
          <w:color w:val="auto"/>
        </w:rPr>
        <w:t>Brandon M. Cruz</w:t>
      </w:r>
    </w:p>
    <w:p>
      <w:pPr>
        <w:spacing w:after="0" w:line="30" w:lineRule="exact"/>
        <w:rPr>
          <w:sz w:val="20"/>
          <w:szCs w:val="20"/>
          <w:color w:val="auto"/>
        </w:rPr>
      </w:pPr>
    </w:p>
    <w:p>
      <w:pPr>
        <w:ind w:left="660" w:hanging="417"/>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Check the Appropriate Box if a Member of a Group</w:t>
      </w:r>
    </w:p>
    <w:p>
      <w:pPr>
        <w:spacing w:after="0" w:line="18" w:lineRule="exact"/>
        <w:rPr>
          <w:sz w:val="20"/>
          <w:szCs w:val="20"/>
          <w:color w:val="auto"/>
        </w:rPr>
      </w:pPr>
    </w:p>
    <w:p>
      <w:pPr>
        <w:ind w:left="660"/>
        <w:spacing w:after="0" w:line="207" w:lineRule="exact"/>
        <w:tabs>
          <w:tab w:leader="none" w:pos="1440" w:val="left"/>
        </w:tabs>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(b) </w:t>
      </w:r>
      <w:r>
        <w:rPr>
          <w:rFonts w:ascii="MS PGothic" w:cs="MS PGothic" w:eastAsia="MS PGothic" w:hAnsi="MS PGothic"/>
          <w:sz w:val="18"/>
          <w:szCs w:val="18"/>
          <w:color w:val="auto"/>
        </w:rPr>
        <w:t>☐</w:t>
      </w:r>
    </w:p>
    <w:p>
      <w:pPr>
        <w:spacing w:after="0" w:line="270" w:lineRule="exact"/>
        <w:rPr>
          <w:sz w:val="20"/>
          <w:szCs w:val="20"/>
          <w:color w:val="auto"/>
        </w:rPr>
      </w:pPr>
    </w:p>
    <w:p>
      <w:pPr>
        <w:ind w:left="660" w:hanging="417"/>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79" w:lineRule="exact"/>
        <w:rPr>
          <w:sz w:val="20"/>
          <w:szCs w:val="20"/>
          <w:color w:val="auto"/>
        </w:rPr>
      </w:pPr>
    </w:p>
    <w:p>
      <w:pPr>
        <w:ind w:left="660" w:hanging="417"/>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39" w:lineRule="exact"/>
        <w:rPr>
          <w:sz w:val="20"/>
          <w:szCs w:val="20"/>
          <w:color w:val="auto"/>
        </w:rPr>
      </w:pPr>
    </w:p>
    <w:p>
      <w:pPr>
        <w:ind w:left="680"/>
        <w:spacing w:after="0"/>
        <w:rPr>
          <w:sz w:val="20"/>
          <w:szCs w:val="20"/>
          <w:color w:val="auto"/>
        </w:rPr>
      </w:pPr>
      <w:r>
        <w:rPr>
          <w:rFonts w:ascii="Arial" w:cs="Arial" w:eastAsia="Arial" w:hAnsi="Arial"/>
          <w:sz w:val="22"/>
          <w:szCs w:val="22"/>
          <w:b w:val="1"/>
          <w:bCs w:val="1"/>
          <w:color w:val="auto"/>
        </w:rPr>
        <w:t>United States</w:t>
      </w:r>
    </w:p>
    <w:p>
      <w:pPr>
        <w:sectPr>
          <w:pgSz w:w="11900" w:h="16838" w:orient="portrait"/>
          <w:cols w:equalWidth="0" w:num="1">
            <w:col w:w="11020"/>
          </w:cols>
          <w:pgMar w:left="440" w:top="274"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left="200"/>
        <w:spacing w:after="0"/>
        <w:rPr>
          <w:sz w:val="20"/>
          <w:szCs w:val="20"/>
          <w:color w:val="auto"/>
        </w:rPr>
      </w:pPr>
      <w:r>
        <w:rPr>
          <w:rFonts w:ascii="Arial" w:cs="Arial" w:eastAsia="Arial" w:hAnsi="Arial"/>
          <w:sz w:val="18"/>
          <w:szCs w:val="18"/>
          <w:color w:val="auto"/>
        </w:rPr>
        <w:t>Number of</w:t>
      </w:r>
    </w:p>
    <w:p>
      <w:pPr>
        <w:spacing w:after="0" w:line="23" w:lineRule="exact"/>
        <w:rPr>
          <w:sz w:val="20"/>
          <w:szCs w:val="20"/>
          <w:color w:val="auto"/>
        </w:rPr>
      </w:pPr>
    </w:p>
    <w:p>
      <w:pPr>
        <w:jc w:val="center"/>
        <w:ind w:left="200"/>
        <w:spacing w:after="0"/>
        <w:rPr>
          <w:sz w:val="20"/>
          <w:szCs w:val="20"/>
          <w:color w:val="auto"/>
        </w:rPr>
      </w:pPr>
      <w:r>
        <w:rPr>
          <w:rFonts w:ascii="Arial" w:cs="Arial" w:eastAsia="Arial" w:hAnsi="Arial"/>
          <w:sz w:val="18"/>
          <w:szCs w:val="18"/>
          <w:color w:val="auto"/>
        </w:rPr>
        <w:t>Shares</w:t>
      </w:r>
    </w:p>
    <w:p>
      <w:pPr>
        <w:spacing w:after="0" w:line="9" w:lineRule="exact"/>
        <w:rPr>
          <w:sz w:val="20"/>
          <w:szCs w:val="20"/>
          <w:color w:val="auto"/>
        </w:rPr>
      </w:pPr>
    </w:p>
    <w:p>
      <w:pPr>
        <w:jc w:val="center"/>
        <w:ind w:left="200"/>
        <w:spacing w:after="0"/>
        <w:rPr>
          <w:sz w:val="20"/>
          <w:szCs w:val="20"/>
          <w:color w:val="auto"/>
        </w:rPr>
      </w:pPr>
      <w:r>
        <w:rPr>
          <w:rFonts w:ascii="Arial" w:cs="Arial" w:eastAsia="Arial" w:hAnsi="Arial"/>
          <w:sz w:val="17"/>
          <w:szCs w:val="17"/>
          <w:color w:val="auto"/>
        </w:rPr>
        <w:t>Beneficially</w:t>
      </w:r>
    </w:p>
    <w:p>
      <w:pPr>
        <w:spacing w:after="0" w:line="21" w:lineRule="exact"/>
        <w:rPr>
          <w:sz w:val="20"/>
          <w:szCs w:val="20"/>
          <w:color w:val="auto"/>
        </w:rPr>
      </w:pPr>
    </w:p>
    <w:p>
      <w:pPr>
        <w:jc w:val="center"/>
        <w:ind w:left="200"/>
        <w:spacing w:after="0"/>
        <w:rPr>
          <w:sz w:val="20"/>
          <w:szCs w:val="20"/>
          <w:color w:val="auto"/>
        </w:rPr>
      </w:pPr>
      <w:r>
        <w:rPr>
          <w:rFonts w:ascii="Arial" w:cs="Arial" w:eastAsia="Arial" w:hAnsi="Arial"/>
          <w:sz w:val="18"/>
          <w:szCs w:val="18"/>
          <w:color w:val="auto"/>
        </w:rPr>
        <w:t>Owned by</w:t>
      </w:r>
    </w:p>
    <w:p>
      <w:pPr>
        <w:spacing w:after="0" w:line="9" w:lineRule="exact"/>
        <w:rPr>
          <w:sz w:val="20"/>
          <w:szCs w:val="20"/>
          <w:color w:val="auto"/>
        </w:rPr>
      </w:pPr>
    </w:p>
    <w:p>
      <w:pPr>
        <w:jc w:val="center"/>
        <w:ind w:left="200"/>
        <w:spacing w:after="0"/>
        <w:rPr>
          <w:sz w:val="20"/>
          <w:szCs w:val="20"/>
          <w:color w:val="auto"/>
        </w:rPr>
      </w:pPr>
      <w:r>
        <w:rPr>
          <w:rFonts w:ascii="Arial" w:cs="Arial" w:eastAsia="Arial" w:hAnsi="Arial"/>
          <w:sz w:val="18"/>
          <w:szCs w:val="18"/>
          <w:color w:val="auto"/>
        </w:rPr>
        <w:t>Each</w:t>
      </w:r>
    </w:p>
    <w:p>
      <w:pPr>
        <w:spacing w:after="0" w:line="9" w:lineRule="exact"/>
        <w:rPr>
          <w:sz w:val="20"/>
          <w:szCs w:val="20"/>
          <w:color w:val="auto"/>
        </w:rPr>
      </w:pPr>
    </w:p>
    <w:p>
      <w:pPr>
        <w:jc w:val="center"/>
        <w:ind w:left="200"/>
        <w:spacing w:after="0"/>
        <w:rPr>
          <w:sz w:val="20"/>
          <w:szCs w:val="20"/>
          <w:color w:val="auto"/>
        </w:rPr>
      </w:pPr>
      <w:r>
        <w:rPr>
          <w:rFonts w:ascii="Arial" w:cs="Arial" w:eastAsia="Arial" w:hAnsi="Arial"/>
          <w:sz w:val="18"/>
          <w:szCs w:val="18"/>
          <w:color w:val="auto"/>
        </w:rPr>
        <w:t>Reporting</w:t>
      </w:r>
    </w:p>
    <w:p>
      <w:pPr>
        <w:spacing w:after="0" w:line="9" w:lineRule="exact"/>
        <w:rPr>
          <w:sz w:val="20"/>
          <w:szCs w:val="20"/>
          <w:color w:val="auto"/>
        </w:rPr>
      </w:pPr>
    </w:p>
    <w:p>
      <w:pPr>
        <w:jc w:val="center"/>
        <w:ind w:left="200"/>
        <w:spacing w:after="0"/>
        <w:rPr>
          <w:sz w:val="20"/>
          <w:szCs w:val="20"/>
          <w:color w:val="auto"/>
        </w:rPr>
      </w:pPr>
      <w:r>
        <w:rPr>
          <w:rFonts w:ascii="Arial" w:cs="Arial" w:eastAsia="Arial" w:hAnsi="Arial"/>
          <w:sz w:val="18"/>
          <w:szCs w:val="18"/>
          <w:color w:val="auto"/>
        </w:rPr>
        <w:t>Person</w:t>
      </w:r>
    </w:p>
    <w:p>
      <w:pPr>
        <w:spacing w:after="0" w:line="9" w:lineRule="exact"/>
        <w:rPr>
          <w:sz w:val="20"/>
          <w:szCs w:val="20"/>
          <w:color w:val="auto"/>
        </w:rPr>
      </w:pPr>
    </w:p>
    <w:p>
      <w:pPr>
        <w:jc w:val="center"/>
        <w:ind w:left="200"/>
        <w:spacing w:after="0"/>
        <w:rPr>
          <w:sz w:val="20"/>
          <w:szCs w:val="20"/>
          <w:color w:val="auto"/>
        </w:rPr>
      </w:pPr>
      <w:r>
        <w:rPr>
          <w:rFonts w:ascii="Arial" w:cs="Arial" w:eastAsia="Arial" w:hAnsi="Arial"/>
          <w:sz w:val="18"/>
          <w:szCs w:val="18"/>
          <w:color w:val="auto"/>
        </w:rPr>
        <w:t>With</w:t>
      </w:r>
    </w:p>
    <w:p>
      <w:pPr>
        <w:spacing w:after="0" w:line="20" w:lineRule="exact"/>
        <w:rPr>
          <w:sz w:val="20"/>
          <w:szCs w:val="20"/>
          <w:color w:val="auto"/>
        </w:rPr>
      </w:pPr>
      <w:r>
        <w:rPr>
          <w:sz w:val="20"/>
          <w:szCs w:val="20"/>
          <w:color w:val="auto"/>
        </w:rPr>
        <w:br w:type="column"/>
      </w:r>
    </w:p>
    <w:p>
      <w:pPr>
        <w:spacing w:after="0" w:line="10" w:lineRule="exact"/>
        <w:rPr>
          <w:sz w:val="20"/>
          <w:szCs w:val="20"/>
          <w:color w:val="auto"/>
        </w:rPr>
      </w:pPr>
    </w:p>
    <w:p>
      <w:pPr>
        <w:ind w:left="452" w:hanging="452"/>
        <w:spacing w:after="0"/>
        <w:tabs>
          <w:tab w:leader="none" w:pos="452" w:val="left"/>
        </w:tabs>
        <w:numPr>
          <w:ilvl w:val="0"/>
          <w:numId w:val="17"/>
        </w:numPr>
        <w:rPr>
          <w:rFonts w:ascii="Arial" w:cs="Arial" w:eastAsia="Arial" w:hAnsi="Arial"/>
          <w:sz w:val="18"/>
          <w:szCs w:val="18"/>
          <w:color w:val="auto"/>
        </w:rPr>
      </w:pPr>
      <w:r>
        <w:rPr>
          <w:rFonts w:ascii="Arial" w:cs="Arial" w:eastAsia="Arial" w:hAnsi="Arial"/>
          <w:sz w:val="18"/>
          <w:szCs w:val="18"/>
          <w:color w:val="auto"/>
        </w:rPr>
        <w:t>Sole Voting Power</w:t>
      </w:r>
    </w:p>
    <w:p>
      <w:pPr>
        <w:spacing w:after="0" w:line="239" w:lineRule="exact"/>
        <w:rPr>
          <w:sz w:val="20"/>
          <w:szCs w:val="20"/>
          <w:color w:val="auto"/>
        </w:rPr>
      </w:pPr>
    </w:p>
    <w:p>
      <w:pPr>
        <w:ind w:left="472"/>
        <w:spacing w:after="0"/>
        <w:rPr>
          <w:sz w:val="20"/>
          <w:szCs w:val="20"/>
          <w:color w:val="auto"/>
        </w:rPr>
      </w:pPr>
      <w:r>
        <w:rPr>
          <w:rFonts w:ascii="Arial" w:cs="Arial" w:eastAsia="Arial" w:hAnsi="Arial"/>
          <w:sz w:val="22"/>
          <w:szCs w:val="22"/>
          <w:b w:val="1"/>
          <w:bCs w:val="1"/>
          <w:color w:val="auto"/>
        </w:rPr>
        <w:t>0</w:t>
      </w:r>
    </w:p>
    <w:p>
      <w:pPr>
        <w:spacing w:after="0" w:line="30" w:lineRule="exact"/>
        <w:rPr>
          <w:sz w:val="20"/>
          <w:szCs w:val="20"/>
          <w:color w:val="auto"/>
        </w:rPr>
      </w:pPr>
    </w:p>
    <w:p>
      <w:pPr>
        <w:ind w:left="452" w:hanging="452"/>
        <w:spacing w:after="0"/>
        <w:tabs>
          <w:tab w:leader="none" w:pos="452" w:val="left"/>
        </w:tabs>
        <w:numPr>
          <w:ilvl w:val="0"/>
          <w:numId w:val="18"/>
        </w:numPr>
        <w:rPr>
          <w:rFonts w:ascii="Arial" w:cs="Arial" w:eastAsia="Arial" w:hAnsi="Arial"/>
          <w:sz w:val="18"/>
          <w:szCs w:val="18"/>
          <w:color w:val="auto"/>
        </w:rPr>
      </w:pPr>
      <w:r>
        <w:rPr>
          <w:rFonts w:ascii="Arial" w:cs="Arial" w:eastAsia="Arial" w:hAnsi="Arial"/>
          <w:sz w:val="18"/>
          <w:szCs w:val="18"/>
          <w:color w:val="auto"/>
        </w:rPr>
        <w:t>Shared Voting Power</w:t>
      </w:r>
    </w:p>
    <w:p>
      <w:pPr>
        <w:spacing w:after="0" w:line="239" w:lineRule="exact"/>
        <w:rPr>
          <w:sz w:val="20"/>
          <w:szCs w:val="20"/>
          <w:color w:val="auto"/>
        </w:rPr>
      </w:pPr>
    </w:p>
    <w:p>
      <w:pPr>
        <w:ind w:left="472"/>
        <w:spacing w:after="0"/>
        <w:rPr>
          <w:sz w:val="20"/>
          <w:szCs w:val="20"/>
          <w:color w:val="auto"/>
        </w:rPr>
      </w:pPr>
      <w:r>
        <w:rPr>
          <w:rFonts w:ascii="Arial" w:cs="Arial" w:eastAsia="Arial" w:hAnsi="Arial"/>
          <w:sz w:val="22"/>
          <w:szCs w:val="22"/>
          <w:b w:val="1"/>
          <w:bCs w:val="1"/>
          <w:color w:val="auto"/>
        </w:rPr>
        <w:t>92,721,798</w:t>
      </w:r>
    </w:p>
    <w:p>
      <w:pPr>
        <w:spacing w:after="0" w:line="30" w:lineRule="exact"/>
        <w:rPr>
          <w:sz w:val="20"/>
          <w:szCs w:val="20"/>
          <w:color w:val="auto"/>
        </w:rPr>
      </w:pPr>
    </w:p>
    <w:p>
      <w:pPr>
        <w:ind w:left="452" w:hanging="452"/>
        <w:spacing w:after="0"/>
        <w:tabs>
          <w:tab w:leader="none" w:pos="452" w:val="left"/>
        </w:tabs>
        <w:numPr>
          <w:ilvl w:val="0"/>
          <w:numId w:val="19"/>
        </w:numPr>
        <w:rPr>
          <w:rFonts w:ascii="Arial" w:cs="Arial" w:eastAsia="Arial" w:hAnsi="Arial"/>
          <w:sz w:val="18"/>
          <w:szCs w:val="18"/>
          <w:color w:val="auto"/>
        </w:rPr>
      </w:pPr>
      <w:r>
        <w:rPr>
          <w:rFonts w:ascii="Arial" w:cs="Arial" w:eastAsia="Arial" w:hAnsi="Arial"/>
          <w:sz w:val="18"/>
          <w:szCs w:val="18"/>
          <w:color w:val="auto"/>
        </w:rPr>
        <w:t>Sole Dispositive Power</w:t>
      </w:r>
    </w:p>
    <w:p>
      <w:pPr>
        <w:spacing w:after="0" w:line="239" w:lineRule="exact"/>
        <w:rPr>
          <w:sz w:val="20"/>
          <w:szCs w:val="20"/>
          <w:color w:val="auto"/>
        </w:rPr>
      </w:pPr>
    </w:p>
    <w:p>
      <w:pPr>
        <w:ind w:left="472"/>
        <w:spacing w:after="0"/>
        <w:rPr>
          <w:sz w:val="20"/>
          <w:szCs w:val="20"/>
          <w:color w:val="auto"/>
        </w:rPr>
      </w:pPr>
      <w:r>
        <w:rPr>
          <w:rFonts w:ascii="Arial" w:cs="Arial" w:eastAsia="Arial" w:hAnsi="Arial"/>
          <w:sz w:val="22"/>
          <w:szCs w:val="22"/>
          <w:b w:val="1"/>
          <w:bCs w:val="1"/>
          <w:color w:val="auto"/>
        </w:rPr>
        <w:t>0</w:t>
      </w:r>
    </w:p>
    <w:p>
      <w:pPr>
        <w:spacing w:after="0" w:line="30" w:lineRule="exact"/>
        <w:rPr>
          <w:sz w:val="20"/>
          <w:szCs w:val="20"/>
          <w:color w:val="auto"/>
        </w:rPr>
      </w:pPr>
    </w:p>
    <w:p>
      <w:pPr>
        <w:ind w:left="452" w:hanging="452"/>
        <w:spacing w:after="0"/>
        <w:tabs>
          <w:tab w:leader="none" w:pos="452" w:val="left"/>
        </w:tabs>
        <w:numPr>
          <w:ilvl w:val="0"/>
          <w:numId w:val="20"/>
        </w:numPr>
        <w:rPr>
          <w:rFonts w:ascii="Arial" w:cs="Arial" w:eastAsia="Arial" w:hAnsi="Arial"/>
          <w:sz w:val="16"/>
          <w:szCs w:val="16"/>
          <w:color w:val="auto"/>
        </w:rPr>
      </w:pPr>
      <w:r>
        <w:rPr>
          <w:rFonts w:ascii="Arial" w:cs="Arial" w:eastAsia="Arial" w:hAnsi="Arial"/>
          <w:sz w:val="16"/>
          <w:szCs w:val="16"/>
          <w:color w:val="auto"/>
        </w:rPr>
        <w:t>Shared Dispositive Power</w:t>
      </w:r>
    </w:p>
    <w:p>
      <w:pPr>
        <w:spacing w:after="0" w:line="262" w:lineRule="exact"/>
        <w:rPr>
          <w:sz w:val="20"/>
          <w:szCs w:val="20"/>
          <w:color w:val="auto"/>
        </w:rPr>
      </w:pPr>
    </w:p>
    <w:p>
      <w:pPr>
        <w:ind w:left="472"/>
        <w:spacing w:after="0"/>
        <w:rPr>
          <w:sz w:val="20"/>
          <w:szCs w:val="20"/>
          <w:color w:val="auto"/>
        </w:rPr>
      </w:pPr>
      <w:r>
        <w:rPr>
          <w:rFonts w:ascii="Arial" w:cs="Arial" w:eastAsia="Arial" w:hAnsi="Arial"/>
          <w:sz w:val="22"/>
          <w:szCs w:val="22"/>
          <w:b w:val="1"/>
          <w:bCs w:val="1"/>
          <w:color w:val="auto"/>
        </w:rPr>
        <w:t>92,721,798</w:t>
      </w:r>
    </w:p>
    <w:p>
      <w:pPr>
        <w:spacing w:after="0" w:line="30" w:lineRule="exact"/>
        <w:rPr>
          <w:sz w:val="20"/>
          <w:szCs w:val="20"/>
          <w:color w:val="auto"/>
        </w:rPr>
      </w:pPr>
    </w:p>
    <w:p>
      <w:pPr>
        <w:sectPr>
          <w:pgSz w:w="11900" w:h="16838" w:orient="portrait"/>
          <w:cols w:equalWidth="0" w:num="2">
            <w:col w:w="1080" w:space="248"/>
            <w:col w:w="9692"/>
          </w:cols>
          <w:pgMar w:left="440" w:top="274" w:right="439" w:bottom="1440" w:gutter="0" w:footer="0" w:header="0"/>
          <w:type w:val="continuous"/>
        </w:sectPr>
      </w:pPr>
    </w:p>
    <w:p>
      <w:pPr>
        <w:ind w:left="640" w:hanging="397"/>
        <w:spacing w:after="0"/>
        <w:tabs>
          <w:tab w:leader="none" w:pos="640" w:val="left"/>
        </w:tabs>
        <w:numPr>
          <w:ilvl w:val="0"/>
          <w:numId w:val="21"/>
        </w:numPr>
        <w:rPr>
          <w:rFonts w:ascii="Arial" w:cs="Arial" w:eastAsia="Arial" w:hAnsi="Arial"/>
          <w:sz w:val="16"/>
          <w:szCs w:val="16"/>
          <w:color w:val="auto"/>
        </w:rPr>
      </w:pPr>
      <w:r>
        <w:rPr>
          <w:rFonts w:ascii="Arial" w:cs="Arial" w:eastAsia="Arial" w:hAnsi="Arial"/>
          <w:sz w:val="16"/>
          <w:szCs w:val="16"/>
          <w:color w:val="auto"/>
        </w:rPr>
        <w:t>Aggregate Amount Beneficially Owned by Each Reporting Person</w:t>
      </w:r>
    </w:p>
    <w:p>
      <w:pPr>
        <w:spacing w:after="0" w:line="262" w:lineRule="exact"/>
        <w:rPr>
          <w:sz w:val="20"/>
          <w:szCs w:val="20"/>
          <w:color w:val="auto"/>
        </w:rPr>
      </w:pPr>
    </w:p>
    <w:p>
      <w:pPr>
        <w:ind w:left="680"/>
        <w:spacing w:after="0"/>
        <w:rPr>
          <w:sz w:val="20"/>
          <w:szCs w:val="20"/>
          <w:color w:val="auto"/>
        </w:rPr>
      </w:pPr>
      <w:r>
        <w:rPr>
          <w:rFonts w:ascii="Arial" w:cs="Arial" w:eastAsia="Arial" w:hAnsi="Arial"/>
          <w:sz w:val="22"/>
          <w:szCs w:val="22"/>
          <w:b w:val="1"/>
          <w:bCs w:val="1"/>
          <w:color w:val="auto"/>
        </w:rPr>
        <w:t>92,721,798</w:t>
      </w:r>
    </w:p>
    <w:p>
      <w:pPr>
        <w:spacing w:after="0" w:line="30" w:lineRule="exact"/>
        <w:rPr>
          <w:sz w:val="20"/>
          <w:szCs w:val="20"/>
          <w:color w:val="auto"/>
        </w:rPr>
      </w:pPr>
    </w:p>
    <w:p>
      <w:pPr>
        <w:ind w:left="160"/>
        <w:spacing w:after="0"/>
        <w:tabs>
          <w:tab w:leader="none" w:pos="640" w:val="left"/>
        </w:tabs>
        <w:rPr>
          <w:sz w:val="20"/>
          <w:szCs w:val="20"/>
          <w:color w:val="auto"/>
        </w:rPr>
      </w:pPr>
      <w:r>
        <w:rPr>
          <w:rFonts w:ascii="Arial" w:cs="Arial" w:eastAsia="Arial" w:hAnsi="Arial"/>
          <w:sz w:val="16"/>
          <w:szCs w:val="16"/>
          <w:color w:val="auto"/>
        </w:rPr>
        <w:t>10</w:t>
      </w:r>
      <w:r>
        <w:rPr>
          <w:sz w:val="20"/>
          <w:szCs w:val="20"/>
          <w:color w:val="auto"/>
        </w:rPr>
        <w:tab/>
      </w:r>
      <w:r>
        <w:rPr>
          <w:rFonts w:ascii="Arial" w:cs="Arial" w:eastAsia="Arial" w:hAnsi="Arial"/>
          <w:sz w:val="16"/>
          <w:szCs w:val="16"/>
          <w:color w:val="auto"/>
        </w:rPr>
        <w:t>Check if the Aggregate Amount in Row (9) Excludes Certain Shares</w:t>
      </w:r>
    </w:p>
    <w:p>
      <w:pPr>
        <w:spacing w:after="0" w:line="262" w:lineRule="exact"/>
        <w:rPr>
          <w:sz w:val="20"/>
          <w:szCs w:val="20"/>
          <w:color w:val="auto"/>
        </w:rPr>
      </w:pPr>
    </w:p>
    <w:p>
      <w:pPr>
        <w:ind w:left="680"/>
        <w:spacing w:after="0"/>
        <w:rPr>
          <w:sz w:val="20"/>
          <w:szCs w:val="20"/>
          <w:color w:val="auto"/>
        </w:rPr>
      </w:pPr>
      <w:r>
        <w:rPr>
          <w:rFonts w:ascii="Arial" w:cs="Arial" w:eastAsia="Arial" w:hAnsi="Arial"/>
          <w:sz w:val="22"/>
          <w:szCs w:val="22"/>
          <w:b w:val="1"/>
          <w:bCs w:val="1"/>
          <w:color w:val="auto"/>
        </w:rPr>
        <w:t>Not Applicable</w:t>
      </w:r>
    </w:p>
    <w:p>
      <w:pPr>
        <w:spacing w:after="0" w:line="30" w:lineRule="exact"/>
        <w:rPr>
          <w:sz w:val="20"/>
          <w:szCs w:val="20"/>
          <w:color w:val="auto"/>
        </w:rPr>
      </w:pPr>
    </w:p>
    <w:p>
      <w:pPr>
        <w:ind w:left="160"/>
        <w:spacing w:after="0"/>
        <w:tabs>
          <w:tab w:leader="none" w:pos="64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8"/>
          <w:szCs w:val="18"/>
          <w:color w:val="auto"/>
        </w:rPr>
        <w:t>Percent of Class Represented by Amount in Row 9</w:t>
      </w:r>
    </w:p>
    <w:p>
      <w:pPr>
        <w:spacing w:after="0" w:line="239" w:lineRule="exact"/>
        <w:rPr>
          <w:sz w:val="20"/>
          <w:szCs w:val="20"/>
          <w:color w:val="auto"/>
        </w:rPr>
      </w:pPr>
    </w:p>
    <w:p>
      <w:pPr>
        <w:ind w:left="680"/>
        <w:spacing w:after="0"/>
        <w:rPr>
          <w:sz w:val="20"/>
          <w:szCs w:val="20"/>
          <w:color w:val="auto"/>
        </w:rPr>
      </w:pPr>
      <w:r>
        <w:rPr>
          <w:rFonts w:ascii="Arial" w:cs="Arial" w:eastAsia="Arial" w:hAnsi="Arial"/>
          <w:sz w:val="22"/>
          <w:szCs w:val="22"/>
          <w:b w:val="1"/>
          <w:bCs w:val="1"/>
          <w:color w:val="auto"/>
        </w:rPr>
        <w:t>52.4%</w:t>
      </w:r>
    </w:p>
    <w:p>
      <w:pPr>
        <w:spacing w:after="0" w:line="30" w:lineRule="exact"/>
        <w:rPr>
          <w:sz w:val="20"/>
          <w:szCs w:val="20"/>
          <w:color w:val="auto"/>
        </w:rPr>
      </w:pPr>
    </w:p>
    <w:p>
      <w:pPr>
        <w:ind w:left="160"/>
        <w:spacing w:after="0"/>
        <w:tabs>
          <w:tab w:leader="none" w:pos="62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8"/>
          <w:szCs w:val="18"/>
          <w:color w:val="auto"/>
        </w:rPr>
        <w:t>Type of Reporting Person</w:t>
      </w:r>
    </w:p>
    <w:p>
      <w:pPr>
        <w:spacing w:after="0" w:line="239" w:lineRule="exact"/>
        <w:rPr>
          <w:sz w:val="20"/>
          <w:szCs w:val="20"/>
          <w:color w:val="auto"/>
        </w:rPr>
      </w:pPr>
    </w:p>
    <w:p>
      <w:pPr>
        <w:ind w:left="680"/>
        <w:spacing w:after="0"/>
        <w:rPr>
          <w:sz w:val="20"/>
          <w:szCs w:val="20"/>
          <w:color w:val="auto"/>
        </w:rPr>
      </w:pPr>
      <w:r>
        <w:rPr>
          <w:rFonts w:ascii="Arial" w:cs="Arial" w:eastAsia="Arial" w:hAnsi="Arial"/>
          <w:sz w:val="22"/>
          <w:szCs w:val="22"/>
          <w:b w:val="1"/>
          <w:bCs w:val="1"/>
          <w:color w:val="auto"/>
        </w:rPr>
        <w:t>IN</w:t>
      </w:r>
    </w:p>
    <w:p>
      <w:pPr>
        <w:sectPr>
          <w:pgSz w:w="11900" w:h="16838" w:orient="portrait"/>
          <w:cols w:equalWidth="0" w:num="1">
            <w:col w:w="11020"/>
          </w:cols>
          <w:pgMar w:left="440" w:top="274" w:right="439" w:bottom="1440" w:gutter="0" w:footer="0" w:header="0"/>
          <w:type w:val="continuous"/>
        </w:sectPr>
      </w:pPr>
    </w:p>
    <w:bookmarkStart w:id="3" w:name="page4"/>
    <w:bookmarkEnd w:id="3"/>
    <w:p>
      <w:pPr>
        <w:spacing w:after="0"/>
        <w:tabs>
          <w:tab w:leader="none" w:pos="5220" w:val="left"/>
          <w:tab w:leader="none" w:pos="1018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49465" cy="26035"/>
                    </a:xfrm>
                    <a:prstGeom prst="rect">
                      <a:avLst/>
                    </a:prstGeom>
                    <a:noFill/>
                  </pic:spPr>
                </pic:pic>
              </a:graphicData>
            </a:graphic>
          </wp:anchor>
        </w:drawing>
        <w:t>CUSIP No. 38046W105</w:t>
      </w:r>
      <w:r>
        <w:rPr>
          <w:sz w:val="20"/>
          <w:szCs w:val="20"/>
          <w:color w:val="auto"/>
        </w:rPr>
        <w:tab/>
      </w:r>
      <w:r>
        <w:rPr>
          <w:rFonts w:ascii="Arial" w:cs="Arial" w:eastAsia="Arial" w:hAnsi="Arial"/>
          <w:sz w:val="18"/>
          <w:szCs w:val="18"/>
          <w:color w:val="auto"/>
        </w:rPr>
        <w:t>Schedule 13G</w:t>
      </w:r>
      <w:r>
        <w:rPr>
          <w:sz w:val="20"/>
          <w:szCs w:val="20"/>
          <w:color w:val="auto"/>
        </w:rPr>
        <w:tab/>
      </w:r>
      <w:r>
        <w:rPr>
          <w:rFonts w:ascii="Arial" w:cs="Arial" w:eastAsia="Arial" w:hAnsi="Arial"/>
          <w:sz w:val="16"/>
          <w:szCs w:val="16"/>
          <w:color w:val="auto"/>
        </w:rPr>
        <w:t>Page 3 of 9</w:t>
      </w:r>
    </w:p>
    <w:p>
      <w:pPr>
        <w:spacing w:after="0" w:line="171" w:lineRule="exact"/>
        <w:rPr>
          <w:sz w:val="20"/>
          <w:szCs w:val="20"/>
          <w:color w:val="auto"/>
        </w:rPr>
      </w:pPr>
    </w:p>
    <w:p>
      <w:pPr>
        <w:ind w:left="660" w:hanging="417"/>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Names of Reporting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-130175</wp:posOffset>
            </wp:positionV>
            <wp:extent cx="7003415" cy="539242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003415" cy="5392420"/>
                    </a:xfrm>
                    <a:prstGeom prst="rect">
                      <a:avLst/>
                    </a:prstGeom>
                    <a:noFill/>
                  </pic:spPr>
                </pic:pic>
              </a:graphicData>
            </a:graphic>
          </wp:anchor>
        </w:drawing>
      </w:r>
    </w:p>
    <w:p>
      <w:pPr>
        <w:spacing w:after="0" w:line="219" w:lineRule="exact"/>
        <w:rPr>
          <w:sz w:val="20"/>
          <w:szCs w:val="20"/>
          <w:color w:val="auto"/>
        </w:rPr>
      </w:pPr>
    </w:p>
    <w:p>
      <w:pPr>
        <w:ind w:left="680"/>
        <w:spacing w:after="0"/>
        <w:rPr>
          <w:sz w:val="20"/>
          <w:szCs w:val="20"/>
          <w:color w:val="auto"/>
        </w:rPr>
      </w:pPr>
      <w:r>
        <w:rPr>
          <w:rFonts w:ascii="Arial" w:cs="Arial" w:eastAsia="Arial" w:hAnsi="Arial"/>
          <w:sz w:val="22"/>
          <w:szCs w:val="22"/>
          <w:b w:val="1"/>
          <w:bCs w:val="1"/>
          <w:color w:val="auto"/>
        </w:rPr>
        <w:t>Clinton P. Jones</w:t>
      </w:r>
    </w:p>
    <w:p>
      <w:pPr>
        <w:spacing w:after="0" w:line="30" w:lineRule="exact"/>
        <w:rPr>
          <w:sz w:val="20"/>
          <w:szCs w:val="20"/>
          <w:color w:val="auto"/>
        </w:rPr>
      </w:pPr>
    </w:p>
    <w:p>
      <w:pPr>
        <w:ind w:left="660" w:hanging="417"/>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Check the Appropriate Box if a Member of a Group</w:t>
      </w:r>
    </w:p>
    <w:p>
      <w:pPr>
        <w:spacing w:after="0" w:line="18" w:lineRule="exact"/>
        <w:rPr>
          <w:sz w:val="20"/>
          <w:szCs w:val="20"/>
          <w:color w:val="auto"/>
        </w:rPr>
      </w:pPr>
    </w:p>
    <w:p>
      <w:pPr>
        <w:ind w:left="660"/>
        <w:spacing w:after="0" w:line="207" w:lineRule="exact"/>
        <w:tabs>
          <w:tab w:leader="none" w:pos="1440" w:val="left"/>
        </w:tabs>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(b) </w:t>
      </w:r>
      <w:r>
        <w:rPr>
          <w:rFonts w:ascii="MS PGothic" w:cs="MS PGothic" w:eastAsia="MS PGothic" w:hAnsi="MS PGothic"/>
          <w:sz w:val="18"/>
          <w:szCs w:val="18"/>
          <w:color w:val="auto"/>
        </w:rPr>
        <w:t>☐</w:t>
      </w:r>
    </w:p>
    <w:p>
      <w:pPr>
        <w:spacing w:after="0" w:line="270" w:lineRule="exact"/>
        <w:rPr>
          <w:sz w:val="20"/>
          <w:szCs w:val="20"/>
          <w:color w:val="auto"/>
        </w:rPr>
      </w:pPr>
    </w:p>
    <w:p>
      <w:pPr>
        <w:ind w:left="660" w:hanging="417"/>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79" w:lineRule="exact"/>
        <w:rPr>
          <w:sz w:val="20"/>
          <w:szCs w:val="20"/>
          <w:color w:val="auto"/>
        </w:rPr>
      </w:pPr>
    </w:p>
    <w:p>
      <w:pPr>
        <w:ind w:left="660" w:hanging="417"/>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39" w:lineRule="exact"/>
        <w:rPr>
          <w:sz w:val="20"/>
          <w:szCs w:val="20"/>
          <w:color w:val="auto"/>
        </w:rPr>
      </w:pPr>
    </w:p>
    <w:p>
      <w:pPr>
        <w:ind w:left="680"/>
        <w:spacing w:after="0"/>
        <w:rPr>
          <w:sz w:val="20"/>
          <w:szCs w:val="20"/>
          <w:color w:val="auto"/>
        </w:rPr>
      </w:pPr>
      <w:r>
        <w:rPr>
          <w:rFonts w:ascii="Arial" w:cs="Arial" w:eastAsia="Arial" w:hAnsi="Arial"/>
          <w:sz w:val="22"/>
          <w:szCs w:val="22"/>
          <w:b w:val="1"/>
          <w:bCs w:val="1"/>
          <w:color w:val="auto"/>
        </w:rPr>
        <w:t>United States</w:t>
      </w:r>
    </w:p>
    <w:p>
      <w:pPr>
        <w:sectPr>
          <w:pgSz w:w="11900" w:h="16838" w:orient="portrait"/>
          <w:cols w:equalWidth="0" w:num="1">
            <w:col w:w="11020"/>
          </w:cols>
          <w:pgMar w:left="440" w:top="274"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left="200"/>
        <w:spacing w:after="0"/>
        <w:rPr>
          <w:sz w:val="20"/>
          <w:szCs w:val="20"/>
          <w:color w:val="auto"/>
        </w:rPr>
      </w:pPr>
      <w:r>
        <w:rPr>
          <w:rFonts w:ascii="Arial" w:cs="Arial" w:eastAsia="Arial" w:hAnsi="Arial"/>
          <w:sz w:val="18"/>
          <w:szCs w:val="18"/>
          <w:color w:val="auto"/>
        </w:rPr>
        <w:t>Number of</w:t>
      </w:r>
    </w:p>
    <w:p>
      <w:pPr>
        <w:spacing w:after="0" w:line="23" w:lineRule="exact"/>
        <w:rPr>
          <w:sz w:val="20"/>
          <w:szCs w:val="20"/>
          <w:color w:val="auto"/>
        </w:rPr>
      </w:pPr>
    </w:p>
    <w:p>
      <w:pPr>
        <w:jc w:val="center"/>
        <w:ind w:left="200"/>
        <w:spacing w:after="0"/>
        <w:rPr>
          <w:sz w:val="20"/>
          <w:szCs w:val="20"/>
          <w:color w:val="auto"/>
        </w:rPr>
      </w:pPr>
      <w:r>
        <w:rPr>
          <w:rFonts w:ascii="Arial" w:cs="Arial" w:eastAsia="Arial" w:hAnsi="Arial"/>
          <w:sz w:val="18"/>
          <w:szCs w:val="18"/>
          <w:color w:val="auto"/>
        </w:rPr>
        <w:t>Shares</w:t>
      </w:r>
    </w:p>
    <w:p>
      <w:pPr>
        <w:spacing w:after="0" w:line="9" w:lineRule="exact"/>
        <w:rPr>
          <w:sz w:val="20"/>
          <w:szCs w:val="20"/>
          <w:color w:val="auto"/>
        </w:rPr>
      </w:pPr>
    </w:p>
    <w:p>
      <w:pPr>
        <w:jc w:val="center"/>
        <w:ind w:left="200"/>
        <w:spacing w:after="0"/>
        <w:rPr>
          <w:sz w:val="20"/>
          <w:szCs w:val="20"/>
          <w:color w:val="auto"/>
        </w:rPr>
      </w:pPr>
      <w:r>
        <w:rPr>
          <w:rFonts w:ascii="Arial" w:cs="Arial" w:eastAsia="Arial" w:hAnsi="Arial"/>
          <w:sz w:val="17"/>
          <w:szCs w:val="17"/>
          <w:color w:val="auto"/>
        </w:rPr>
        <w:t>Beneficially</w:t>
      </w:r>
    </w:p>
    <w:p>
      <w:pPr>
        <w:spacing w:after="0" w:line="21" w:lineRule="exact"/>
        <w:rPr>
          <w:sz w:val="20"/>
          <w:szCs w:val="20"/>
          <w:color w:val="auto"/>
        </w:rPr>
      </w:pPr>
    </w:p>
    <w:p>
      <w:pPr>
        <w:jc w:val="center"/>
        <w:ind w:left="200"/>
        <w:spacing w:after="0"/>
        <w:rPr>
          <w:sz w:val="20"/>
          <w:szCs w:val="20"/>
          <w:color w:val="auto"/>
        </w:rPr>
      </w:pPr>
      <w:r>
        <w:rPr>
          <w:rFonts w:ascii="Arial" w:cs="Arial" w:eastAsia="Arial" w:hAnsi="Arial"/>
          <w:sz w:val="18"/>
          <w:szCs w:val="18"/>
          <w:color w:val="auto"/>
        </w:rPr>
        <w:t>Owned by</w:t>
      </w:r>
    </w:p>
    <w:p>
      <w:pPr>
        <w:spacing w:after="0" w:line="9" w:lineRule="exact"/>
        <w:rPr>
          <w:sz w:val="20"/>
          <w:szCs w:val="20"/>
          <w:color w:val="auto"/>
        </w:rPr>
      </w:pPr>
    </w:p>
    <w:p>
      <w:pPr>
        <w:jc w:val="center"/>
        <w:ind w:left="200"/>
        <w:spacing w:after="0"/>
        <w:rPr>
          <w:sz w:val="20"/>
          <w:szCs w:val="20"/>
          <w:color w:val="auto"/>
        </w:rPr>
      </w:pPr>
      <w:r>
        <w:rPr>
          <w:rFonts w:ascii="Arial" w:cs="Arial" w:eastAsia="Arial" w:hAnsi="Arial"/>
          <w:sz w:val="18"/>
          <w:szCs w:val="18"/>
          <w:color w:val="auto"/>
        </w:rPr>
        <w:t>Each</w:t>
      </w:r>
    </w:p>
    <w:p>
      <w:pPr>
        <w:spacing w:after="0" w:line="9" w:lineRule="exact"/>
        <w:rPr>
          <w:sz w:val="20"/>
          <w:szCs w:val="20"/>
          <w:color w:val="auto"/>
        </w:rPr>
      </w:pPr>
    </w:p>
    <w:p>
      <w:pPr>
        <w:jc w:val="center"/>
        <w:ind w:left="200"/>
        <w:spacing w:after="0"/>
        <w:rPr>
          <w:sz w:val="20"/>
          <w:szCs w:val="20"/>
          <w:color w:val="auto"/>
        </w:rPr>
      </w:pPr>
      <w:r>
        <w:rPr>
          <w:rFonts w:ascii="Arial" w:cs="Arial" w:eastAsia="Arial" w:hAnsi="Arial"/>
          <w:sz w:val="18"/>
          <w:szCs w:val="18"/>
          <w:color w:val="auto"/>
        </w:rPr>
        <w:t>Reporting</w:t>
      </w:r>
    </w:p>
    <w:p>
      <w:pPr>
        <w:spacing w:after="0" w:line="9" w:lineRule="exact"/>
        <w:rPr>
          <w:sz w:val="20"/>
          <w:szCs w:val="20"/>
          <w:color w:val="auto"/>
        </w:rPr>
      </w:pPr>
    </w:p>
    <w:p>
      <w:pPr>
        <w:jc w:val="center"/>
        <w:ind w:left="200"/>
        <w:spacing w:after="0"/>
        <w:rPr>
          <w:sz w:val="20"/>
          <w:szCs w:val="20"/>
          <w:color w:val="auto"/>
        </w:rPr>
      </w:pPr>
      <w:r>
        <w:rPr>
          <w:rFonts w:ascii="Arial" w:cs="Arial" w:eastAsia="Arial" w:hAnsi="Arial"/>
          <w:sz w:val="18"/>
          <w:szCs w:val="18"/>
          <w:color w:val="auto"/>
        </w:rPr>
        <w:t>Person</w:t>
      </w:r>
    </w:p>
    <w:p>
      <w:pPr>
        <w:spacing w:after="0" w:line="9" w:lineRule="exact"/>
        <w:rPr>
          <w:sz w:val="20"/>
          <w:szCs w:val="20"/>
          <w:color w:val="auto"/>
        </w:rPr>
      </w:pPr>
    </w:p>
    <w:p>
      <w:pPr>
        <w:jc w:val="center"/>
        <w:ind w:left="200"/>
        <w:spacing w:after="0"/>
        <w:rPr>
          <w:sz w:val="20"/>
          <w:szCs w:val="20"/>
          <w:color w:val="auto"/>
        </w:rPr>
      </w:pPr>
      <w:r>
        <w:rPr>
          <w:rFonts w:ascii="Arial" w:cs="Arial" w:eastAsia="Arial" w:hAnsi="Arial"/>
          <w:sz w:val="18"/>
          <w:szCs w:val="18"/>
          <w:color w:val="auto"/>
        </w:rPr>
        <w:t>With</w:t>
      </w:r>
    </w:p>
    <w:p>
      <w:pPr>
        <w:spacing w:after="0" w:line="20" w:lineRule="exact"/>
        <w:rPr>
          <w:sz w:val="20"/>
          <w:szCs w:val="20"/>
          <w:color w:val="auto"/>
        </w:rPr>
      </w:pPr>
      <w:r>
        <w:rPr>
          <w:sz w:val="20"/>
          <w:szCs w:val="20"/>
          <w:color w:val="auto"/>
        </w:rPr>
        <w:br w:type="column"/>
      </w:r>
    </w:p>
    <w:p>
      <w:pPr>
        <w:spacing w:after="0" w:line="10" w:lineRule="exact"/>
        <w:rPr>
          <w:sz w:val="20"/>
          <w:szCs w:val="20"/>
          <w:color w:val="auto"/>
        </w:rPr>
      </w:pPr>
    </w:p>
    <w:p>
      <w:pPr>
        <w:ind w:left="452" w:hanging="452"/>
        <w:spacing w:after="0"/>
        <w:tabs>
          <w:tab w:leader="none" w:pos="452" w:val="left"/>
        </w:tabs>
        <w:numPr>
          <w:ilvl w:val="0"/>
          <w:numId w:val="26"/>
        </w:numPr>
        <w:rPr>
          <w:rFonts w:ascii="Arial" w:cs="Arial" w:eastAsia="Arial" w:hAnsi="Arial"/>
          <w:sz w:val="18"/>
          <w:szCs w:val="18"/>
          <w:color w:val="auto"/>
        </w:rPr>
      </w:pPr>
      <w:r>
        <w:rPr>
          <w:rFonts w:ascii="Arial" w:cs="Arial" w:eastAsia="Arial" w:hAnsi="Arial"/>
          <w:sz w:val="18"/>
          <w:szCs w:val="18"/>
          <w:color w:val="auto"/>
        </w:rPr>
        <w:t>Sole Voting Power</w:t>
      </w:r>
    </w:p>
    <w:p>
      <w:pPr>
        <w:spacing w:after="0" w:line="239" w:lineRule="exact"/>
        <w:rPr>
          <w:sz w:val="20"/>
          <w:szCs w:val="20"/>
          <w:color w:val="auto"/>
        </w:rPr>
      </w:pPr>
    </w:p>
    <w:p>
      <w:pPr>
        <w:ind w:left="472"/>
        <w:spacing w:after="0"/>
        <w:rPr>
          <w:sz w:val="20"/>
          <w:szCs w:val="20"/>
          <w:color w:val="auto"/>
        </w:rPr>
      </w:pPr>
      <w:r>
        <w:rPr>
          <w:rFonts w:ascii="Arial" w:cs="Arial" w:eastAsia="Arial" w:hAnsi="Arial"/>
          <w:sz w:val="22"/>
          <w:szCs w:val="22"/>
          <w:b w:val="1"/>
          <w:bCs w:val="1"/>
          <w:color w:val="auto"/>
        </w:rPr>
        <w:t>0</w:t>
      </w:r>
    </w:p>
    <w:p>
      <w:pPr>
        <w:spacing w:after="0" w:line="30" w:lineRule="exact"/>
        <w:rPr>
          <w:sz w:val="20"/>
          <w:szCs w:val="20"/>
          <w:color w:val="auto"/>
        </w:rPr>
      </w:pPr>
    </w:p>
    <w:p>
      <w:pPr>
        <w:ind w:left="452" w:hanging="452"/>
        <w:spacing w:after="0"/>
        <w:tabs>
          <w:tab w:leader="none" w:pos="452" w:val="left"/>
        </w:tabs>
        <w:numPr>
          <w:ilvl w:val="0"/>
          <w:numId w:val="27"/>
        </w:numPr>
        <w:rPr>
          <w:rFonts w:ascii="Arial" w:cs="Arial" w:eastAsia="Arial" w:hAnsi="Arial"/>
          <w:sz w:val="18"/>
          <w:szCs w:val="18"/>
          <w:color w:val="auto"/>
        </w:rPr>
      </w:pPr>
      <w:r>
        <w:rPr>
          <w:rFonts w:ascii="Arial" w:cs="Arial" w:eastAsia="Arial" w:hAnsi="Arial"/>
          <w:sz w:val="18"/>
          <w:szCs w:val="18"/>
          <w:color w:val="auto"/>
        </w:rPr>
        <w:t>Shared Voting Power</w:t>
      </w:r>
    </w:p>
    <w:p>
      <w:pPr>
        <w:spacing w:after="0" w:line="239" w:lineRule="exact"/>
        <w:rPr>
          <w:sz w:val="20"/>
          <w:szCs w:val="20"/>
          <w:color w:val="auto"/>
        </w:rPr>
      </w:pPr>
    </w:p>
    <w:p>
      <w:pPr>
        <w:ind w:left="472"/>
        <w:spacing w:after="0"/>
        <w:rPr>
          <w:sz w:val="20"/>
          <w:szCs w:val="20"/>
          <w:color w:val="auto"/>
        </w:rPr>
      </w:pPr>
      <w:r>
        <w:rPr>
          <w:rFonts w:ascii="Arial" w:cs="Arial" w:eastAsia="Arial" w:hAnsi="Arial"/>
          <w:sz w:val="22"/>
          <w:szCs w:val="22"/>
          <w:b w:val="1"/>
          <w:bCs w:val="1"/>
          <w:color w:val="auto"/>
        </w:rPr>
        <w:t>92,721,798</w:t>
      </w:r>
    </w:p>
    <w:p>
      <w:pPr>
        <w:spacing w:after="0" w:line="30" w:lineRule="exact"/>
        <w:rPr>
          <w:sz w:val="20"/>
          <w:szCs w:val="20"/>
          <w:color w:val="auto"/>
        </w:rPr>
      </w:pPr>
    </w:p>
    <w:p>
      <w:pPr>
        <w:ind w:left="452" w:hanging="452"/>
        <w:spacing w:after="0"/>
        <w:tabs>
          <w:tab w:leader="none" w:pos="452" w:val="left"/>
        </w:tabs>
        <w:numPr>
          <w:ilvl w:val="0"/>
          <w:numId w:val="28"/>
        </w:numPr>
        <w:rPr>
          <w:rFonts w:ascii="Arial" w:cs="Arial" w:eastAsia="Arial" w:hAnsi="Arial"/>
          <w:sz w:val="18"/>
          <w:szCs w:val="18"/>
          <w:color w:val="auto"/>
        </w:rPr>
      </w:pPr>
      <w:r>
        <w:rPr>
          <w:rFonts w:ascii="Arial" w:cs="Arial" w:eastAsia="Arial" w:hAnsi="Arial"/>
          <w:sz w:val="18"/>
          <w:szCs w:val="18"/>
          <w:color w:val="auto"/>
        </w:rPr>
        <w:t>Sole Dispositive Power</w:t>
      </w:r>
    </w:p>
    <w:p>
      <w:pPr>
        <w:spacing w:after="0" w:line="239" w:lineRule="exact"/>
        <w:rPr>
          <w:sz w:val="20"/>
          <w:szCs w:val="20"/>
          <w:color w:val="auto"/>
        </w:rPr>
      </w:pPr>
    </w:p>
    <w:p>
      <w:pPr>
        <w:ind w:left="472"/>
        <w:spacing w:after="0"/>
        <w:rPr>
          <w:sz w:val="20"/>
          <w:szCs w:val="20"/>
          <w:color w:val="auto"/>
        </w:rPr>
      </w:pPr>
      <w:r>
        <w:rPr>
          <w:rFonts w:ascii="Arial" w:cs="Arial" w:eastAsia="Arial" w:hAnsi="Arial"/>
          <w:sz w:val="22"/>
          <w:szCs w:val="22"/>
          <w:b w:val="1"/>
          <w:bCs w:val="1"/>
          <w:color w:val="auto"/>
        </w:rPr>
        <w:t>0</w:t>
      </w:r>
    </w:p>
    <w:p>
      <w:pPr>
        <w:spacing w:after="0" w:line="30" w:lineRule="exact"/>
        <w:rPr>
          <w:sz w:val="20"/>
          <w:szCs w:val="20"/>
          <w:color w:val="auto"/>
        </w:rPr>
      </w:pPr>
    </w:p>
    <w:p>
      <w:pPr>
        <w:ind w:left="452" w:hanging="452"/>
        <w:spacing w:after="0"/>
        <w:tabs>
          <w:tab w:leader="none" w:pos="452" w:val="left"/>
        </w:tabs>
        <w:numPr>
          <w:ilvl w:val="0"/>
          <w:numId w:val="29"/>
        </w:numPr>
        <w:rPr>
          <w:rFonts w:ascii="Arial" w:cs="Arial" w:eastAsia="Arial" w:hAnsi="Arial"/>
          <w:sz w:val="16"/>
          <w:szCs w:val="16"/>
          <w:color w:val="auto"/>
        </w:rPr>
      </w:pPr>
      <w:r>
        <w:rPr>
          <w:rFonts w:ascii="Arial" w:cs="Arial" w:eastAsia="Arial" w:hAnsi="Arial"/>
          <w:sz w:val="16"/>
          <w:szCs w:val="16"/>
          <w:color w:val="auto"/>
        </w:rPr>
        <w:t>Shared Dispositive Power</w:t>
      </w:r>
    </w:p>
    <w:p>
      <w:pPr>
        <w:spacing w:after="0" w:line="262" w:lineRule="exact"/>
        <w:rPr>
          <w:sz w:val="20"/>
          <w:szCs w:val="20"/>
          <w:color w:val="auto"/>
        </w:rPr>
      </w:pPr>
    </w:p>
    <w:p>
      <w:pPr>
        <w:ind w:left="472"/>
        <w:spacing w:after="0"/>
        <w:rPr>
          <w:sz w:val="20"/>
          <w:szCs w:val="20"/>
          <w:color w:val="auto"/>
        </w:rPr>
      </w:pPr>
      <w:r>
        <w:rPr>
          <w:rFonts w:ascii="Arial" w:cs="Arial" w:eastAsia="Arial" w:hAnsi="Arial"/>
          <w:sz w:val="22"/>
          <w:szCs w:val="22"/>
          <w:b w:val="1"/>
          <w:bCs w:val="1"/>
          <w:color w:val="auto"/>
        </w:rPr>
        <w:t>92,721,798</w:t>
      </w:r>
    </w:p>
    <w:p>
      <w:pPr>
        <w:spacing w:after="0" w:line="30" w:lineRule="exact"/>
        <w:rPr>
          <w:sz w:val="20"/>
          <w:szCs w:val="20"/>
          <w:color w:val="auto"/>
        </w:rPr>
      </w:pPr>
    </w:p>
    <w:p>
      <w:pPr>
        <w:sectPr>
          <w:pgSz w:w="11900" w:h="16838" w:orient="portrait"/>
          <w:cols w:equalWidth="0" w:num="2">
            <w:col w:w="1080" w:space="248"/>
            <w:col w:w="9692"/>
          </w:cols>
          <w:pgMar w:left="440" w:top="274" w:right="439" w:bottom="1440" w:gutter="0" w:footer="0" w:header="0"/>
          <w:type w:val="continuous"/>
        </w:sectPr>
      </w:pPr>
    </w:p>
    <w:p>
      <w:pPr>
        <w:ind w:left="640" w:hanging="397"/>
        <w:spacing w:after="0"/>
        <w:tabs>
          <w:tab w:leader="none" w:pos="640" w:val="left"/>
        </w:tabs>
        <w:numPr>
          <w:ilvl w:val="0"/>
          <w:numId w:val="30"/>
        </w:numPr>
        <w:rPr>
          <w:rFonts w:ascii="Arial" w:cs="Arial" w:eastAsia="Arial" w:hAnsi="Arial"/>
          <w:sz w:val="16"/>
          <w:szCs w:val="16"/>
          <w:color w:val="auto"/>
        </w:rPr>
      </w:pPr>
      <w:r>
        <w:rPr>
          <w:rFonts w:ascii="Arial" w:cs="Arial" w:eastAsia="Arial" w:hAnsi="Arial"/>
          <w:sz w:val="16"/>
          <w:szCs w:val="16"/>
          <w:color w:val="auto"/>
        </w:rPr>
        <w:t>Aggregate Amount Beneficially Owned by Each Reporting Person</w:t>
      </w:r>
    </w:p>
    <w:p>
      <w:pPr>
        <w:spacing w:after="0" w:line="262" w:lineRule="exact"/>
        <w:rPr>
          <w:sz w:val="20"/>
          <w:szCs w:val="20"/>
          <w:color w:val="auto"/>
        </w:rPr>
      </w:pPr>
    </w:p>
    <w:p>
      <w:pPr>
        <w:ind w:left="680"/>
        <w:spacing w:after="0"/>
        <w:rPr>
          <w:sz w:val="20"/>
          <w:szCs w:val="20"/>
          <w:color w:val="auto"/>
        </w:rPr>
      </w:pPr>
      <w:r>
        <w:rPr>
          <w:rFonts w:ascii="Arial" w:cs="Arial" w:eastAsia="Arial" w:hAnsi="Arial"/>
          <w:sz w:val="22"/>
          <w:szCs w:val="22"/>
          <w:b w:val="1"/>
          <w:bCs w:val="1"/>
          <w:color w:val="auto"/>
        </w:rPr>
        <w:t>92,721,798</w:t>
      </w:r>
    </w:p>
    <w:p>
      <w:pPr>
        <w:spacing w:after="0" w:line="30" w:lineRule="exact"/>
        <w:rPr>
          <w:sz w:val="20"/>
          <w:szCs w:val="20"/>
          <w:color w:val="auto"/>
        </w:rPr>
      </w:pPr>
    </w:p>
    <w:p>
      <w:pPr>
        <w:ind w:left="160"/>
        <w:spacing w:after="0"/>
        <w:tabs>
          <w:tab w:leader="none" w:pos="640" w:val="left"/>
        </w:tabs>
        <w:rPr>
          <w:sz w:val="20"/>
          <w:szCs w:val="20"/>
          <w:color w:val="auto"/>
        </w:rPr>
      </w:pPr>
      <w:r>
        <w:rPr>
          <w:rFonts w:ascii="Arial" w:cs="Arial" w:eastAsia="Arial" w:hAnsi="Arial"/>
          <w:sz w:val="16"/>
          <w:szCs w:val="16"/>
          <w:color w:val="auto"/>
        </w:rPr>
        <w:t>10</w:t>
      </w:r>
      <w:r>
        <w:rPr>
          <w:sz w:val="20"/>
          <w:szCs w:val="20"/>
          <w:color w:val="auto"/>
        </w:rPr>
        <w:tab/>
      </w:r>
      <w:r>
        <w:rPr>
          <w:rFonts w:ascii="Arial" w:cs="Arial" w:eastAsia="Arial" w:hAnsi="Arial"/>
          <w:sz w:val="16"/>
          <w:szCs w:val="16"/>
          <w:color w:val="auto"/>
        </w:rPr>
        <w:t>Check if the Aggregate Amount in Row (9) Excludes Certain Shares</w:t>
      </w:r>
    </w:p>
    <w:p>
      <w:pPr>
        <w:spacing w:after="0" w:line="262" w:lineRule="exact"/>
        <w:rPr>
          <w:sz w:val="20"/>
          <w:szCs w:val="20"/>
          <w:color w:val="auto"/>
        </w:rPr>
      </w:pPr>
    </w:p>
    <w:p>
      <w:pPr>
        <w:ind w:left="680"/>
        <w:spacing w:after="0"/>
        <w:rPr>
          <w:sz w:val="20"/>
          <w:szCs w:val="20"/>
          <w:color w:val="auto"/>
        </w:rPr>
      </w:pPr>
      <w:r>
        <w:rPr>
          <w:rFonts w:ascii="Arial" w:cs="Arial" w:eastAsia="Arial" w:hAnsi="Arial"/>
          <w:sz w:val="22"/>
          <w:szCs w:val="22"/>
          <w:b w:val="1"/>
          <w:bCs w:val="1"/>
          <w:color w:val="auto"/>
        </w:rPr>
        <w:t>Not Applicable</w:t>
      </w:r>
    </w:p>
    <w:p>
      <w:pPr>
        <w:spacing w:after="0" w:line="30" w:lineRule="exact"/>
        <w:rPr>
          <w:sz w:val="20"/>
          <w:szCs w:val="20"/>
          <w:color w:val="auto"/>
        </w:rPr>
      </w:pPr>
    </w:p>
    <w:p>
      <w:pPr>
        <w:ind w:left="160"/>
        <w:spacing w:after="0"/>
        <w:tabs>
          <w:tab w:leader="none" w:pos="64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8"/>
          <w:szCs w:val="18"/>
          <w:color w:val="auto"/>
        </w:rPr>
        <w:t>Percent of Class Represented by Amount in Row 9</w:t>
      </w:r>
    </w:p>
    <w:p>
      <w:pPr>
        <w:spacing w:after="0" w:line="239" w:lineRule="exact"/>
        <w:rPr>
          <w:sz w:val="20"/>
          <w:szCs w:val="20"/>
          <w:color w:val="auto"/>
        </w:rPr>
      </w:pPr>
    </w:p>
    <w:p>
      <w:pPr>
        <w:ind w:left="680"/>
        <w:spacing w:after="0"/>
        <w:rPr>
          <w:sz w:val="20"/>
          <w:szCs w:val="20"/>
          <w:color w:val="auto"/>
        </w:rPr>
      </w:pPr>
      <w:r>
        <w:rPr>
          <w:rFonts w:ascii="Arial" w:cs="Arial" w:eastAsia="Arial" w:hAnsi="Arial"/>
          <w:sz w:val="22"/>
          <w:szCs w:val="22"/>
          <w:b w:val="1"/>
          <w:bCs w:val="1"/>
          <w:color w:val="auto"/>
        </w:rPr>
        <w:t>52.4%</w:t>
      </w:r>
    </w:p>
    <w:p>
      <w:pPr>
        <w:spacing w:after="0" w:line="30" w:lineRule="exact"/>
        <w:rPr>
          <w:sz w:val="20"/>
          <w:szCs w:val="20"/>
          <w:color w:val="auto"/>
        </w:rPr>
      </w:pPr>
    </w:p>
    <w:p>
      <w:pPr>
        <w:ind w:left="160"/>
        <w:spacing w:after="0"/>
        <w:tabs>
          <w:tab w:leader="none" w:pos="62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8"/>
          <w:szCs w:val="18"/>
          <w:color w:val="auto"/>
        </w:rPr>
        <w:t>Type of Reporting Person</w:t>
      </w:r>
    </w:p>
    <w:p>
      <w:pPr>
        <w:spacing w:after="0" w:line="239" w:lineRule="exact"/>
        <w:rPr>
          <w:sz w:val="20"/>
          <w:szCs w:val="20"/>
          <w:color w:val="auto"/>
        </w:rPr>
      </w:pPr>
    </w:p>
    <w:p>
      <w:pPr>
        <w:ind w:left="680"/>
        <w:spacing w:after="0"/>
        <w:rPr>
          <w:sz w:val="20"/>
          <w:szCs w:val="20"/>
          <w:color w:val="auto"/>
        </w:rPr>
      </w:pPr>
      <w:r>
        <w:rPr>
          <w:rFonts w:ascii="Arial" w:cs="Arial" w:eastAsia="Arial" w:hAnsi="Arial"/>
          <w:sz w:val="22"/>
          <w:szCs w:val="22"/>
          <w:b w:val="1"/>
          <w:bCs w:val="1"/>
          <w:color w:val="auto"/>
        </w:rPr>
        <w:t>IN</w:t>
      </w:r>
    </w:p>
    <w:p>
      <w:pPr>
        <w:sectPr>
          <w:pgSz w:w="11900" w:h="16838" w:orient="portrait"/>
          <w:cols w:equalWidth="0" w:num="1">
            <w:col w:w="11020"/>
          </w:cols>
          <w:pgMar w:left="440" w:top="274" w:right="439" w:bottom="1440" w:gutter="0" w:footer="0" w:header="0"/>
          <w:type w:val="continuous"/>
        </w:sectPr>
      </w:pPr>
    </w:p>
    <w:bookmarkStart w:id="4" w:name="page5"/>
    <w:bookmarkEnd w:id="4"/>
    <w:p>
      <w:pPr>
        <w:spacing w:after="0"/>
        <w:tabs>
          <w:tab w:leader="none" w:pos="5220" w:val="left"/>
          <w:tab w:leader="none" w:pos="1018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49465" cy="26035"/>
                    </a:xfrm>
                    <a:prstGeom prst="rect">
                      <a:avLst/>
                    </a:prstGeom>
                    <a:noFill/>
                  </pic:spPr>
                </pic:pic>
              </a:graphicData>
            </a:graphic>
          </wp:anchor>
        </w:drawing>
        <w:t>CUSIP No. 38046W105</w:t>
      </w:r>
      <w:r>
        <w:rPr>
          <w:sz w:val="20"/>
          <w:szCs w:val="20"/>
          <w:color w:val="auto"/>
        </w:rPr>
        <w:tab/>
      </w:r>
      <w:r>
        <w:rPr>
          <w:rFonts w:ascii="Arial" w:cs="Arial" w:eastAsia="Arial" w:hAnsi="Arial"/>
          <w:sz w:val="18"/>
          <w:szCs w:val="18"/>
          <w:color w:val="auto"/>
        </w:rPr>
        <w:t>Schedule 13G</w:t>
      </w:r>
      <w:r>
        <w:rPr>
          <w:sz w:val="20"/>
          <w:szCs w:val="20"/>
          <w:color w:val="auto"/>
        </w:rPr>
        <w:tab/>
      </w:r>
      <w:r>
        <w:rPr>
          <w:rFonts w:ascii="Arial" w:cs="Arial" w:eastAsia="Arial" w:hAnsi="Arial"/>
          <w:sz w:val="16"/>
          <w:szCs w:val="16"/>
          <w:color w:val="auto"/>
        </w:rPr>
        <w:t>Page 4 of 9</w:t>
      </w:r>
    </w:p>
    <w:p>
      <w:pPr>
        <w:spacing w:after="0" w:line="171" w:lineRule="exact"/>
        <w:rPr>
          <w:sz w:val="20"/>
          <w:szCs w:val="20"/>
          <w:color w:val="auto"/>
        </w:rPr>
      </w:pPr>
    </w:p>
    <w:p>
      <w:pPr>
        <w:ind w:left="660" w:hanging="417"/>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Names of Reporting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-130175</wp:posOffset>
            </wp:positionV>
            <wp:extent cx="7003415" cy="539178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003415" cy="5391785"/>
                    </a:xfrm>
                    <a:prstGeom prst="rect">
                      <a:avLst/>
                    </a:prstGeom>
                    <a:noFill/>
                  </pic:spPr>
                </pic:pic>
              </a:graphicData>
            </a:graphic>
          </wp:anchor>
        </w:drawing>
      </w:r>
    </w:p>
    <w:p>
      <w:pPr>
        <w:spacing w:after="0" w:line="219" w:lineRule="exact"/>
        <w:rPr>
          <w:sz w:val="20"/>
          <w:szCs w:val="20"/>
          <w:color w:val="auto"/>
        </w:rPr>
      </w:pPr>
    </w:p>
    <w:p>
      <w:pPr>
        <w:ind w:left="680"/>
        <w:spacing w:after="0"/>
        <w:rPr>
          <w:sz w:val="20"/>
          <w:szCs w:val="20"/>
          <w:color w:val="auto"/>
        </w:rPr>
      </w:pPr>
      <w:r>
        <w:rPr>
          <w:rFonts w:ascii="Arial" w:cs="Arial" w:eastAsia="Arial" w:hAnsi="Arial"/>
          <w:sz w:val="22"/>
          <w:szCs w:val="22"/>
          <w:b w:val="1"/>
          <w:bCs w:val="1"/>
          <w:color w:val="auto"/>
        </w:rPr>
        <w:t>BCCJ, LLC</w:t>
      </w:r>
    </w:p>
    <w:p>
      <w:pPr>
        <w:spacing w:after="0" w:line="30" w:lineRule="exact"/>
        <w:rPr>
          <w:sz w:val="20"/>
          <w:szCs w:val="20"/>
          <w:color w:val="auto"/>
        </w:rPr>
      </w:pPr>
    </w:p>
    <w:p>
      <w:pPr>
        <w:ind w:left="660" w:hanging="417"/>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Check the Appropriate Box if a Member of a Group</w:t>
      </w:r>
    </w:p>
    <w:p>
      <w:pPr>
        <w:spacing w:after="0" w:line="18" w:lineRule="exact"/>
        <w:rPr>
          <w:sz w:val="20"/>
          <w:szCs w:val="20"/>
          <w:color w:val="auto"/>
        </w:rPr>
      </w:pPr>
    </w:p>
    <w:p>
      <w:pPr>
        <w:ind w:left="660"/>
        <w:spacing w:after="0" w:line="207" w:lineRule="exact"/>
        <w:tabs>
          <w:tab w:leader="none" w:pos="1440" w:val="left"/>
        </w:tabs>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(b) </w:t>
      </w:r>
      <w:r>
        <w:rPr>
          <w:rFonts w:ascii="MS PGothic" w:cs="MS PGothic" w:eastAsia="MS PGothic" w:hAnsi="MS PGothic"/>
          <w:sz w:val="18"/>
          <w:szCs w:val="18"/>
          <w:color w:val="auto"/>
        </w:rPr>
        <w:t>☐</w:t>
      </w:r>
    </w:p>
    <w:p>
      <w:pPr>
        <w:spacing w:after="0" w:line="270" w:lineRule="exact"/>
        <w:rPr>
          <w:sz w:val="20"/>
          <w:szCs w:val="20"/>
          <w:color w:val="auto"/>
        </w:rPr>
      </w:pPr>
    </w:p>
    <w:p>
      <w:pPr>
        <w:ind w:left="660" w:hanging="417"/>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79" w:lineRule="exact"/>
        <w:rPr>
          <w:sz w:val="20"/>
          <w:szCs w:val="20"/>
          <w:color w:val="auto"/>
        </w:rPr>
      </w:pPr>
    </w:p>
    <w:p>
      <w:pPr>
        <w:ind w:left="660" w:hanging="417"/>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39" w:lineRule="exact"/>
        <w:rPr>
          <w:sz w:val="20"/>
          <w:szCs w:val="20"/>
          <w:color w:val="auto"/>
        </w:rPr>
      </w:pPr>
    </w:p>
    <w:p>
      <w:pPr>
        <w:ind w:left="680"/>
        <w:spacing w:after="0"/>
        <w:rPr>
          <w:sz w:val="20"/>
          <w:szCs w:val="20"/>
          <w:color w:val="auto"/>
        </w:rPr>
      </w:pPr>
      <w:r>
        <w:rPr>
          <w:rFonts w:ascii="Arial" w:cs="Arial" w:eastAsia="Arial" w:hAnsi="Arial"/>
          <w:sz w:val="22"/>
          <w:szCs w:val="22"/>
          <w:b w:val="1"/>
          <w:bCs w:val="1"/>
          <w:color w:val="auto"/>
        </w:rPr>
        <w:t>Delaware</w:t>
      </w:r>
    </w:p>
    <w:p>
      <w:pPr>
        <w:sectPr>
          <w:pgSz w:w="11900" w:h="16838" w:orient="portrait"/>
          <w:cols w:equalWidth="0" w:num="1">
            <w:col w:w="11020"/>
          </w:cols>
          <w:pgMar w:left="440" w:top="274"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left="200"/>
        <w:spacing w:after="0"/>
        <w:rPr>
          <w:sz w:val="20"/>
          <w:szCs w:val="20"/>
          <w:color w:val="auto"/>
        </w:rPr>
      </w:pPr>
      <w:r>
        <w:rPr>
          <w:rFonts w:ascii="Arial" w:cs="Arial" w:eastAsia="Arial" w:hAnsi="Arial"/>
          <w:sz w:val="18"/>
          <w:szCs w:val="18"/>
          <w:color w:val="auto"/>
        </w:rPr>
        <w:t>Number of</w:t>
      </w:r>
    </w:p>
    <w:p>
      <w:pPr>
        <w:spacing w:after="0" w:line="23" w:lineRule="exact"/>
        <w:rPr>
          <w:sz w:val="20"/>
          <w:szCs w:val="20"/>
          <w:color w:val="auto"/>
        </w:rPr>
      </w:pPr>
    </w:p>
    <w:p>
      <w:pPr>
        <w:jc w:val="center"/>
        <w:ind w:left="200"/>
        <w:spacing w:after="0"/>
        <w:rPr>
          <w:sz w:val="20"/>
          <w:szCs w:val="20"/>
          <w:color w:val="auto"/>
        </w:rPr>
      </w:pPr>
      <w:r>
        <w:rPr>
          <w:rFonts w:ascii="Arial" w:cs="Arial" w:eastAsia="Arial" w:hAnsi="Arial"/>
          <w:sz w:val="18"/>
          <w:szCs w:val="18"/>
          <w:color w:val="auto"/>
        </w:rPr>
        <w:t>Shares</w:t>
      </w:r>
    </w:p>
    <w:p>
      <w:pPr>
        <w:spacing w:after="0" w:line="9" w:lineRule="exact"/>
        <w:rPr>
          <w:sz w:val="20"/>
          <w:szCs w:val="20"/>
          <w:color w:val="auto"/>
        </w:rPr>
      </w:pPr>
    </w:p>
    <w:p>
      <w:pPr>
        <w:jc w:val="center"/>
        <w:ind w:left="200"/>
        <w:spacing w:after="0"/>
        <w:rPr>
          <w:sz w:val="20"/>
          <w:szCs w:val="20"/>
          <w:color w:val="auto"/>
        </w:rPr>
      </w:pPr>
      <w:r>
        <w:rPr>
          <w:rFonts w:ascii="Arial" w:cs="Arial" w:eastAsia="Arial" w:hAnsi="Arial"/>
          <w:sz w:val="17"/>
          <w:szCs w:val="17"/>
          <w:color w:val="auto"/>
        </w:rPr>
        <w:t>Beneficially</w:t>
      </w:r>
    </w:p>
    <w:p>
      <w:pPr>
        <w:spacing w:after="0" w:line="21" w:lineRule="exact"/>
        <w:rPr>
          <w:sz w:val="20"/>
          <w:szCs w:val="20"/>
          <w:color w:val="auto"/>
        </w:rPr>
      </w:pPr>
    </w:p>
    <w:p>
      <w:pPr>
        <w:jc w:val="center"/>
        <w:ind w:left="200"/>
        <w:spacing w:after="0"/>
        <w:rPr>
          <w:sz w:val="20"/>
          <w:szCs w:val="20"/>
          <w:color w:val="auto"/>
        </w:rPr>
      </w:pPr>
      <w:r>
        <w:rPr>
          <w:rFonts w:ascii="Arial" w:cs="Arial" w:eastAsia="Arial" w:hAnsi="Arial"/>
          <w:sz w:val="18"/>
          <w:szCs w:val="18"/>
          <w:color w:val="auto"/>
        </w:rPr>
        <w:t>Owned by</w:t>
      </w:r>
    </w:p>
    <w:p>
      <w:pPr>
        <w:spacing w:after="0" w:line="9" w:lineRule="exact"/>
        <w:rPr>
          <w:sz w:val="20"/>
          <w:szCs w:val="20"/>
          <w:color w:val="auto"/>
        </w:rPr>
      </w:pPr>
    </w:p>
    <w:p>
      <w:pPr>
        <w:jc w:val="center"/>
        <w:ind w:left="200"/>
        <w:spacing w:after="0"/>
        <w:rPr>
          <w:sz w:val="20"/>
          <w:szCs w:val="20"/>
          <w:color w:val="auto"/>
        </w:rPr>
      </w:pPr>
      <w:r>
        <w:rPr>
          <w:rFonts w:ascii="Arial" w:cs="Arial" w:eastAsia="Arial" w:hAnsi="Arial"/>
          <w:sz w:val="18"/>
          <w:szCs w:val="18"/>
          <w:color w:val="auto"/>
        </w:rPr>
        <w:t>Each</w:t>
      </w:r>
    </w:p>
    <w:p>
      <w:pPr>
        <w:spacing w:after="0" w:line="9" w:lineRule="exact"/>
        <w:rPr>
          <w:sz w:val="20"/>
          <w:szCs w:val="20"/>
          <w:color w:val="auto"/>
        </w:rPr>
      </w:pPr>
    </w:p>
    <w:p>
      <w:pPr>
        <w:jc w:val="center"/>
        <w:ind w:left="200"/>
        <w:spacing w:after="0"/>
        <w:rPr>
          <w:sz w:val="20"/>
          <w:szCs w:val="20"/>
          <w:color w:val="auto"/>
        </w:rPr>
      </w:pPr>
      <w:r>
        <w:rPr>
          <w:rFonts w:ascii="Arial" w:cs="Arial" w:eastAsia="Arial" w:hAnsi="Arial"/>
          <w:sz w:val="18"/>
          <w:szCs w:val="18"/>
          <w:color w:val="auto"/>
        </w:rPr>
        <w:t>Reporting</w:t>
      </w:r>
    </w:p>
    <w:p>
      <w:pPr>
        <w:spacing w:after="0" w:line="9" w:lineRule="exact"/>
        <w:rPr>
          <w:sz w:val="20"/>
          <w:szCs w:val="20"/>
          <w:color w:val="auto"/>
        </w:rPr>
      </w:pPr>
    </w:p>
    <w:p>
      <w:pPr>
        <w:jc w:val="center"/>
        <w:ind w:left="200"/>
        <w:spacing w:after="0"/>
        <w:rPr>
          <w:sz w:val="20"/>
          <w:szCs w:val="20"/>
          <w:color w:val="auto"/>
        </w:rPr>
      </w:pPr>
      <w:r>
        <w:rPr>
          <w:rFonts w:ascii="Arial" w:cs="Arial" w:eastAsia="Arial" w:hAnsi="Arial"/>
          <w:sz w:val="18"/>
          <w:szCs w:val="18"/>
          <w:color w:val="auto"/>
        </w:rPr>
        <w:t>Person</w:t>
      </w:r>
    </w:p>
    <w:p>
      <w:pPr>
        <w:spacing w:after="0" w:line="9" w:lineRule="exact"/>
        <w:rPr>
          <w:sz w:val="20"/>
          <w:szCs w:val="20"/>
          <w:color w:val="auto"/>
        </w:rPr>
      </w:pPr>
    </w:p>
    <w:p>
      <w:pPr>
        <w:jc w:val="center"/>
        <w:ind w:left="200"/>
        <w:spacing w:after="0"/>
        <w:rPr>
          <w:sz w:val="20"/>
          <w:szCs w:val="20"/>
          <w:color w:val="auto"/>
        </w:rPr>
      </w:pPr>
      <w:r>
        <w:rPr>
          <w:rFonts w:ascii="Arial" w:cs="Arial" w:eastAsia="Arial" w:hAnsi="Arial"/>
          <w:sz w:val="18"/>
          <w:szCs w:val="18"/>
          <w:color w:val="auto"/>
        </w:rPr>
        <w:t>With</w:t>
      </w:r>
    </w:p>
    <w:p>
      <w:pPr>
        <w:spacing w:after="0" w:line="20" w:lineRule="exact"/>
        <w:rPr>
          <w:sz w:val="20"/>
          <w:szCs w:val="20"/>
          <w:color w:val="auto"/>
        </w:rPr>
      </w:pPr>
      <w:r>
        <w:rPr>
          <w:sz w:val="20"/>
          <w:szCs w:val="20"/>
          <w:color w:val="auto"/>
        </w:rPr>
        <w:br w:type="column"/>
      </w:r>
    </w:p>
    <w:p>
      <w:pPr>
        <w:spacing w:after="0" w:line="10" w:lineRule="exact"/>
        <w:rPr>
          <w:sz w:val="20"/>
          <w:szCs w:val="20"/>
          <w:color w:val="auto"/>
        </w:rPr>
      </w:pPr>
    </w:p>
    <w:p>
      <w:pPr>
        <w:ind w:left="452" w:hanging="452"/>
        <w:spacing w:after="0"/>
        <w:tabs>
          <w:tab w:leader="none" w:pos="452" w:val="left"/>
        </w:tabs>
        <w:numPr>
          <w:ilvl w:val="0"/>
          <w:numId w:val="35"/>
        </w:numPr>
        <w:rPr>
          <w:rFonts w:ascii="Arial" w:cs="Arial" w:eastAsia="Arial" w:hAnsi="Arial"/>
          <w:sz w:val="18"/>
          <w:szCs w:val="18"/>
          <w:color w:val="auto"/>
        </w:rPr>
      </w:pPr>
      <w:r>
        <w:rPr>
          <w:rFonts w:ascii="Arial" w:cs="Arial" w:eastAsia="Arial" w:hAnsi="Arial"/>
          <w:sz w:val="18"/>
          <w:szCs w:val="18"/>
          <w:color w:val="auto"/>
        </w:rPr>
        <w:t>Sole Voting Power</w:t>
      </w:r>
    </w:p>
    <w:p>
      <w:pPr>
        <w:spacing w:after="0" w:line="239" w:lineRule="exact"/>
        <w:rPr>
          <w:sz w:val="20"/>
          <w:szCs w:val="20"/>
          <w:color w:val="auto"/>
        </w:rPr>
      </w:pPr>
    </w:p>
    <w:p>
      <w:pPr>
        <w:ind w:left="472"/>
        <w:spacing w:after="0"/>
        <w:rPr>
          <w:sz w:val="20"/>
          <w:szCs w:val="20"/>
          <w:color w:val="auto"/>
        </w:rPr>
      </w:pPr>
      <w:r>
        <w:rPr>
          <w:rFonts w:ascii="Arial" w:cs="Arial" w:eastAsia="Arial" w:hAnsi="Arial"/>
          <w:sz w:val="22"/>
          <w:szCs w:val="22"/>
          <w:b w:val="1"/>
          <w:bCs w:val="1"/>
          <w:color w:val="auto"/>
        </w:rPr>
        <w:t>0</w:t>
      </w:r>
    </w:p>
    <w:p>
      <w:pPr>
        <w:spacing w:after="0" w:line="30" w:lineRule="exact"/>
        <w:rPr>
          <w:sz w:val="20"/>
          <w:szCs w:val="20"/>
          <w:color w:val="auto"/>
        </w:rPr>
      </w:pPr>
    </w:p>
    <w:p>
      <w:pPr>
        <w:ind w:left="452" w:hanging="452"/>
        <w:spacing w:after="0"/>
        <w:tabs>
          <w:tab w:leader="none" w:pos="452" w:val="left"/>
        </w:tabs>
        <w:numPr>
          <w:ilvl w:val="0"/>
          <w:numId w:val="36"/>
        </w:numPr>
        <w:rPr>
          <w:rFonts w:ascii="Arial" w:cs="Arial" w:eastAsia="Arial" w:hAnsi="Arial"/>
          <w:sz w:val="18"/>
          <w:szCs w:val="18"/>
          <w:color w:val="auto"/>
        </w:rPr>
      </w:pPr>
      <w:r>
        <w:rPr>
          <w:rFonts w:ascii="Arial" w:cs="Arial" w:eastAsia="Arial" w:hAnsi="Arial"/>
          <w:sz w:val="18"/>
          <w:szCs w:val="18"/>
          <w:color w:val="auto"/>
        </w:rPr>
        <w:t>Shared Voting Power</w:t>
      </w:r>
    </w:p>
    <w:p>
      <w:pPr>
        <w:spacing w:after="0" w:line="239" w:lineRule="exact"/>
        <w:rPr>
          <w:sz w:val="20"/>
          <w:szCs w:val="20"/>
          <w:color w:val="auto"/>
        </w:rPr>
      </w:pPr>
    </w:p>
    <w:p>
      <w:pPr>
        <w:ind w:left="472"/>
        <w:spacing w:after="0"/>
        <w:rPr>
          <w:sz w:val="20"/>
          <w:szCs w:val="20"/>
          <w:color w:val="auto"/>
        </w:rPr>
      </w:pPr>
      <w:r>
        <w:rPr>
          <w:rFonts w:ascii="Arial" w:cs="Arial" w:eastAsia="Arial" w:hAnsi="Arial"/>
          <w:sz w:val="22"/>
          <w:szCs w:val="22"/>
          <w:b w:val="1"/>
          <w:bCs w:val="1"/>
          <w:color w:val="auto"/>
        </w:rPr>
        <w:t>43,817</w:t>
      </w:r>
    </w:p>
    <w:p>
      <w:pPr>
        <w:spacing w:after="0" w:line="30" w:lineRule="exact"/>
        <w:rPr>
          <w:sz w:val="20"/>
          <w:szCs w:val="20"/>
          <w:color w:val="auto"/>
        </w:rPr>
      </w:pPr>
    </w:p>
    <w:p>
      <w:pPr>
        <w:ind w:left="452" w:hanging="452"/>
        <w:spacing w:after="0"/>
        <w:tabs>
          <w:tab w:leader="none" w:pos="452" w:val="left"/>
        </w:tabs>
        <w:numPr>
          <w:ilvl w:val="0"/>
          <w:numId w:val="37"/>
        </w:numPr>
        <w:rPr>
          <w:rFonts w:ascii="Arial" w:cs="Arial" w:eastAsia="Arial" w:hAnsi="Arial"/>
          <w:sz w:val="18"/>
          <w:szCs w:val="18"/>
          <w:color w:val="auto"/>
        </w:rPr>
      </w:pPr>
      <w:r>
        <w:rPr>
          <w:rFonts w:ascii="Arial" w:cs="Arial" w:eastAsia="Arial" w:hAnsi="Arial"/>
          <w:sz w:val="18"/>
          <w:szCs w:val="18"/>
          <w:color w:val="auto"/>
        </w:rPr>
        <w:t>Sole Dispositive Power</w:t>
      </w:r>
    </w:p>
    <w:p>
      <w:pPr>
        <w:spacing w:after="0" w:line="239" w:lineRule="exact"/>
        <w:rPr>
          <w:sz w:val="20"/>
          <w:szCs w:val="20"/>
          <w:color w:val="auto"/>
        </w:rPr>
      </w:pPr>
    </w:p>
    <w:p>
      <w:pPr>
        <w:ind w:left="472"/>
        <w:spacing w:after="0"/>
        <w:rPr>
          <w:sz w:val="20"/>
          <w:szCs w:val="20"/>
          <w:color w:val="auto"/>
        </w:rPr>
      </w:pPr>
      <w:r>
        <w:rPr>
          <w:rFonts w:ascii="Arial" w:cs="Arial" w:eastAsia="Arial" w:hAnsi="Arial"/>
          <w:sz w:val="22"/>
          <w:szCs w:val="22"/>
          <w:b w:val="1"/>
          <w:bCs w:val="1"/>
          <w:color w:val="auto"/>
        </w:rPr>
        <w:t>0</w:t>
      </w:r>
    </w:p>
    <w:p>
      <w:pPr>
        <w:spacing w:after="0" w:line="30" w:lineRule="exact"/>
        <w:rPr>
          <w:sz w:val="20"/>
          <w:szCs w:val="20"/>
          <w:color w:val="auto"/>
        </w:rPr>
      </w:pPr>
    </w:p>
    <w:p>
      <w:pPr>
        <w:ind w:left="452" w:hanging="452"/>
        <w:spacing w:after="0"/>
        <w:tabs>
          <w:tab w:leader="none" w:pos="452" w:val="left"/>
        </w:tabs>
        <w:numPr>
          <w:ilvl w:val="0"/>
          <w:numId w:val="38"/>
        </w:numPr>
        <w:rPr>
          <w:rFonts w:ascii="Arial" w:cs="Arial" w:eastAsia="Arial" w:hAnsi="Arial"/>
          <w:sz w:val="16"/>
          <w:szCs w:val="16"/>
          <w:color w:val="auto"/>
        </w:rPr>
      </w:pPr>
      <w:r>
        <w:rPr>
          <w:rFonts w:ascii="Arial" w:cs="Arial" w:eastAsia="Arial" w:hAnsi="Arial"/>
          <w:sz w:val="16"/>
          <w:szCs w:val="16"/>
          <w:color w:val="auto"/>
        </w:rPr>
        <w:t>Shared Dispositive Power</w:t>
      </w:r>
    </w:p>
    <w:p>
      <w:pPr>
        <w:spacing w:after="0" w:line="262" w:lineRule="exact"/>
        <w:rPr>
          <w:sz w:val="20"/>
          <w:szCs w:val="20"/>
          <w:color w:val="auto"/>
        </w:rPr>
      </w:pPr>
    </w:p>
    <w:p>
      <w:pPr>
        <w:ind w:left="472"/>
        <w:spacing w:after="0"/>
        <w:rPr>
          <w:sz w:val="20"/>
          <w:szCs w:val="20"/>
          <w:color w:val="auto"/>
        </w:rPr>
      </w:pPr>
      <w:r>
        <w:rPr>
          <w:rFonts w:ascii="Arial" w:cs="Arial" w:eastAsia="Arial" w:hAnsi="Arial"/>
          <w:sz w:val="22"/>
          <w:szCs w:val="22"/>
          <w:b w:val="1"/>
          <w:bCs w:val="1"/>
          <w:color w:val="auto"/>
        </w:rPr>
        <w:t>43,817</w:t>
      </w:r>
    </w:p>
    <w:p>
      <w:pPr>
        <w:spacing w:after="0" w:line="30" w:lineRule="exact"/>
        <w:rPr>
          <w:sz w:val="20"/>
          <w:szCs w:val="20"/>
          <w:color w:val="auto"/>
        </w:rPr>
      </w:pPr>
    </w:p>
    <w:p>
      <w:pPr>
        <w:sectPr>
          <w:pgSz w:w="11900" w:h="16838" w:orient="portrait"/>
          <w:cols w:equalWidth="0" w:num="2">
            <w:col w:w="1080" w:space="248"/>
            <w:col w:w="9692"/>
          </w:cols>
          <w:pgMar w:left="440" w:top="274" w:right="439" w:bottom="1440" w:gutter="0" w:footer="0" w:header="0"/>
          <w:type w:val="continuous"/>
        </w:sectPr>
      </w:pPr>
    </w:p>
    <w:p>
      <w:pPr>
        <w:ind w:left="640" w:hanging="397"/>
        <w:spacing w:after="0"/>
        <w:tabs>
          <w:tab w:leader="none" w:pos="640" w:val="left"/>
        </w:tabs>
        <w:numPr>
          <w:ilvl w:val="0"/>
          <w:numId w:val="39"/>
        </w:numPr>
        <w:rPr>
          <w:rFonts w:ascii="Arial" w:cs="Arial" w:eastAsia="Arial" w:hAnsi="Arial"/>
          <w:sz w:val="16"/>
          <w:szCs w:val="16"/>
          <w:color w:val="auto"/>
        </w:rPr>
      </w:pPr>
      <w:r>
        <w:rPr>
          <w:rFonts w:ascii="Arial" w:cs="Arial" w:eastAsia="Arial" w:hAnsi="Arial"/>
          <w:sz w:val="16"/>
          <w:szCs w:val="16"/>
          <w:color w:val="auto"/>
        </w:rPr>
        <w:t>Aggregate Amount Beneficially Owned by Each Reporting Person</w:t>
      </w:r>
    </w:p>
    <w:p>
      <w:pPr>
        <w:spacing w:after="0" w:line="262" w:lineRule="exact"/>
        <w:rPr>
          <w:sz w:val="20"/>
          <w:szCs w:val="20"/>
          <w:color w:val="auto"/>
        </w:rPr>
      </w:pPr>
    </w:p>
    <w:p>
      <w:pPr>
        <w:ind w:left="680"/>
        <w:spacing w:after="0"/>
        <w:rPr>
          <w:sz w:val="20"/>
          <w:szCs w:val="20"/>
          <w:color w:val="auto"/>
        </w:rPr>
      </w:pPr>
      <w:r>
        <w:rPr>
          <w:rFonts w:ascii="Arial" w:cs="Arial" w:eastAsia="Arial" w:hAnsi="Arial"/>
          <w:sz w:val="22"/>
          <w:szCs w:val="22"/>
          <w:b w:val="1"/>
          <w:bCs w:val="1"/>
          <w:color w:val="auto"/>
        </w:rPr>
        <w:t>43,817</w:t>
      </w:r>
    </w:p>
    <w:p>
      <w:pPr>
        <w:spacing w:after="0" w:line="30" w:lineRule="exact"/>
        <w:rPr>
          <w:sz w:val="20"/>
          <w:szCs w:val="20"/>
          <w:color w:val="auto"/>
        </w:rPr>
      </w:pPr>
    </w:p>
    <w:p>
      <w:pPr>
        <w:ind w:left="160"/>
        <w:spacing w:after="0"/>
        <w:tabs>
          <w:tab w:leader="none" w:pos="640" w:val="left"/>
        </w:tabs>
        <w:rPr>
          <w:sz w:val="20"/>
          <w:szCs w:val="20"/>
          <w:color w:val="auto"/>
        </w:rPr>
      </w:pPr>
      <w:r>
        <w:rPr>
          <w:rFonts w:ascii="Arial" w:cs="Arial" w:eastAsia="Arial" w:hAnsi="Arial"/>
          <w:sz w:val="16"/>
          <w:szCs w:val="16"/>
          <w:color w:val="auto"/>
        </w:rPr>
        <w:t>10</w:t>
      </w:r>
      <w:r>
        <w:rPr>
          <w:sz w:val="20"/>
          <w:szCs w:val="20"/>
          <w:color w:val="auto"/>
        </w:rPr>
        <w:tab/>
      </w:r>
      <w:r>
        <w:rPr>
          <w:rFonts w:ascii="Arial" w:cs="Arial" w:eastAsia="Arial" w:hAnsi="Arial"/>
          <w:sz w:val="16"/>
          <w:szCs w:val="16"/>
          <w:color w:val="auto"/>
        </w:rPr>
        <w:t>Check if the Aggregate Amount in Row (9) Excludes Certain Shares</w:t>
      </w:r>
    </w:p>
    <w:p>
      <w:pPr>
        <w:spacing w:after="0" w:line="262" w:lineRule="exact"/>
        <w:rPr>
          <w:sz w:val="20"/>
          <w:szCs w:val="20"/>
          <w:color w:val="auto"/>
        </w:rPr>
      </w:pPr>
    </w:p>
    <w:p>
      <w:pPr>
        <w:ind w:left="680"/>
        <w:spacing w:after="0"/>
        <w:rPr>
          <w:sz w:val="20"/>
          <w:szCs w:val="20"/>
          <w:color w:val="auto"/>
        </w:rPr>
      </w:pPr>
      <w:r>
        <w:rPr>
          <w:rFonts w:ascii="Arial" w:cs="Arial" w:eastAsia="Arial" w:hAnsi="Arial"/>
          <w:sz w:val="22"/>
          <w:szCs w:val="22"/>
          <w:b w:val="1"/>
          <w:bCs w:val="1"/>
          <w:color w:val="auto"/>
        </w:rPr>
        <w:t>Not Applicable</w:t>
      </w:r>
    </w:p>
    <w:p>
      <w:pPr>
        <w:spacing w:after="0" w:line="30" w:lineRule="exact"/>
        <w:rPr>
          <w:sz w:val="20"/>
          <w:szCs w:val="20"/>
          <w:color w:val="auto"/>
        </w:rPr>
      </w:pPr>
    </w:p>
    <w:p>
      <w:pPr>
        <w:ind w:left="160"/>
        <w:spacing w:after="0"/>
        <w:tabs>
          <w:tab w:leader="none" w:pos="64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8"/>
          <w:szCs w:val="18"/>
          <w:color w:val="auto"/>
        </w:rPr>
        <w:t>Percent of Class Represented by Amount in Row 9</w:t>
      </w:r>
    </w:p>
    <w:p>
      <w:pPr>
        <w:spacing w:after="0" w:line="239" w:lineRule="exact"/>
        <w:rPr>
          <w:sz w:val="20"/>
          <w:szCs w:val="20"/>
          <w:color w:val="auto"/>
        </w:rPr>
      </w:pPr>
    </w:p>
    <w:p>
      <w:pPr>
        <w:ind w:left="680"/>
        <w:spacing w:after="0"/>
        <w:rPr>
          <w:sz w:val="20"/>
          <w:szCs w:val="20"/>
          <w:color w:val="auto"/>
        </w:rPr>
      </w:pPr>
      <w:r>
        <w:rPr>
          <w:rFonts w:ascii="Arial" w:cs="Arial" w:eastAsia="Arial" w:hAnsi="Arial"/>
          <w:sz w:val="22"/>
          <w:szCs w:val="22"/>
          <w:b w:val="1"/>
          <w:bCs w:val="1"/>
          <w:color w:val="auto"/>
        </w:rPr>
        <w:t>0.1%</w:t>
      </w:r>
    </w:p>
    <w:p>
      <w:pPr>
        <w:spacing w:after="0" w:line="30" w:lineRule="exact"/>
        <w:rPr>
          <w:sz w:val="20"/>
          <w:szCs w:val="20"/>
          <w:color w:val="auto"/>
        </w:rPr>
      </w:pPr>
    </w:p>
    <w:p>
      <w:pPr>
        <w:ind w:left="640" w:hanging="487"/>
        <w:spacing w:after="0"/>
        <w:tabs>
          <w:tab w:leader="none" w:pos="6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Type of Reporting Person</w:t>
      </w:r>
    </w:p>
    <w:p>
      <w:pPr>
        <w:spacing w:after="0" w:line="238" w:lineRule="exact"/>
        <w:rPr>
          <w:rFonts w:ascii="Arial" w:cs="Arial" w:eastAsia="Arial" w:hAnsi="Arial"/>
          <w:sz w:val="18"/>
          <w:szCs w:val="18"/>
          <w:color w:val="auto"/>
        </w:rPr>
      </w:pPr>
    </w:p>
    <w:p>
      <w:pPr>
        <w:ind w:left="1060" w:hanging="389"/>
        <w:spacing w:after="0"/>
        <w:tabs>
          <w:tab w:leader="none" w:pos="1060" w:val="left"/>
        </w:tabs>
        <w:numPr>
          <w:ilvl w:val="1"/>
          <w:numId w:val="40"/>
        </w:numPr>
        <w:rPr>
          <w:rFonts w:ascii="Arial" w:cs="Arial" w:eastAsia="Arial" w:hAnsi="Arial"/>
          <w:sz w:val="22"/>
          <w:szCs w:val="22"/>
          <w:b w:val="1"/>
          <w:bCs w:val="1"/>
          <w:color w:val="auto"/>
        </w:rPr>
      </w:pPr>
      <w:r>
        <w:rPr>
          <w:rFonts w:ascii="Arial" w:cs="Arial" w:eastAsia="Arial" w:hAnsi="Arial"/>
          <w:sz w:val="22"/>
          <w:szCs w:val="22"/>
          <w:b w:val="1"/>
          <w:bCs w:val="1"/>
          <w:color w:val="auto"/>
        </w:rPr>
        <w:t>(Limited Liability Company)</w:t>
      </w:r>
    </w:p>
    <w:p>
      <w:pPr>
        <w:sectPr>
          <w:pgSz w:w="11900" w:h="16838" w:orient="portrait"/>
          <w:cols w:equalWidth="0" w:num="1">
            <w:col w:w="11020"/>
          </w:cols>
          <w:pgMar w:left="440" w:top="274" w:right="439" w:bottom="1440" w:gutter="0" w:footer="0" w:header="0"/>
          <w:type w:val="continuous"/>
        </w:sectPr>
      </w:pPr>
    </w:p>
    <w:bookmarkStart w:id="5" w:name="page6"/>
    <w:bookmarkEnd w:id="5"/>
    <w:p>
      <w:pPr>
        <w:spacing w:after="0"/>
        <w:rPr>
          <w:sz w:val="20"/>
          <w:szCs w:val="20"/>
          <w:color w:val="auto"/>
        </w:rPr>
      </w:pPr>
      <w:r>
        <w:rPr>
          <w:rFonts w:ascii="Arial" w:cs="Arial" w:eastAsia="Arial" w:hAnsi="Arial"/>
          <w:sz w:val="16"/>
          <w:szCs w:val="16"/>
          <w:color w:val="auto"/>
        </w:rPr>
        <w:t>CUSIP No. 38046W105</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Schedule 13G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-3397885</wp:posOffset>
            </wp:positionH>
            <wp:positionV relativeFrom="paragraph">
              <wp:posOffset>-194310</wp:posOffset>
            </wp:positionV>
            <wp:extent cx="7149465" cy="260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Page 5 of 9</w:t>
      </w:r>
    </w:p>
    <w:p>
      <w:pPr>
        <w:spacing w:after="0" w:line="177" w:lineRule="exact"/>
        <w:rPr>
          <w:sz w:val="20"/>
          <w:szCs w:val="20"/>
          <w:color w:val="auto"/>
        </w:rPr>
      </w:pPr>
    </w:p>
    <w:p>
      <w:pPr>
        <w:sectPr>
          <w:pgSz w:w="11900" w:h="16838" w:orient="portrait"/>
          <w:cols w:equalWidth="0" w:num="3">
            <w:col w:w="4520" w:space="720"/>
            <w:col w:w="4240" w:space="720"/>
            <w:col w:w="820"/>
          </w:cols>
          <w:pgMar w:left="440" w:top="274" w:right="439" w:bottom="1440" w:gutter="0" w:footer="0" w:header="0"/>
        </w:sectPr>
      </w:pPr>
    </w:p>
    <w:p>
      <w:pPr>
        <w:spacing w:after="0"/>
        <w:rPr>
          <w:sz w:val="20"/>
          <w:szCs w:val="20"/>
          <w:color w:val="auto"/>
        </w:rPr>
      </w:pPr>
      <w:r>
        <w:rPr>
          <w:rFonts w:ascii="Arial" w:cs="Arial" w:eastAsia="Arial" w:hAnsi="Arial"/>
          <w:sz w:val="18"/>
          <w:szCs w:val="18"/>
          <w:b w:val="1"/>
          <w:bCs w:val="1"/>
          <w:color w:val="auto"/>
        </w:rPr>
        <w:t>ITEM 1.</w:t>
      </w:r>
    </w:p>
    <w:p>
      <w:pPr>
        <w:spacing w:after="0" w:line="20" w:lineRule="exact"/>
        <w:rPr>
          <w:sz w:val="20"/>
          <w:szCs w:val="20"/>
          <w:color w:val="auto"/>
        </w:rPr>
      </w:pPr>
      <w:r>
        <w:rPr>
          <w:sz w:val="20"/>
          <w:szCs w:val="20"/>
          <w:color w:val="auto"/>
        </w:rPr>
        <w:br w:type="column"/>
      </w:r>
    </w:p>
    <w:p>
      <w:pPr>
        <w:spacing w:after="0"/>
        <w:tabs>
          <w:tab w:leader="none" w:pos="380" w:val="left"/>
        </w:tabs>
        <w:rPr>
          <w:sz w:val="20"/>
          <w:szCs w:val="20"/>
          <w:color w:val="auto"/>
        </w:rPr>
      </w:pPr>
      <w:r>
        <w:rPr>
          <w:rFonts w:ascii="Arial" w:cs="Arial" w:eastAsia="Arial" w:hAnsi="Arial"/>
          <w:sz w:val="18"/>
          <w:szCs w:val="18"/>
          <w:b w:val="1"/>
          <w:bCs w:val="1"/>
          <w:color w:val="auto"/>
        </w:rPr>
        <w:t>(a)</w:t>
      </w:r>
      <w:r>
        <w:rPr>
          <w:sz w:val="20"/>
          <w:szCs w:val="20"/>
          <w:color w:val="auto"/>
        </w:rPr>
        <w:tab/>
      </w:r>
      <w:r>
        <w:rPr>
          <w:rFonts w:ascii="Arial" w:cs="Arial" w:eastAsia="Arial" w:hAnsi="Arial"/>
          <w:sz w:val="16"/>
          <w:szCs w:val="16"/>
          <w:b w:val="1"/>
          <w:bCs w:val="1"/>
          <w:color w:val="auto"/>
        </w:rPr>
        <w:t>Name of Issuer:</w:t>
      </w:r>
    </w:p>
    <w:p>
      <w:pPr>
        <w:spacing w:after="0" w:line="121" w:lineRule="exact"/>
        <w:rPr>
          <w:sz w:val="20"/>
          <w:szCs w:val="20"/>
          <w:color w:val="auto"/>
        </w:rPr>
      </w:pPr>
    </w:p>
    <w:p>
      <w:pPr>
        <w:sectPr>
          <w:pgSz w:w="11900" w:h="16838" w:orient="portrait"/>
          <w:cols w:equalWidth="0" w:num="2">
            <w:col w:w="660" w:space="420"/>
            <w:col w:w="9940"/>
          </w:cols>
          <w:pgMar w:left="440" w:top="274" w:right="439" w:bottom="1440" w:gutter="0" w:footer="0" w:header="0"/>
          <w:type w:val="continuous"/>
        </w:sectPr>
      </w:pPr>
    </w:p>
    <w:p>
      <w:pPr>
        <w:ind w:left="1980"/>
        <w:spacing w:after="0"/>
        <w:rPr>
          <w:sz w:val="20"/>
          <w:szCs w:val="20"/>
          <w:color w:val="auto"/>
        </w:rPr>
      </w:pPr>
      <w:r>
        <w:rPr>
          <w:rFonts w:ascii="Arial" w:cs="Arial" w:eastAsia="Arial" w:hAnsi="Arial"/>
          <w:sz w:val="16"/>
          <w:szCs w:val="16"/>
          <w:color w:val="auto"/>
        </w:rPr>
        <w:t>GoHealth, Inc. (the “Issuer”).</w:t>
      </w:r>
    </w:p>
    <w:p>
      <w:pPr>
        <w:sectPr>
          <w:pgSz w:w="11900" w:h="16838" w:orient="portrait"/>
          <w:cols w:equalWidth="0" w:num="1">
            <w:col w:w="11020"/>
          </w:cols>
          <w:pgMar w:left="440" w:top="274" w:right="439" w:bottom="1440" w:gutter="0" w:footer="0" w:header="0"/>
          <w:type w:val="continuous"/>
        </w:sectPr>
      </w:pPr>
    </w:p>
    <w:p>
      <w:pPr>
        <w:spacing w:after="0" w:line="150" w:lineRule="exact"/>
        <w:rPr>
          <w:sz w:val="20"/>
          <w:szCs w:val="20"/>
          <w:color w:val="auto"/>
        </w:rPr>
      </w:pPr>
    </w:p>
    <w:p>
      <w:pPr>
        <w:ind w:left="1980" w:right="5760" w:hanging="891"/>
        <w:spacing w:after="0" w:line="488" w:lineRule="auto"/>
        <w:tabs>
          <w:tab w:leader="none" w:pos="1415" w:val="left"/>
        </w:tabs>
        <w:numPr>
          <w:ilvl w:val="0"/>
          <w:numId w:val="41"/>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Address of Issuer’s Principal Executive Offices: </w:t>
      </w:r>
      <w:r>
        <w:rPr>
          <w:rFonts w:ascii="Arial" w:cs="Arial" w:eastAsia="Arial" w:hAnsi="Arial"/>
          <w:sz w:val="16"/>
          <w:szCs w:val="16"/>
          <w:color w:val="auto"/>
        </w:rPr>
        <w:t>214 West Huron St., Chicago, Illinois, 60654.</w:t>
      </w:r>
    </w:p>
    <w:p>
      <w:pPr>
        <w:spacing w:after="0" w:line="156" w:lineRule="exact"/>
        <w:rPr>
          <w:sz w:val="20"/>
          <w:szCs w:val="20"/>
          <w:color w:val="auto"/>
        </w:rPr>
      </w:pPr>
    </w:p>
    <w:p>
      <w:pPr>
        <w:spacing w:after="0"/>
        <w:tabs>
          <w:tab w:leader="none" w:pos="1060" w:val="left"/>
          <w:tab w:leader="none" w:pos="14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8"/>
          <w:szCs w:val="18"/>
          <w:b w:val="1"/>
          <w:bCs w:val="1"/>
          <w:color w:val="auto"/>
        </w:rPr>
        <w:t>(a)</w:t>
      </w:r>
      <w:r>
        <w:rPr>
          <w:sz w:val="20"/>
          <w:szCs w:val="20"/>
          <w:color w:val="auto"/>
        </w:rPr>
        <w:tab/>
      </w:r>
      <w:r>
        <w:rPr>
          <w:rFonts w:ascii="Arial" w:cs="Arial" w:eastAsia="Arial" w:hAnsi="Arial"/>
          <w:sz w:val="16"/>
          <w:szCs w:val="16"/>
          <w:b w:val="1"/>
          <w:bCs w:val="1"/>
          <w:color w:val="auto"/>
        </w:rPr>
        <w:t>Name of Person Filing:</w:t>
      </w:r>
    </w:p>
    <w:p>
      <w:pPr>
        <w:spacing w:after="0" w:line="121" w:lineRule="exact"/>
        <w:rPr>
          <w:sz w:val="20"/>
          <w:szCs w:val="20"/>
          <w:color w:val="auto"/>
        </w:rPr>
      </w:pPr>
    </w:p>
    <w:p>
      <w:pPr>
        <w:ind w:left="1980"/>
        <w:spacing w:after="0"/>
        <w:rPr>
          <w:sz w:val="20"/>
          <w:szCs w:val="20"/>
          <w:color w:val="auto"/>
        </w:rPr>
      </w:pPr>
      <w:r>
        <w:rPr>
          <w:rFonts w:ascii="Arial" w:cs="Arial" w:eastAsia="Arial" w:hAnsi="Arial"/>
          <w:sz w:val="16"/>
          <w:szCs w:val="16"/>
          <w:color w:val="auto"/>
        </w:rPr>
        <w:t>Each of the following is hereinafter individually referred to as a “Reporting Person” and collectively as the “Reporting</w:t>
      </w:r>
    </w:p>
    <w:p>
      <w:pPr>
        <w:spacing w:after="0" w:line="46" w:lineRule="exact"/>
        <w:rPr>
          <w:sz w:val="20"/>
          <w:szCs w:val="20"/>
          <w:color w:val="auto"/>
        </w:rPr>
      </w:pPr>
    </w:p>
    <w:p>
      <w:pPr>
        <w:ind w:left="1980"/>
        <w:spacing w:after="0"/>
        <w:rPr>
          <w:sz w:val="20"/>
          <w:szCs w:val="20"/>
          <w:color w:val="auto"/>
        </w:rPr>
      </w:pPr>
      <w:r>
        <w:rPr>
          <w:rFonts w:ascii="Arial" w:cs="Arial" w:eastAsia="Arial" w:hAnsi="Arial"/>
          <w:sz w:val="18"/>
          <w:szCs w:val="18"/>
          <w:color w:val="auto"/>
        </w:rPr>
        <w:t>Persons.” This statement is filed on behalf of:</w:t>
      </w:r>
    </w:p>
    <w:p>
      <w:pPr>
        <w:spacing w:after="0" w:line="211" w:lineRule="exact"/>
        <w:rPr>
          <w:sz w:val="20"/>
          <w:szCs w:val="20"/>
          <w:color w:val="auto"/>
        </w:rPr>
      </w:pPr>
    </w:p>
    <w:p>
      <w:pPr>
        <w:ind w:left="2860"/>
        <w:spacing w:after="0"/>
        <w:rPr>
          <w:sz w:val="20"/>
          <w:szCs w:val="20"/>
          <w:color w:val="auto"/>
        </w:rPr>
      </w:pPr>
      <w:r>
        <w:rPr>
          <w:rFonts w:ascii="Arial" w:cs="Arial" w:eastAsia="Arial" w:hAnsi="Arial"/>
          <w:sz w:val="18"/>
          <w:szCs w:val="18"/>
          <w:color w:val="auto"/>
        </w:rPr>
        <w:t>NVX Holdings, Inc. (“NVX”);</w:t>
      </w:r>
    </w:p>
    <w:p>
      <w:pPr>
        <w:spacing w:after="0" w:line="23" w:lineRule="exact"/>
        <w:rPr>
          <w:sz w:val="20"/>
          <w:szCs w:val="20"/>
          <w:color w:val="auto"/>
        </w:rPr>
      </w:pPr>
    </w:p>
    <w:p>
      <w:pPr>
        <w:ind w:left="2860"/>
        <w:spacing w:after="0"/>
        <w:rPr>
          <w:sz w:val="20"/>
          <w:szCs w:val="20"/>
          <w:color w:val="auto"/>
        </w:rPr>
      </w:pPr>
      <w:r>
        <w:rPr>
          <w:rFonts w:ascii="Arial" w:cs="Arial" w:eastAsia="Arial" w:hAnsi="Arial"/>
          <w:sz w:val="18"/>
          <w:szCs w:val="18"/>
          <w:color w:val="auto"/>
        </w:rPr>
        <w:t>Brandon M. Cruz;</w:t>
      </w:r>
    </w:p>
    <w:p>
      <w:pPr>
        <w:spacing w:after="0" w:line="9" w:lineRule="exact"/>
        <w:rPr>
          <w:sz w:val="20"/>
          <w:szCs w:val="20"/>
          <w:color w:val="auto"/>
        </w:rPr>
      </w:pPr>
    </w:p>
    <w:p>
      <w:pPr>
        <w:ind w:left="2860"/>
        <w:spacing w:after="0"/>
        <w:rPr>
          <w:sz w:val="20"/>
          <w:szCs w:val="20"/>
          <w:color w:val="auto"/>
        </w:rPr>
      </w:pPr>
      <w:r>
        <w:rPr>
          <w:rFonts w:ascii="Arial" w:cs="Arial" w:eastAsia="Arial" w:hAnsi="Arial"/>
          <w:sz w:val="18"/>
          <w:szCs w:val="18"/>
          <w:color w:val="auto"/>
        </w:rPr>
        <w:t>Clinton P. Jones; and</w:t>
      </w:r>
    </w:p>
    <w:p>
      <w:pPr>
        <w:spacing w:after="0" w:line="9" w:lineRule="exact"/>
        <w:rPr>
          <w:sz w:val="20"/>
          <w:szCs w:val="20"/>
          <w:color w:val="auto"/>
        </w:rPr>
      </w:pPr>
    </w:p>
    <w:p>
      <w:pPr>
        <w:ind w:left="2860"/>
        <w:spacing w:after="0"/>
        <w:rPr>
          <w:sz w:val="20"/>
          <w:szCs w:val="20"/>
          <w:color w:val="auto"/>
        </w:rPr>
      </w:pPr>
      <w:r>
        <w:rPr>
          <w:rFonts w:ascii="Arial" w:cs="Arial" w:eastAsia="Arial" w:hAnsi="Arial"/>
          <w:sz w:val="18"/>
          <w:szCs w:val="18"/>
          <w:color w:val="auto"/>
        </w:rPr>
        <w:t>BCCJ, LLC (“BCCJ”).</w:t>
      </w:r>
    </w:p>
    <w:p>
      <w:pPr>
        <w:spacing w:after="0" w:line="112" w:lineRule="exact"/>
        <w:rPr>
          <w:sz w:val="20"/>
          <w:szCs w:val="20"/>
          <w:color w:val="auto"/>
        </w:rPr>
      </w:pPr>
    </w:p>
    <w:p>
      <w:pPr>
        <w:ind w:left="1080"/>
        <w:spacing w:after="0"/>
        <w:rPr>
          <w:sz w:val="20"/>
          <w:szCs w:val="20"/>
          <w:color w:val="auto"/>
        </w:rPr>
      </w:pPr>
      <w:r>
        <w:rPr>
          <w:rFonts w:ascii="Arial" w:cs="Arial" w:eastAsia="Arial" w:hAnsi="Arial"/>
          <w:sz w:val="18"/>
          <w:szCs w:val="18"/>
          <w:b w:val="1"/>
          <w:bCs w:val="1"/>
          <w:color w:val="auto"/>
        </w:rPr>
        <w:t>(b) Address of Principal Business Office:</w:t>
      </w:r>
    </w:p>
    <w:p>
      <w:pPr>
        <w:spacing w:after="0" w:line="121" w:lineRule="exact"/>
        <w:rPr>
          <w:sz w:val="20"/>
          <w:szCs w:val="20"/>
          <w:color w:val="auto"/>
        </w:rPr>
      </w:pPr>
    </w:p>
    <w:p>
      <w:pPr>
        <w:ind w:left="1980"/>
        <w:spacing w:after="0"/>
        <w:rPr>
          <w:sz w:val="20"/>
          <w:szCs w:val="20"/>
          <w:color w:val="auto"/>
        </w:rPr>
      </w:pPr>
      <w:r>
        <w:rPr>
          <w:rFonts w:ascii="Arial" w:cs="Arial" w:eastAsia="Arial" w:hAnsi="Arial"/>
          <w:sz w:val="17"/>
          <w:szCs w:val="17"/>
          <w:color w:val="auto"/>
        </w:rPr>
        <w:t>The principal business address for each of the Reporting Persons is 214 West Huron St., Chicago, Illinois, 60654.</w:t>
      </w:r>
    </w:p>
    <w:p>
      <w:pPr>
        <w:spacing w:after="0" w:line="138" w:lineRule="exact"/>
        <w:rPr>
          <w:sz w:val="20"/>
          <w:szCs w:val="20"/>
          <w:color w:val="auto"/>
        </w:rPr>
      </w:pPr>
    </w:p>
    <w:p>
      <w:pPr>
        <w:ind w:left="1080"/>
        <w:spacing w:after="0"/>
        <w:rPr>
          <w:sz w:val="20"/>
          <w:szCs w:val="20"/>
          <w:color w:val="auto"/>
        </w:rPr>
      </w:pPr>
      <w:r>
        <w:rPr>
          <w:rFonts w:ascii="Arial" w:cs="Arial" w:eastAsia="Arial" w:hAnsi="Arial"/>
          <w:sz w:val="18"/>
          <w:szCs w:val="18"/>
          <w:b w:val="1"/>
          <w:bCs w:val="1"/>
          <w:color w:val="auto"/>
        </w:rPr>
        <w:t>(c)  Citizenship of each Reporting Person is:</w:t>
      </w:r>
    </w:p>
    <w:p>
      <w:pPr>
        <w:spacing w:after="0" w:line="121" w:lineRule="exact"/>
        <w:rPr>
          <w:sz w:val="20"/>
          <w:szCs w:val="20"/>
          <w:color w:val="auto"/>
        </w:rPr>
      </w:pPr>
    </w:p>
    <w:p>
      <w:pPr>
        <w:ind w:left="1980" w:right="340"/>
        <w:spacing w:after="0" w:line="277" w:lineRule="auto"/>
        <w:rPr>
          <w:sz w:val="20"/>
          <w:szCs w:val="20"/>
          <w:color w:val="auto"/>
        </w:rPr>
      </w:pPr>
      <w:r>
        <w:rPr>
          <w:rFonts w:ascii="Arial" w:cs="Arial" w:eastAsia="Arial" w:hAnsi="Arial"/>
          <w:sz w:val="18"/>
          <w:szCs w:val="18"/>
          <w:color w:val="auto"/>
        </w:rPr>
        <w:t>NVX and BCCJ are organized under the laws of the state of Delaware. Each of Messrs. Cruz and Jones is a citizen of the United States.</w:t>
      </w:r>
    </w:p>
    <w:p>
      <w:pPr>
        <w:spacing w:after="0" w:line="72" w:lineRule="exact"/>
        <w:rPr>
          <w:sz w:val="20"/>
          <w:szCs w:val="20"/>
          <w:color w:val="auto"/>
        </w:rPr>
      </w:pPr>
    </w:p>
    <w:p>
      <w:pPr>
        <w:ind w:left="1080"/>
        <w:spacing w:after="0"/>
        <w:rPr>
          <w:sz w:val="20"/>
          <w:szCs w:val="20"/>
          <w:color w:val="auto"/>
        </w:rPr>
      </w:pPr>
      <w:r>
        <w:rPr>
          <w:rFonts w:ascii="Arial" w:cs="Arial" w:eastAsia="Arial" w:hAnsi="Arial"/>
          <w:sz w:val="18"/>
          <w:szCs w:val="18"/>
          <w:b w:val="1"/>
          <w:bCs w:val="1"/>
          <w:color w:val="auto"/>
        </w:rPr>
        <w:t>(d) Title of Class of Securities:</w:t>
      </w:r>
    </w:p>
    <w:p>
      <w:pPr>
        <w:spacing w:after="0" w:line="121" w:lineRule="exact"/>
        <w:rPr>
          <w:sz w:val="20"/>
          <w:szCs w:val="20"/>
          <w:color w:val="auto"/>
        </w:rPr>
      </w:pPr>
    </w:p>
    <w:p>
      <w:pPr>
        <w:ind w:left="1980"/>
        <w:spacing w:after="0"/>
        <w:rPr>
          <w:sz w:val="20"/>
          <w:szCs w:val="20"/>
          <w:color w:val="auto"/>
        </w:rPr>
      </w:pPr>
      <w:r>
        <w:rPr>
          <w:rFonts w:ascii="Arial" w:cs="Arial" w:eastAsia="Arial" w:hAnsi="Arial"/>
          <w:sz w:val="18"/>
          <w:szCs w:val="18"/>
          <w:color w:val="auto"/>
        </w:rPr>
        <w:t>Class A Common Stock, $0.0001 par value per share (“Class A Common Stock”).</w:t>
      </w:r>
    </w:p>
    <w:p>
      <w:pPr>
        <w:spacing w:after="0" w:line="127" w:lineRule="exact"/>
        <w:rPr>
          <w:sz w:val="20"/>
          <w:szCs w:val="20"/>
          <w:color w:val="auto"/>
        </w:rPr>
      </w:pPr>
    </w:p>
    <w:p>
      <w:pPr>
        <w:ind w:left="1980" w:right="8160" w:hanging="891"/>
        <w:spacing w:after="0" w:line="488" w:lineRule="auto"/>
        <w:tabs>
          <w:tab w:leader="none" w:pos="1415" w:val="left"/>
        </w:tabs>
        <w:numPr>
          <w:ilvl w:val="0"/>
          <w:numId w:val="42"/>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CUSIP Number: </w:t>
      </w:r>
      <w:r>
        <w:rPr>
          <w:rFonts w:ascii="Arial" w:cs="Arial" w:eastAsia="Arial" w:hAnsi="Arial"/>
          <w:sz w:val="16"/>
          <w:szCs w:val="16"/>
          <w:color w:val="auto"/>
        </w:rPr>
        <w:t>38046W105</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Ownership.</w:t>
      </w:r>
    </w:p>
    <w:p>
      <w:pPr>
        <w:spacing w:after="0" w:line="333"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(a-c)</w:t>
      </w:r>
    </w:p>
    <w:p>
      <w:pPr>
        <w:sectPr>
          <w:pgSz w:w="11900" w:h="16838" w:orient="portrait"/>
          <w:cols w:equalWidth="0" w:num="1">
            <w:col w:w="11020"/>
          </w:cols>
          <w:pgMar w:left="440" w:top="274" w:right="439" w:bottom="1440" w:gutter="0" w:footer="0" w:header="0"/>
          <w:type w:val="continuous"/>
        </w:sectPr>
      </w:pPr>
    </w:p>
    <w:bookmarkStart w:id="6" w:name="page7"/>
    <w:bookmarkEnd w:id="6"/>
    <w:p>
      <w:pPr>
        <w:spacing w:after="0"/>
        <w:tabs>
          <w:tab w:leader="none" w:pos="5220" w:val="left"/>
          <w:tab w:leader="none" w:pos="1018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CUSIP No. 38046W105</w:t>
      </w:r>
      <w:r>
        <w:rPr>
          <w:sz w:val="20"/>
          <w:szCs w:val="20"/>
          <w:color w:val="auto"/>
        </w:rPr>
        <w:tab/>
      </w:r>
      <w:r>
        <w:rPr>
          <w:rFonts w:ascii="Arial" w:cs="Arial" w:eastAsia="Arial" w:hAnsi="Arial"/>
          <w:sz w:val="18"/>
          <w:szCs w:val="18"/>
          <w:color w:val="auto"/>
        </w:rPr>
        <w:t>Schedule 13G</w:t>
      </w:r>
      <w:r>
        <w:rPr>
          <w:sz w:val="20"/>
          <w:szCs w:val="20"/>
          <w:color w:val="auto"/>
        </w:rPr>
        <w:tab/>
      </w:r>
      <w:r>
        <w:rPr>
          <w:rFonts w:ascii="Arial" w:cs="Arial" w:eastAsia="Arial" w:hAnsi="Arial"/>
          <w:sz w:val="16"/>
          <w:szCs w:val="16"/>
          <w:color w:val="auto"/>
        </w:rPr>
        <w:t>Page 6 of 9</w:t>
      </w:r>
    </w:p>
    <w:p>
      <w:pPr>
        <w:spacing w:after="0" w:line="158" w:lineRule="exact"/>
        <w:rPr>
          <w:sz w:val="20"/>
          <w:szCs w:val="20"/>
          <w:color w:val="auto"/>
        </w:rPr>
      </w:pPr>
    </w:p>
    <w:p>
      <w:pPr>
        <w:ind w:right="20" w:firstLine="440"/>
        <w:spacing w:after="0" w:line="259" w:lineRule="auto"/>
        <w:rPr>
          <w:sz w:val="20"/>
          <w:szCs w:val="20"/>
          <w:color w:val="auto"/>
        </w:rPr>
      </w:pPr>
      <w:r>
        <w:rPr>
          <w:rFonts w:ascii="Arial" w:cs="Arial" w:eastAsia="Arial" w:hAnsi="Arial"/>
          <w:sz w:val="18"/>
          <w:szCs w:val="18"/>
          <w:color w:val="auto"/>
        </w:rPr>
        <w:t>The ownership information presented below represents beneficial ownership of Class A Common Stock of the Issuer as of December 31, 2020 based upon 84,195,461 shares of Class A Common Stock outstanding as of December 31, 2020 and assumes the redemption of the LLC Interests held of record by NVX and BCCJ as of the date hereof. The LLC Interests may be redeemed at any time for shares of Class A Common Stock on a one-to-one basis.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6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w w:val="81"/>
              </w:rPr>
              <w:t>Sole</w:t>
            </w: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w w:val="92"/>
              </w:rPr>
              <w:t>Shared</w:t>
            </w:r>
          </w:p>
        </w:tc>
        <w:tc>
          <w:tcPr>
            <w:tcW w:w="0" w:type="dxa"/>
            <w:vAlign w:val="bottom"/>
          </w:tcPr>
          <w:p>
            <w:pPr>
              <w:spacing w:after="0"/>
              <w:rPr>
                <w:sz w:val="1"/>
                <w:szCs w:val="1"/>
                <w:color w:val="auto"/>
              </w:rPr>
            </w:pPr>
          </w:p>
        </w:tc>
      </w:tr>
      <w:tr>
        <w:trPr>
          <w:trHeight w:val="158"/>
        </w:trPr>
        <w:tc>
          <w:tcPr>
            <w:tcW w:w="3360" w:type="dxa"/>
            <w:vAlign w:val="bottom"/>
          </w:tcPr>
          <w:p>
            <w:pPr>
              <w:spacing w:after="0"/>
              <w:rPr>
                <w:sz w:val="13"/>
                <w:szCs w:val="13"/>
                <w:color w:val="auto"/>
              </w:rPr>
            </w:pPr>
          </w:p>
        </w:tc>
        <w:tc>
          <w:tcPr>
            <w:tcW w:w="28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2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87"/>
              </w:rPr>
              <w:t>Sole</w:t>
            </w:r>
          </w:p>
        </w:tc>
        <w:tc>
          <w:tcPr>
            <w:tcW w:w="11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Shared</w:t>
            </w:r>
          </w:p>
        </w:tc>
        <w:tc>
          <w:tcPr>
            <w:tcW w:w="96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89"/>
              </w:rPr>
              <w:t>power to</w:t>
            </w:r>
          </w:p>
        </w:tc>
        <w:tc>
          <w:tcPr>
            <w:tcW w:w="102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2"/>
              </w:rPr>
              <w:t>power to</w:t>
            </w:r>
          </w:p>
        </w:tc>
        <w:tc>
          <w:tcPr>
            <w:tcW w:w="0" w:type="dxa"/>
            <w:vAlign w:val="bottom"/>
          </w:tcPr>
          <w:p>
            <w:pPr>
              <w:spacing w:after="0"/>
              <w:rPr>
                <w:sz w:val="1"/>
                <w:szCs w:val="1"/>
                <w:color w:val="auto"/>
              </w:rPr>
            </w:pPr>
          </w:p>
        </w:tc>
      </w:tr>
      <w:tr>
        <w:trPr>
          <w:trHeight w:val="148"/>
        </w:trPr>
        <w:tc>
          <w:tcPr>
            <w:tcW w:w="336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power</w:t>
            </w:r>
          </w:p>
        </w:tc>
        <w:tc>
          <w:tcPr>
            <w:tcW w:w="1100" w:type="dxa"/>
            <w:vAlign w:val="bottom"/>
            <w:vMerge w:val="continue"/>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dispose or</w:t>
            </w:r>
          </w:p>
        </w:tc>
        <w:tc>
          <w:tcPr>
            <w:tcW w:w="1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dispose or</w:t>
            </w:r>
          </w:p>
        </w:tc>
        <w:tc>
          <w:tcPr>
            <w:tcW w:w="0" w:type="dxa"/>
            <w:vAlign w:val="bottom"/>
          </w:tcPr>
          <w:p>
            <w:pPr>
              <w:spacing w:after="0"/>
              <w:rPr>
                <w:sz w:val="1"/>
                <w:szCs w:val="1"/>
                <w:color w:val="auto"/>
              </w:rPr>
            </w:pPr>
          </w:p>
        </w:tc>
      </w:tr>
      <w:tr>
        <w:trPr>
          <w:trHeight w:val="148"/>
        </w:trPr>
        <w:tc>
          <w:tcPr>
            <w:tcW w:w="3360" w:type="dxa"/>
            <w:vAlign w:val="bottom"/>
          </w:tcPr>
          <w:p>
            <w:pPr>
              <w:spacing w:after="0"/>
              <w:rPr>
                <w:sz w:val="12"/>
                <w:szCs w:val="12"/>
                <w:color w:val="auto"/>
              </w:rPr>
            </w:pPr>
          </w:p>
        </w:tc>
        <w:tc>
          <w:tcPr>
            <w:tcW w:w="2860" w:type="dxa"/>
            <w:vAlign w:val="bottom"/>
            <w:vMerge w:val="restart"/>
          </w:tcPr>
          <w:p>
            <w:pPr>
              <w:jc w:val="center"/>
              <w:ind w:left="1638"/>
              <w:spacing w:after="0"/>
              <w:rPr>
                <w:sz w:val="20"/>
                <w:szCs w:val="20"/>
                <w:color w:val="auto"/>
              </w:rPr>
            </w:pPr>
            <w:r>
              <w:rPr>
                <w:rFonts w:ascii="Arial" w:cs="Arial" w:eastAsia="Arial" w:hAnsi="Arial"/>
                <w:sz w:val="14"/>
                <w:szCs w:val="14"/>
                <w:b w:val="1"/>
                <w:bCs w:val="1"/>
                <w:color w:val="auto"/>
                <w:w w:val="94"/>
              </w:rPr>
              <w:t>Amount</w:t>
            </w:r>
          </w:p>
        </w:tc>
        <w:tc>
          <w:tcPr>
            <w:tcW w:w="90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to vote</w:t>
            </w:r>
          </w:p>
        </w:tc>
        <w:tc>
          <w:tcPr>
            <w:tcW w:w="11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power to</w:t>
            </w:r>
          </w:p>
        </w:tc>
        <w:tc>
          <w:tcPr>
            <w:tcW w:w="9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to direct</w:t>
            </w:r>
          </w:p>
        </w:tc>
        <w:tc>
          <w:tcPr>
            <w:tcW w:w="1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to direct</w:t>
            </w:r>
          </w:p>
        </w:tc>
        <w:tc>
          <w:tcPr>
            <w:tcW w:w="0" w:type="dxa"/>
            <w:vAlign w:val="bottom"/>
          </w:tcPr>
          <w:p>
            <w:pPr>
              <w:spacing w:after="0"/>
              <w:rPr>
                <w:sz w:val="1"/>
                <w:szCs w:val="1"/>
                <w:color w:val="auto"/>
              </w:rPr>
            </w:pPr>
          </w:p>
        </w:tc>
      </w:tr>
      <w:tr>
        <w:trPr>
          <w:trHeight w:val="148"/>
        </w:trPr>
        <w:tc>
          <w:tcPr>
            <w:tcW w:w="3360" w:type="dxa"/>
            <w:vAlign w:val="bottom"/>
          </w:tcPr>
          <w:p>
            <w:pPr>
              <w:spacing w:after="0"/>
              <w:rPr>
                <w:sz w:val="12"/>
                <w:szCs w:val="12"/>
                <w:color w:val="auto"/>
              </w:rPr>
            </w:pPr>
          </w:p>
        </w:tc>
        <w:tc>
          <w:tcPr>
            <w:tcW w:w="2860" w:type="dxa"/>
            <w:vAlign w:val="bottom"/>
            <w:vMerge w:val="continue"/>
          </w:tcPr>
          <w:p>
            <w:pPr>
              <w:spacing w:after="0"/>
              <w:rPr>
                <w:sz w:val="12"/>
                <w:szCs w:val="12"/>
                <w:color w:val="auto"/>
              </w:rPr>
            </w:pPr>
          </w:p>
        </w:tc>
        <w:tc>
          <w:tcPr>
            <w:tcW w:w="900" w:type="dxa"/>
            <w:vAlign w:val="bottom"/>
            <w:vMerge w:val="restart"/>
          </w:tcPr>
          <w:p>
            <w:pPr>
              <w:jc w:val="right"/>
              <w:ind w:right="216"/>
              <w:spacing w:after="0"/>
              <w:rPr>
                <w:sz w:val="20"/>
                <w:szCs w:val="20"/>
                <w:color w:val="auto"/>
              </w:rPr>
            </w:pPr>
            <w:r>
              <w:rPr>
                <w:rFonts w:ascii="Arial" w:cs="Arial" w:eastAsia="Arial" w:hAnsi="Arial"/>
                <w:sz w:val="14"/>
                <w:szCs w:val="14"/>
                <w:b w:val="1"/>
                <w:bCs w:val="1"/>
                <w:color w:val="auto"/>
              </w:rPr>
              <w:t>Percent</w:t>
            </w: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or to</w:t>
            </w:r>
          </w:p>
        </w:tc>
        <w:tc>
          <w:tcPr>
            <w:tcW w:w="11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vote or to</w:t>
            </w:r>
          </w:p>
        </w:tc>
        <w:tc>
          <w:tcPr>
            <w:tcW w:w="9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the</w:t>
            </w:r>
          </w:p>
        </w:tc>
        <w:tc>
          <w:tcPr>
            <w:tcW w:w="1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the</w:t>
            </w:r>
          </w:p>
        </w:tc>
        <w:tc>
          <w:tcPr>
            <w:tcW w:w="0" w:type="dxa"/>
            <w:vAlign w:val="bottom"/>
          </w:tcPr>
          <w:p>
            <w:pPr>
              <w:spacing w:after="0"/>
              <w:rPr>
                <w:sz w:val="1"/>
                <w:szCs w:val="1"/>
                <w:color w:val="auto"/>
              </w:rPr>
            </w:pPr>
          </w:p>
        </w:tc>
      </w:tr>
      <w:tr>
        <w:trPr>
          <w:trHeight w:val="148"/>
        </w:trPr>
        <w:tc>
          <w:tcPr>
            <w:tcW w:w="3360" w:type="dxa"/>
            <w:vAlign w:val="bottom"/>
            <w:vMerge w:val="restart"/>
          </w:tcPr>
          <w:p>
            <w:pPr>
              <w:spacing w:after="0"/>
              <w:rPr>
                <w:sz w:val="20"/>
                <w:szCs w:val="20"/>
                <w:color w:val="auto"/>
              </w:rPr>
            </w:pPr>
            <w:r>
              <w:rPr>
                <w:rFonts w:ascii="Arial" w:cs="Arial" w:eastAsia="Arial" w:hAnsi="Arial"/>
                <w:sz w:val="14"/>
                <w:szCs w:val="14"/>
                <w:b w:val="1"/>
                <w:bCs w:val="1"/>
                <w:color w:val="auto"/>
              </w:rPr>
              <w:t>Reporting Person</w:t>
            </w:r>
          </w:p>
        </w:tc>
        <w:tc>
          <w:tcPr>
            <w:tcW w:w="2860" w:type="dxa"/>
            <w:vAlign w:val="bottom"/>
          </w:tcPr>
          <w:p>
            <w:pPr>
              <w:jc w:val="center"/>
              <w:ind w:left="1638"/>
              <w:spacing w:after="0" w:line="149" w:lineRule="exact"/>
              <w:rPr>
                <w:sz w:val="20"/>
                <w:szCs w:val="20"/>
                <w:color w:val="auto"/>
              </w:rPr>
            </w:pPr>
            <w:r>
              <w:rPr>
                <w:rFonts w:ascii="Arial" w:cs="Arial" w:eastAsia="Arial" w:hAnsi="Arial"/>
                <w:sz w:val="14"/>
                <w:szCs w:val="14"/>
                <w:b w:val="1"/>
                <w:bCs w:val="1"/>
                <w:color w:val="auto"/>
                <w:w w:val="91"/>
              </w:rPr>
              <w:t>beneficially</w:t>
            </w:r>
          </w:p>
        </w:tc>
        <w:tc>
          <w:tcPr>
            <w:tcW w:w="900" w:type="dxa"/>
            <w:vAlign w:val="bottom"/>
            <w:vMerge w:val="continue"/>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direct</w:t>
            </w:r>
          </w:p>
        </w:tc>
        <w:tc>
          <w:tcPr>
            <w:tcW w:w="11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direct the</w:t>
            </w:r>
          </w:p>
        </w:tc>
        <w:tc>
          <w:tcPr>
            <w:tcW w:w="9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disposition</w:t>
            </w:r>
          </w:p>
        </w:tc>
        <w:tc>
          <w:tcPr>
            <w:tcW w:w="1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disposition</w:t>
            </w:r>
          </w:p>
        </w:tc>
        <w:tc>
          <w:tcPr>
            <w:tcW w:w="0" w:type="dxa"/>
            <w:vAlign w:val="bottom"/>
          </w:tcPr>
          <w:p>
            <w:pPr>
              <w:spacing w:after="0"/>
              <w:rPr>
                <w:sz w:val="1"/>
                <w:szCs w:val="1"/>
                <w:color w:val="auto"/>
              </w:rPr>
            </w:pPr>
          </w:p>
        </w:tc>
      </w:tr>
      <w:tr>
        <w:trPr>
          <w:trHeight w:val="176"/>
        </w:trPr>
        <w:tc>
          <w:tcPr>
            <w:tcW w:w="3360" w:type="dxa"/>
            <w:vAlign w:val="bottom"/>
            <w:vMerge w:val="continue"/>
          </w:tcPr>
          <w:p>
            <w:pPr>
              <w:spacing w:after="0"/>
              <w:rPr>
                <w:sz w:val="15"/>
                <w:szCs w:val="15"/>
                <w:color w:val="auto"/>
              </w:rPr>
            </w:pPr>
          </w:p>
        </w:tc>
        <w:tc>
          <w:tcPr>
            <w:tcW w:w="2860" w:type="dxa"/>
            <w:vAlign w:val="bottom"/>
          </w:tcPr>
          <w:p>
            <w:pPr>
              <w:jc w:val="center"/>
              <w:ind w:left="1658"/>
              <w:spacing w:after="0"/>
              <w:rPr>
                <w:sz w:val="20"/>
                <w:szCs w:val="20"/>
                <w:color w:val="auto"/>
              </w:rPr>
            </w:pPr>
            <w:r>
              <w:rPr>
                <w:rFonts w:ascii="Arial" w:cs="Arial" w:eastAsia="Arial" w:hAnsi="Arial"/>
                <w:sz w:val="14"/>
                <w:szCs w:val="14"/>
                <w:b w:val="1"/>
                <w:bCs w:val="1"/>
                <w:color w:val="auto"/>
                <w:w w:val="90"/>
              </w:rPr>
              <w:t>owned</w:t>
            </w:r>
          </w:p>
        </w:tc>
        <w:tc>
          <w:tcPr>
            <w:tcW w:w="900" w:type="dxa"/>
            <w:vAlign w:val="bottom"/>
          </w:tcPr>
          <w:p>
            <w:pPr>
              <w:jc w:val="right"/>
              <w:ind w:right="196"/>
              <w:spacing w:after="0"/>
              <w:rPr>
                <w:sz w:val="20"/>
                <w:szCs w:val="20"/>
                <w:color w:val="auto"/>
              </w:rPr>
            </w:pPr>
            <w:r>
              <w:rPr>
                <w:rFonts w:ascii="Arial" w:cs="Arial" w:eastAsia="Arial" w:hAnsi="Arial"/>
                <w:sz w:val="14"/>
                <w:szCs w:val="14"/>
                <w:b w:val="1"/>
                <w:bCs w:val="1"/>
                <w:color w:val="auto"/>
              </w:rPr>
              <w:t>of class:</w:t>
            </w: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89"/>
              </w:rPr>
              <w:t>the vote:</w:t>
            </w:r>
          </w:p>
        </w:tc>
        <w:tc>
          <w:tcPr>
            <w:tcW w:w="1100" w:type="dxa"/>
            <w:vAlign w:val="bottom"/>
          </w:tcPr>
          <w:p>
            <w:pPr>
              <w:jc w:val="center"/>
              <w:spacing w:after="0"/>
              <w:rPr>
                <w:sz w:val="20"/>
                <w:szCs w:val="20"/>
                <w:color w:val="auto"/>
              </w:rPr>
            </w:pPr>
            <w:r>
              <w:rPr>
                <w:rFonts w:ascii="Arial" w:cs="Arial" w:eastAsia="Arial" w:hAnsi="Arial"/>
                <w:sz w:val="14"/>
                <w:szCs w:val="14"/>
                <w:b w:val="1"/>
                <w:bCs w:val="1"/>
                <w:color w:val="auto"/>
                <w:w w:val="89"/>
              </w:rPr>
              <w:t>vote:</w:t>
            </w: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w w:val="89"/>
              </w:rPr>
              <w:t>of:</w:t>
            </w: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w w:val="89"/>
              </w:rPr>
              <w:t>of:</w:t>
            </w:r>
          </w:p>
        </w:tc>
        <w:tc>
          <w:tcPr>
            <w:tcW w:w="0" w:type="dxa"/>
            <w:vAlign w:val="bottom"/>
          </w:tcPr>
          <w:p>
            <w:pPr>
              <w:spacing w:after="0"/>
              <w:rPr>
                <w:sz w:val="1"/>
                <w:szCs w:val="1"/>
                <w:color w:val="auto"/>
              </w:rPr>
            </w:pPr>
          </w:p>
        </w:tc>
      </w:tr>
      <w:tr>
        <w:trPr>
          <w:trHeight w:val="216"/>
        </w:trPr>
        <w:tc>
          <w:tcPr>
            <w:tcW w:w="3360" w:type="dxa"/>
            <w:vAlign w:val="bottom"/>
            <w:shd w:val="clear" w:color="auto" w:fill="CCEEFF"/>
          </w:tcPr>
          <w:p>
            <w:pPr>
              <w:spacing w:after="0"/>
              <w:rPr>
                <w:sz w:val="20"/>
                <w:szCs w:val="20"/>
                <w:color w:val="auto"/>
              </w:rPr>
            </w:pPr>
            <w:r>
              <w:rPr>
                <w:rFonts w:ascii="Arial" w:cs="Arial" w:eastAsia="Arial" w:hAnsi="Arial"/>
                <w:sz w:val="18"/>
                <w:szCs w:val="18"/>
                <w:color w:val="auto"/>
              </w:rPr>
              <w:t>NVX Holdings, Inc.</w:t>
            </w:r>
          </w:p>
        </w:tc>
        <w:tc>
          <w:tcPr>
            <w:tcW w:w="2860" w:type="dxa"/>
            <w:vAlign w:val="bottom"/>
            <w:shd w:val="clear" w:color="auto" w:fill="CCEEFF"/>
          </w:tcPr>
          <w:p>
            <w:pPr>
              <w:jc w:val="right"/>
              <w:ind w:right="58"/>
              <w:spacing w:after="0"/>
              <w:rPr>
                <w:sz w:val="20"/>
                <w:szCs w:val="20"/>
                <w:color w:val="auto"/>
              </w:rPr>
            </w:pPr>
            <w:r>
              <w:rPr>
                <w:rFonts w:ascii="Arial" w:cs="Arial" w:eastAsia="Arial" w:hAnsi="Arial"/>
                <w:sz w:val="18"/>
                <w:szCs w:val="18"/>
                <w:color w:val="auto"/>
              </w:rPr>
              <w:t>92,677,981</w:t>
            </w:r>
          </w:p>
        </w:tc>
        <w:tc>
          <w:tcPr>
            <w:tcW w:w="90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52.4%</w:t>
            </w:r>
          </w:p>
        </w:tc>
        <w:tc>
          <w:tcPr>
            <w:tcW w:w="820" w:type="dxa"/>
            <w:vAlign w:val="bottom"/>
            <w:shd w:val="clear" w:color="auto" w:fill="CCEEFF"/>
          </w:tcPr>
          <w:p>
            <w:pPr>
              <w:jc w:val="right"/>
              <w:ind w:right="81"/>
              <w:spacing w:after="0"/>
              <w:rPr>
                <w:sz w:val="20"/>
                <w:szCs w:val="20"/>
                <w:color w:val="auto"/>
              </w:rPr>
            </w:pPr>
            <w:r>
              <w:rPr>
                <w:rFonts w:ascii="Arial" w:cs="Arial" w:eastAsia="Arial" w:hAnsi="Arial"/>
                <w:sz w:val="18"/>
                <w:szCs w:val="18"/>
                <w:color w:val="auto"/>
              </w:rPr>
              <w:t>0</w:t>
            </w:r>
          </w:p>
        </w:tc>
        <w:tc>
          <w:tcPr>
            <w:tcW w:w="1100" w:type="dxa"/>
            <w:vAlign w:val="bottom"/>
            <w:shd w:val="clear" w:color="auto" w:fill="CCEEFF"/>
          </w:tcPr>
          <w:p>
            <w:pPr>
              <w:jc w:val="right"/>
              <w:ind w:right="60"/>
              <w:spacing w:after="0"/>
              <w:rPr>
                <w:sz w:val="20"/>
                <w:szCs w:val="20"/>
                <w:color w:val="auto"/>
              </w:rPr>
            </w:pPr>
            <w:r>
              <w:rPr>
                <w:rFonts w:ascii="Arial" w:cs="Arial" w:eastAsia="Arial" w:hAnsi="Arial"/>
                <w:sz w:val="18"/>
                <w:szCs w:val="18"/>
                <w:color w:val="auto"/>
              </w:rPr>
              <w:t>92,677,981</w:t>
            </w:r>
          </w:p>
        </w:tc>
        <w:tc>
          <w:tcPr>
            <w:tcW w:w="960" w:type="dxa"/>
            <w:vAlign w:val="bottom"/>
            <w:shd w:val="clear" w:color="auto" w:fill="CCEEFF"/>
          </w:tcPr>
          <w:p>
            <w:pPr>
              <w:jc w:val="right"/>
              <w:ind w:right="81"/>
              <w:spacing w:after="0"/>
              <w:rPr>
                <w:sz w:val="20"/>
                <w:szCs w:val="20"/>
                <w:color w:val="auto"/>
              </w:rPr>
            </w:pPr>
            <w:r>
              <w:rPr>
                <w:rFonts w:ascii="Arial" w:cs="Arial" w:eastAsia="Arial" w:hAnsi="Arial"/>
                <w:sz w:val="18"/>
                <w:szCs w:val="18"/>
                <w:color w:val="auto"/>
              </w:rPr>
              <w:t>0</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92,677,981</w:t>
            </w:r>
          </w:p>
        </w:tc>
        <w:tc>
          <w:tcPr>
            <w:tcW w:w="0" w:type="dxa"/>
            <w:vAlign w:val="bottom"/>
          </w:tcPr>
          <w:p>
            <w:pPr>
              <w:spacing w:after="0"/>
              <w:rPr>
                <w:sz w:val="1"/>
                <w:szCs w:val="1"/>
                <w:color w:val="auto"/>
              </w:rPr>
            </w:pPr>
          </w:p>
        </w:tc>
      </w:tr>
      <w:tr>
        <w:trPr>
          <w:trHeight w:val="216"/>
        </w:trPr>
        <w:tc>
          <w:tcPr>
            <w:tcW w:w="3360" w:type="dxa"/>
            <w:vAlign w:val="bottom"/>
          </w:tcPr>
          <w:p>
            <w:pPr>
              <w:spacing w:after="0"/>
              <w:rPr>
                <w:sz w:val="20"/>
                <w:szCs w:val="20"/>
                <w:color w:val="auto"/>
              </w:rPr>
            </w:pPr>
            <w:r>
              <w:rPr>
                <w:rFonts w:ascii="Arial" w:cs="Arial" w:eastAsia="Arial" w:hAnsi="Arial"/>
                <w:sz w:val="18"/>
                <w:szCs w:val="18"/>
                <w:color w:val="auto"/>
              </w:rPr>
              <w:t>Brandon M. Cruz</w:t>
            </w:r>
          </w:p>
        </w:tc>
        <w:tc>
          <w:tcPr>
            <w:tcW w:w="2860" w:type="dxa"/>
            <w:vAlign w:val="bottom"/>
          </w:tcPr>
          <w:p>
            <w:pPr>
              <w:jc w:val="right"/>
              <w:ind w:right="58"/>
              <w:spacing w:after="0"/>
              <w:rPr>
                <w:sz w:val="20"/>
                <w:szCs w:val="20"/>
                <w:color w:val="auto"/>
              </w:rPr>
            </w:pPr>
            <w:r>
              <w:rPr>
                <w:rFonts w:ascii="Arial" w:cs="Arial" w:eastAsia="Arial" w:hAnsi="Arial"/>
                <w:sz w:val="18"/>
                <w:szCs w:val="18"/>
                <w:color w:val="auto"/>
              </w:rPr>
              <w:t>92,721,798</w:t>
            </w:r>
          </w:p>
        </w:tc>
        <w:tc>
          <w:tcPr>
            <w:tcW w:w="900" w:type="dxa"/>
            <w:vAlign w:val="bottom"/>
          </w:tcPr>
          <w:p>
            <w:pPr>
              <w:jc w:val="right"/>
              <w:ind w:right="36"/>
              <w:spacing w:after="0"/>
              <w:rPr>
                <w:sz w:val="20"/>
                <w:szCs w:val="20"/>
                <w:color w:val="auto"/>
              </w:rPr>
            </w:pPr>
            <w:r>
              <w:rPr>
                <w:rFonts w:ascii="Arial" w:cs="Arial" w:eastAsia="Arial" w:hAnsi="Arial"/>
                <w:sz w:val="18"/>
                <w:szCs w:val="18"/>
                <w:color w:val="auto"/>
              </w:rPr>
              <w:t>52.4%</w:t>
            </w:r>
          </w:p>
        </w:tc>
        <w:tc>
          <w:tcPr>
            <w:tcW w:w="820" w:type="dxa"/>
            <w:vAlign w:val="bottom"/>
          </w:tcPr>
          <w:p>
            <w:pPr>
              <w:jc w:val="right"/>
              <w:ind w:right="81"/>
              <w:spacing w:after="0"/>
              <w:rPr>
                <w:sz w:val="20"/>
                <w:szCs w:val="20"/>
                <w:color w:val="auto"/>
              </w:rPr>
            </w:pPr>
            <w:r>
              <w:rPr>
                <w:rFonts w:ascii="Arial" w:cs="Arial" w:eastAsia="Arial" w:hAnsi="Arial"/>
                <w:sz w:val="18"/>
                <w:szCs w:val="18"/>
                <w:color w:val="auto"/>
              </w:rPr>
              <w:t>0</w:t>
            </w:r>
          </w:p>
        </w:tc>
        <w:tc>
          <w:tcPr>
            <w:tcW w:w="1100" w:type="dxa"/>
            <w:vAlign w:val="bottom"/>
          </w:tcPr>
          <w:p>
            <w:pPr>
              <w:jc w:val="right"/>
              <w:ind w:right="60"/>
              <w:spacing w:after="0"/>
              <w:rPr>
                <w:sz w:val="20"/>
                <w:szCs w:val="20"/>
                <w:color w:val="auto"/>
              </w:rPr>
            </w:pPr>
            <w:r>
              <w:rPr>
                <w:rFonts w:ascii="Arial" w:cs="Arial" w:eastAsia="Arial" w:hAnsi="Arial"/>
                <w:sz w:val="18"/>
                <w:szCs w:val="18"/>
                <w:color w:val="auto"/>
              </w:rPr>
              <w:t>92,721,798</w:t>
            </w:r>
          </w:p>
        </w:tc>
        <w:tc>
          <w:tcPr>
            <w:tcW w:w="960" w:type="dxa"/>
            <w:vAlign w:val="bottom"/>
          </w:tcPr>
          <w:p>
            <w:pPr>
              <w:jc w:val="right"/>
              <w:ind w:right="81"/>
              <w:spacing w:after="0"/>
              <w:rPr>
                <w:sz w:val="20"/>
                <w:szCs w:val="20"/>
                <w:color w:val="auto"/>
              </w:rPr>
            </w:pPr>
            <w:r>
              <w:rPr>
                <w:rFonts w:ascii="Arial" w:cs="Arial" w:eastAsia="Arial" w:hAnsi="Arial"/>
                <w:sz w:val="18"/>
                <w:szCs w:val="18"/>
                <w:color w:val="auto"/>
              </w:rPr>
              <w:t>0</w:t>
            </w:r>
          </w:p>
        </w:tc>
        <w:tc>
          <w:tcPr>
            <w:tcW w:w="1020" w:type="dxa"/>
            <w:vAlign w:val="bottom"/>
          </w:tcPr>
          <w:p>
            <w:pPr>
              <w:jc w:val="right"/>
              <w:spacing w:after="0"/>
              <w:rPr>
                <w:sz w:val="20"/>
                <w:szCs w:val="20"/>
                <w:color w:val="auto"/>
              </w:rPr>
            </w:pPr>
            <w:r>
              <w:rPr>
                <w:rFonts w:ascii="Arial" w:cs="Arial" w:eastAsia="Arial" w:hAnsi="Arial"/>
                <w:sz w:val="18"/>
                <w:szCs w:val="18"/>
                <w:color w:val="auto"/>
              </w:rPr>
              <w:t>92,721,798</w:t>
            </w:r>
          </w:p>
        </w:tc>
        <w:tc>
          <w:tcPr>
            <w:tcW w:w="0" w:type="dxa"/>
            <w:vAlign w:val="bottom"/>
          </w:tcPr>
          <w:p>
            <w:pPr>
              <w:spacing w:after="0"/>
              <w:rPr>
                <w:sz w:val="1"/>
                <w:szCs w:val="1"/>
                <w:color w:val="auto"/>
              </w:rPr>
            </w:pPr>
          </w:p>
        </w:tc>
      </w:tr>
      <w:tr>
        <w:trPr>
          <w:trHeight w:val="216"/>
        </w:trPr>
        <w:tc>
          <w:tcPr>
            <w:tcW w:w="3360" w:type="dxa"/>
            <w:vAlign w:val="bottom"/>
            <w:shd w:val="clear" w:color="auto" w:fill="CCEEFF"/>
          </w:tcPr>
          <w:p>
            <w:pPr>
              <w:spacing w:after="0"/>
              <w:rPr>
                <w:sz w:val="20"/>
                <w:szCs w:val="20"/>
                <w:color w:val="auto"/>
              </w:rPr>
            </w:pPr>
            <w:r>
              <w:rPr>
                <w:rFonts w:ascii="Arial" w:cs="Arial" w:eastAsia="Arial" w:hAnsi="Arial"/>
                <w:sz w:val="18"/>
                <w:szCs w:val="18"/>
                <w:color w:val="auto"/>
              </w:rPr>
              <w:t>Clinton P. Jones</w:t>
            </w:r>
          </w:p>
        </w:tc>
        <w:tc>
          <w:tcPr>
            <w:tcW w:w="2860" w:type="dxa"/>
            <w:vAlign w:val="bottom"/>
            <w:shd w:val="clear" w:color="auto" w:fill="CCEEFF"/>
          </w:tcPr>
          <w:p>
            <w:pPr>
              <w:jc w:val="right"/>
              <w:ind w:right="58"/>
              <w:spacing w:after="0"/>
              <w:rPr>
                <w:sz w:val="20"/>
                <w:szCs w:val="20"/>
                <w:color w:val="auto"/>
              </w:rPr>
            </w:pPr>
            <w:r>
              <w:rPr>
                <w:rFonts w:ascii="Arial" w:cs="Arial" w:eastAsia="Arial" w:hAnsi="Arial"/>
                <w:sz w:val="18"/>
                <w:szCs w:val="18"/>
                <w:color w:val="auto"/>
              </w:rPr>
              <w:t>92,721,798</w:t>
            </w:r>
          </w:p>
        </w:tc>
        <w:tc>
          <w:tcPr>
            <w:tcW w:w="90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52.4%</w:t>
            </w:r>
          </w:p>
        </w:tc>
        <w:tc>
          <w:tcPr>
            <w:tcW w:w="820" w:type="dxa"/>
            <w:vAlign w:val="bottom"/>
            <w:shd w:val="clear" w:color="auto" w:fill="CCEEFF"/>
          </w:tcPr>
          <w:p>
            <w:pPr>
              <w:jc w:val="right"/>
              <w:ind w:right="81"/>
              <w:spacing w:after="0"/>
              <w:rPr>
                <w:sz w:val="20"/>
                <w:szCs w:val="20"/>
                <w:color w:val="auto"/>
              </w:rPr>
            </w:pPr>
            <w:r>
              <w:rPr>
                <w:rFonts w:ascii="Arial" w:cs="Arial" w:eastAsia="Arial" w:hAnsi="Arial"/>
                <w:sz w:val="18"/>
                <w:szCs w:val="18"/>
                <w:color w:val="auto"/>
              </w:rPr>
              <w:t>0</w:t>
            </w:r>
          </w:p>
        </w:tc>
        <w:tc>
          <w:tcPr>
            <w:tcW w:w="1100" w:type="dxa"/>
            <w:vAlign w:val="bottom"/>
            <w:shd w:val="clear" w:color="auto" w:fill="CCEEFF"/>
          </w:tcPr>
          <w:p>
            <w:pPr>
              <w:jc w:val="right"/>
              <w:ind w:right="60"/>
              <w:spacing w:after="0"/>
              <w:rPr>
                <w:sz w:val="20"/>
                <w:szCs w:val="20"/>
                <w:color w:val="auto"/>
              </w:rPr>
            </w:pPr>
            <w:r>
              <w:rPr>
                <w:rFonts w:ascii="Arial" w:cs="Arial" w:eastAsia="Arial" w:hAnsi="Arial"/>
                <w:sz w:val="18"/>
                <w:szCs w:val="18"/>
                <w:color w:val="auto"/>
              </w:rPr>
              <w:t>92,721,798</w:t>
            </w:r>
          </w:p>
        </w:tc>
        <w:tc>
          <w:tcPr>
            <w:tcW w:w="960" w:type="dxa"/>
            <w:vAlign w:val="bottom"/>
            <w:shd w:val="clear" w:color="auto" w:fill="CCEEFF"/>
          </w:tcPr>
          <w:p>
            <w:pPr>
              <w:jc w:val="right"/>
              <w:ind w:right="81"/>
              <w:spacing w:after="0"/>
              <w:rPr>
                <w:sz w:val="20"/>
                <w:szCs w:val="20"/>
                <w:color w:val="auto"/>
              </w:rPr>
            </w:pPr>
            <w:r>
              <w:rPr>
                <w:rFonts w:ascii="Arial" w:cs="Arial" w:eastAsia="Arial" w:hAnsi="Arial"/>
                <w:sz w:val="18"/>
                <w:szCs w:val="18"/>
                <w:color w:val="auto"/>
              </w:rPr>
              <w:t>0</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92,721,798</w:t>
            </w:r>
          </w:p>
        </w:tc>
        <w:tc>
          <w:tcPr>
            <w:tcW w:w="0" w:type="dxa"/>
            <w:vAlign w:val="bottom"/>
          </w:tcPr>
          <w:p>
            <w:pPr>
              <w:spacing w:after="0"/>
              <w:rPr>
                <w:sz w:val="1"/>
                <w:szCs w:val="1"/>
                <w:color w:val="auto"/>
              </w:rPr>
            </w:pPr>
          </w:p>
        </w:tc>
      </w:tr>
      <w:tr>
        <w:trPr>
          <w:trHeight w:val="230"/>
        </w:trPr>
        <w:tc>
          <w:tcPr>
            <w:tcW w:w="3360" w:type="dxa"/>
            <w:vAlign w:val="bottom"/>
          </w:tcPr>
          <w:p>
            <w:pPr>
              <w:spacing w:after="0"/>
              <w:rPr>
                <w:sz w:val="20"/>
                <w:szCs w:val="20"/>
                <w:color w:val="auto"/>
              </w:rPr>
            </w:pPr>
            <w:r>
              <w:rPr>
                <w:rFonts w:ascii="Arial" w:cs="Arial" w:eastAsia="Arial" w:hAnsi="Arial"/>
                <w:sz w:val="18"/>
                <w:szCs w:val="18"/>
                <w:color w:val="auto"/>
              </w:rPr>
              <w:t>BCCJ, LLC</w:t>
            </w:r>
          </w:p>
        </w:tc>
        <w:tc>
          <w:tcPr>
            <w:tcW w:w="2860" w:type="dxa"/>
            <w:vAlign w:val="bottom"/>
          </w:tcPr>
          <w:p>
            <w:pPr>
              <w:jc w:val="right"/>
              <w:ind w:right="58"/>
              <w:spacing w:after="0"/>
              <w:rPr>
                <w:sz w:val="20"/>
                <w:szCs w:val="20"/>
                <w:color w:val="auto"/>
              </w:rPr>
            </w:pPr>
            <w:r>
              <w:rPr>
                <w:rFonts w:ascii="Arial" w:cs="Arial" w:eastAsia="Arial" w:hAnsi="Arial"/>
                <w:sz w:val="18"/>
                <w:szCs w:val="18"/>
                <w:color w:val="auto"/>
              </w:rPr>
              <w:t>43,817</w:t>
            </w:r>
          </w:p>
        </w:tc>
        <w:tc>
          <w:tcPr>
            <w:tcW w:w="900" w:type="dxa"/>
            <w:vAlign w:val="bottom"/>
          </w:tcPr>
          <w:p>
            <w:pPr>
              <w:jc w:val="right"/>
              <w:ind w:right="36"/>
              <w:spacing w:after="0"/>
              <w:rPr>
                <w:sz w:val="20"/>
                <w:szCs w:val="20"/>
                <w:color w:val="auto"/>
              </w:rPr>
            </w:pPr>
            <w:r>
              <w:rPr>
                <w:rFonts w:ascii="Arial" w:cs="Arial" w:eastAsia="Arial" w:hAnsi="Arial"/>
                <w:sz w:val="18"/>
                <w:szCs w:val="18"/>
                <w:color w:val="auto"/>
              </w:rPr>
              <w:t>0.1%</w:t>
            </w:r>
          </w:p>
        </w:tc>
        <w:tc>
          <w:tcPr>
            <w:tcW w:w="820" w:type="dxa"/>
            <w:vAlign w:val="bottom"/>
          </w:tcPr>
          <w:p>
            <w:pPr>
              <w:jc w:val="right"/>
              <w:ind w:right="81"/>
              <w:spacing w:after="0"/>
              <w:rPr>
                <w:sz w:val="20"/>
                <w:szCs w:val="20"/>
                <w:color w:val="auto"/>
              </w:rPr>
            </w:pPr>
            <w:r>
              <w:rPr>
                <w:rFonts w:ascii="Arial" w:cs="Arial" w:eastAsia="Arial" w:hAnsi="Arial"/>
                <w:sz w:val="18"/>
                <w:szCs w:val="18"/>
                <w:color w:val="auto"/>
              </w:rPr>
              <w:t>0</w:t>
            </w:r>
          </w:p>
        </w:tc>
        <w:tc>
          <w:tcPr>
            <w:tcW w:w="1100" w:type="dxa"/>
            <w:vAlign w:val="bottom"/>
          </w:tcPr>
          <w:p>
            <w:pPr>
              <w:jc w:val="right"/>
              <w:ind w:right="60"/>
              <w:spacing w:after="0"/>
              <w:rPr>
                <w:sz w:val="20"/>
                <w:szCs w:val="20"/>
                <w:color w:val="auto"/>
              </w:rPr>
            </w:pPr>
            <w:r>
              <w:rPr>
                <w:rFonts w:ascii="Arial" w:cs="Arial" w:eastAsia="Arial" w:hAnsi="Arial"/>
                <w:sz w:val="18"/>
                <w:szCs w:val="18"/>
                <w:color w:val="auto"/>
              </w:rPr>
              <w:t>43,817</w:t>
            </w:r>
          </w:p>
        </w:tc>
        <w:tc>
          <w:tcPr>
            <w:tcW w:w="960" w:type="dxa"/>
            <w:vAlign w:val="bottom"/>
          </w:tcPr>
          <w:p>
            <w:pPr>
              <w:jc w:val="right"/>
              <w:ind w:right="81"/>
              <w:spacing w:after="0"/>
              <w:rPr>
                <w:sz w:val="20"/>
                <w:szCs w:val="20"/>
                <w:color w:val="auto"/>
              </w:rPr>
            </w:pPr>
            <w:r>
              <w:rPr>
                <w:rFonts w:ascii="Arial" w:cs="Arial" w:eastAsia="Arial" w:hAnsi="Arial"/>
                <w:sz w:val="18"/>
                <w:szCs w:val="18"/>
                <w:color w:val="auto"/>
              </w:rPr>
              <w:t>0</w:t>
            </w:r>
          </w:p>
        </w:tc>
        <w:tc>
          <w:tcPr>
            <w:tcW w:w="1020" w:type="dxa"/>
            <w:vAlign w:val="bottom"/>
          </w:tcPr>
          <w:p>
            <w:pPr>
              <w:jc w:val="right"/>
              <w:spacing w:after="0"/>
              <w:rPr>
                <w:sz w:val="20"/>
                <w:szCs w:val="20"/>
                <w:color w:val="auto"/>
              </w:rPr>
            </w:pPr>
            <w:r>
              <w:rPr>
                <w:rFonts w:ascii="Arial" w:cs="Arial" w:eastAsia="Arial" w:hAnsi="Arial"/>
                <w:sz w:val="18"/>
                <w:szCs w:val="18"/>
                <w:color w:val="auto"/>
              </w:rPr>
              <w:t>43,817</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860"/>
        <w:spacing w:after="0"/>
        <w:rPr>
          <w:sz w:val="20"/>
          <w:szCs w:val="20"/>
          <w:color w:val="auto"/>
        </w:rPr>
      </w:pPr>
      <w:r>
        <w:rPr>
          <w:rFonts w:ascii="Arial" w:cs="Arial" w:eastAsia="Arial" w:hAnsi="Arial"/>
          <w:sz w:val="18"/>
          <w:szCs w:val="18"/>
          <w:color w:val="auto"/>
        </w:rPr>
        <w:t>NVX is the record holder of 92,677,981 LLC Interests. BCCJ, LLC is the record holder of 43,817 LLC Interests.</w:t>
      </w:r>
    </w:p>
    <w:p>
      <w:pPr>
        <w:spacing w:after="0" w:line="117" w:lineRule="exact"/>
        <w:rPr>
          <w:sz w:val="20"/>
          <w:szCs w:val="20"/>
          <w:color w:val="auto"/>
        </w:rPr>
      </w:pPr>
    </w:p>
    <w:p>
      <w:pPr>
        <w:ind w:left="440" w:right="160" w:firstLine="423"/>
        <w:spacing w:after="0" w:line="342" w:lineRule="auto"/>
        <w:rPr>
          <w:sz w:val="20"/>
          <w:szCs w:val="20"/>
          <w:color w:val="auto"/>
        </w:rPr>
      </w:pPr>
      <w:r>
        <w:rPr>
          <w:rFonts w:ascii="Arial" w:cs="Arial" w:eastAsia="Arial" w:hAnsi="Arial"/>
          <w:sz w:val="16"/>
          <w:szCs w:val="16"/>
          <w:color w:val="auto"/>
        </w:rPr>
        <w:t>Messrs. Jones and Cruz are the Chief Executive Officer and President of NVX, respectively, and are members of the Board of Managers of BCCJ. As a result, Messrs. Jones and Cruz may be deemed to beneficially own the securities held by each of NVX and BCCJ.</w:t>
      </w:r>
    </w:p>
    <w:p>
      <w:pPr>
        <w:spacing w:after="0" w:line="268"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Ownership of Five Percent or Less of a Class.</w:t>
      </w:r>
    </w:p>
    <w:p>
      <w:pPr>
        <w:spacing w:after="0" w:line="121" w:lineRule="exact"/>
        <w:rPr>
          <w:sz w:val="20"/>
          <w:szCs w:val="20"/>
          <w:color w:val="auto"/>
        </w:rPr>
      </w:pPr>
    </w:p>
    <w:p>
      <w:pPr>
        <w:ind w:left="540"/>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Ownership of More than Five Percent on Behalf of Another Person.</w:t>
      </w:r>
    </w:p>
    <w:p>
      <w:pPr>
        <w:spacing w:after="0" w:line="121" w:lineRule="exact"/>
        <w:rPr>
          <w:sz w:val="20"/>
          <w:szCs w:val="20"/>
          <w:color w:val="auto"/>
        </w:rPr>
      </w:pPr>
    </w:p>
    <w:p>
      <w:pPr>
        <w:ind w:left="540"/>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ind w:left="1080" w:right="580" w:hanging="1092"/>
        <w:spacing w:after="0" w:line="282" w:lineRule="auto"/>
        <w:tabs>
          <w:tab w:leader="none" w:pos="106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8"/>
          <w:szCs w:val="18"/>
          <w:b w:val="1"/>
          <w:bCs w:val="1"/>
          <w:color w:val="auto"/>
        </w:rPr>
        <w:t>Identification and Classification of the Subsidiary Which Acquired the Security Being Reported on By the Parent Holding Company.</w:t>
      </w:r>
    </w:p>
    <w:p>
      <w:pPr>
        <w:spacing w:after="0" w:line="58" w:lineRule="exact"/>
        <w:rPr>
          <w:sz w:val="20"/>
          <w:szCs w:val="20"/>
          <w:color w:val="auto"/>
        </w:rPr>
      </w:pPr>
    </w:p>
    <w:p>
      <w:pPr>
        <w:ind w:left="540"/>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color w:val="auto"/>
        </w:rPr>
        <w:t>Identification and Classification of Members of the Group.</w:t>
      </w:r>
    </w:p>
    <w:p>
      <w:pPr>
        <w:spacing w:after="0" w:line="121" w:lineRule="exact"/>
        <w:rPr>
          <w:sz w:val="20"/>
          <w:szCs w:val="20"/>
          <w:color w:val="auto"/>
        </w:rPr>
      </w:pPr>
    </w:p>
    <w:p>
      <w:pPr>
        <w:ind w:left="540"/>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Notice of Dissolution of Group.</w:t>
      </w:r>
    </w:p>
    <w:p>
      <w:pPr>
        <w:spacing w:after="0" w:line="121" w:lineRule="exact"/>
        <w:rPr>
          <w:sz w:val="20"/>
          <w:szCs w:val="20"/>
          <w:color w:val="auto"/>
        </w:rPr>
      </w:pPr>
    </w:p>
    <w:p>
      <w:pPr>
        <w:ind w:left="540"/>
        <w:spacing w:after="0"/>
        <w:rPr>
          <w:sz w:val="20"/>
          <w:szCs w:val="20"/>
          <w:color w:val="auto"/>
        </w:rPr>
      </w:pPr>
      <w:r>
        <w:rPr>
          <w:rFonts w:ascii="Arial" w:cs="Arial" w:eastAsia="Arial" w:hAnsi="Arial"/>
          <w:sz w:val="18"/>
          <w:szCs w:val="18"/>
          <w:color w:val="auto"/>
        </w:rPr>
        <w:t>Not applicable.</w:t>
      </w:r>
    </w:p>
    <w:p>
      <w:pPr>
        <w:sectPr>
          <w:pgSz w:w="11900" w:h="16838" w:orient="portrait"/>
          <w:cols w:equalWidth="0" w:num="1">
            <w:col w:w="11020"/>
          </w:cols>
          <w:pgMar w:left="440" w:top="274" w:right="439" w:bottom="1440" w:gutter="0" w:footer="0" w:header="0"/>
        </w:sectPr>
      </w:pPr>
    </w:p>
    <w:bookmarkStart w:id="7" w:name="page8"/>
    <w:bookmarkEnd w:id="7"/>
    <w:p>
      <w:pPr>
        <w:spacing w:after="0"/>
        <w:tabs>
          <w:tab w:leader="none" w:pos="5220" w:val="left"/>
          <w:tab w:leader="none" w:pos="1018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CUSIP No. 38046W105</w:t>
      </w:r>
      <w:r>
        <w:rPr>
          <w:sz w:val="20"/>
          <w:szCs w:val="20"/>
          <w:color w:val="auto"/>
        </w:rPr>
        <w:tab/>
      </w:r>
      <w:r>
        <w:rPr>
          <w:rFonts w:ascii="Arial" w:cs="Arial" w:eastAsia="Arial" w:hAnsi="Arial"/>
          <w:sz w:val="18"/>
          <w:szCs w:val="18"/>
          <w:color w:val="auto"/>
        </w:rPr>
        <w:t>Schedule 13G</w:t>
      </w:r>
      <w:r>
        <w:rPr>
          <w:sz w:val="20"/>
          <w:szCs w:val="20"/>
          <w:color w:val="auto"/>
        </w:rPr>
        <w:tab/>
      </w:r>
      <w:r>
        <w:rPr>
          <w:rFonts w:ascii="Arial" w:cs="Arial" w:eastAsia="Arial" w:hAnsi="Arial"/>
          <w:sz w:val="16"/>
          <w:szCs w:val="16"/>
          <w:color w:val="auto"/>
        </w:rPr>
        <w:t>Page 7 of 9</w:t>
      </w:r>
    </w:p>
    <w:p>
      <w:pPr>
        <w:spacing w:after="0" w:line="154"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7"/>
          <w:szCs w:val="17"/>
          <w:b w:val="1"/>
          <w:bCs w:val="1"/>
          <w:color w:val="auto"/>
        </w:rPr>
        <w:t>Certification.</w:t>
      </w:r>
    </w:p>
    <w:p>
      <w:pPr>
        <w:spacing w:after="0" w:line="121" w:lineRule="exact"/>
        <w:rPr>
          <w:sz w:val="20"/>
          <w:szCs w:val="20"/>
          <w:color w:val="auto"/>
        </w:rPr>
      </w:pPr>
    </w:p>
    <w:p>
      <w:pPr>
        <w:ind w:left="540"/>
        <w:spacing w:after="0"/>
        <w:rPr>
          <w:sz w:val="20"/>
          <w:szCs w:val="20"/>
          <w:color w:val="auto"/>
        </w:rPr>
      </w:pPr>
      <w:r>
        <w:rPr>
          <w:rFonts w:ascii="Arial" w:cs="Arial" w:eastAsia="Arial" w:hAnsi="Arial"/>
          <w:sz w:val="18"/>
          <w:szCs w:val="18"/>
          <w:color w:val="auto"/>
        </w:rPr>
        <w:t>Not applicable.</w:t>
      </w:r>
    </w:p>
    <w:p>
      <w:pPr>
        <w:sectPr>
          <w:pgSz w:w="11900" w:h="16838" w:orient="portrait"/>
          <w:cols w:equalWidth="0" w:num="1">
            <w:col w:w="11020"/>
          </w:cols>
          <w:pgMar w:left="440" w:top="274" w:right="439" w:bottom="1440" w:gutter="0" w:footer="0" w:header="0"/>
        </w:sectPr>
      </w:pPr>
    </w:p>
    <w:bookmarkStart w:id="8" w:name="page9"/>
    <w:bookmarkEnd w:id="8"/>
    <w:p>
      <w:pPr>
        <w:spacing w:after="0"/>
        <w:tabs>
          <w:tab w:leader="none" w:pos="5220" w:val="left"/>
          <w:tab w:leader="none" w:pos="1018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CUSIP No. 38046W105</w:t>
      </w:r>
      <w:r>
        <w:rPr>
          <w:sz w:val="20"/>
          <w:szCs w:val="20"/>
          <w:color w:val="auto"/>
        </w:rPr>
        <w:tab/>
      </w:r>
      <w:r>
        <w:rPr>
          <w:rFonts w:ascii="Arial" w:cs="Arial" w:eastAsia="Arial" w:hAnsi="Arial"/>
          <w:sz w:val="18"/>
          <w:szCs w:val="18"/>
          <w:color w:val="auto"/>
        </w:rPr>
        <w:t>Schedule 13G</w:t>
      </w:r>
      <w:r>
        <w:rPr>
          <w:sz w:val="20"/>
          <w:szCs w:val="20"/>
          <w:color w:val="auto"/>
        </w:rPr>
        <w:tab/>
      </w:r>
      <w:r>
        <w:rPr>
          <w:rFonts w:ascii="Arial" w:cs="Arial" w:eastAsia="Arial" w:hAnsi="Arial"/>
          <w:sz w:val="16"/>
          <w:szCs w:val="16"/>
          <w:color w:val="auto"/>
        </w:rPr>
        <w:t>Page 8 of 9</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right="120" w:firstLine="440"/>
        <w:spacing w:after="0" w:line="277" w:lineRule="auto"/>
        <w:rPr>
          <w:sz w:val="20"/>
          <w:szCs w:val="20"/>
          <w:color w:val="auto"/>
        </w:rPr>
      </w:pPr>
      <w:r>
        <w:rPr>
          <w:rFonts w:ascii="Arial" w:cs="Arial" w:eastAsia="Arial" w:hAnsi="Arial"/>
          <w:sz w:val="18"/>
          <w:szCs w:val="18"/>
          <w:color w:val="auto"/>
        </w:rPr>
        <w:t>After reasonable inquiry and to the best of my knowledge and belief, I certify that the information set forth in this statement is true, complete and correct.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Date</w:t>
      </w:r>
      <w:r>
        <w:rPr>
          <w:rFonts w:ascii="Arial" w:cs="Arial" w:eastAsia="Arial" w:hAnsi="Arial"/>
          <w:sz w:val="18"/>
          <w:szCs w:val="18"/>
          <w:color w:val="auto"/>
        </w:rPr>
        <w:t>: February 11, 2021</w:t>
      </w:r>
    </w:p>
    <w:p>
      <w:pPr>
        <w:spacing w:after="0" w:line="252"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NVX Holdings, Inc.</w:t>
      </w:r>
    </w:p>
    <w:p>
      <w:pPr>
        <w:spacing w:after="0" w:line="229" w:lineRule="exact"/>
        <w:rPr>
          <w:sz w:val="20"/>
          <w:szCs w:val="20"/>
          <w:color w:val="auto"/>
        </w:rPr>
      </w:pPr>
    </w:p>
    <w:tbl>
      <w:tblPr>
        <w:tblLayout w:type="fixed"/>
        <w:tblInd w:w="6620" w:type="dxa"/>
        <w:tblCellMar>
          <w:top w:w="0" w:type="dxa"/>
          <w:left w:w="0" w:type="dxa"/>
          <w:bottom w:w="0" w:type="dxa"/>
          <w:right w:w="0" w:type="dxa"/>
        </w:tblCellMar>
      </w:tblPr>
      <w:tr>
        <w:trPr>
          <w:trHeight w:val="230"/>
        </w:trPr>
        <w:tc>
          <w:tcPr>
            <w:tcW w:w="520" w:type="dxa"/>
            <w:vAlign w:val="bottom"/>
          </w:tcPr>
          <w:p>
            <w:pPr>
              <w:spacing w:after="0"/>
              <w:rPr>
                <w:sz w:val="20"/>
                <w:szCs w:val="20"/>
                <w:color w:val="auto"/>
              </w:rPr>
            </w:pPr>
            <w:r>
              <w:rPr>
                <w:rFonts w:ascii="Arial" w:cs="Arial" w:eastAsia="Arial" w:hAnsi="Arial"/>
                <w:sz w:val="18"/>
                <w:szCs w:val="18"/>
                <w:color w:val="auto"/>
              </w:rPr>
              <w:t>By:</w:t>
            </w:r>
          </w:p>
        </w:tc>
        <w:tc>
          <w:tcPr>
            <w:tcW w:w="388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/s/ Clinton P. Jones</w:t>
            </w:r>
          </w:p>
        </w:tc>
      </w:tr>
      <w:tr>
        <w:trPr>
          <w:trHeight w:val="195"/>
        </w:trPr>
        <w:tc>
          <w:tcPr>
            <w:tcW w:w="520" w:type="dxa"/>
            <w:vAlign w:val="bottom"/>
          </w:tcPr>
          <w:p>
            <w:pPr>
              <w:spacing w:after="0" w:line="195" w:lineRule="exact"/>
              <w:rPr>
                <w:sz w:val="20"/>
                <w:szCs w:val="20"/>
                <w:color w:val="auto"/>
              </w:rPr>
            </w:pPr>
            <w:r>
              <w:rPr>
                <w:rFonts w:ascii="Arial" w:cs="Arial" w:eastAsia="Arial" w:hAnsi="Arial"/>
                <w:sz w:val="18"/>
                <w:szCs w:val="18"/>
                <w:color w:val="auto"/>
                <w:w w:val="94"/>
              </w:rPr>
              <w:t>Name:</w:t>
            </w:r>
          </w:p>
        </w:tc>
        <w:tc>
          <w:tcPr>
            <w:tcW w:w="3880" w:type="dxa"/>
            <w:vAlign w:val="bottom"/>
          </w:tcPr>
          <w:p>
            <w:pPr>
              <w:ind w:left="60"/>
              <w:spacing w:after="0" w:line="195" w:lineRule="exact"/>
              <w:rPr>
                <w:sz w:val="20"/>
                <w:szCs w:val="20"/>
                <w:color w:val="auto"/>
              </w:rPr>
            </w:pPr>
            <w:r>
              <w:rPr>
                <w:rFonts w:ascii="Arial" w:cs="Arial" w:eastAsia="Arial" w:hAnsi="Arial"/>
                <w:sz w:val="18"/>
                <w:szCs w:val="18"/>
                <w:color w:val="auto"/>
              </w:rPr>
              <w:t>Clinton P. Jones</w:t>
            </w:r>
          </w:p>
        </w:tc>
      </w:tr>
      <w:tr>
        <w:trPr>
          <w:trHeight w:val="230"/>
        </w:trPr>
        <w:tc>
          <w:tcPr>
            <w:tcW w:w="520" w:type="dxa"/>
            <w:vAlign w:val="bottom"/>
          </w:tcPr>
          <w:p>
            <w:pPr>
              <w:spacing w:after="0"/>
              <w:rPr>
                <w:sz w:val="20"/>
                <w:szCs w:val="20"/>
                <w:color w:val="auto"/>
              </w:rPr>
            </w:pPr>
            <w:r>
              <w:rPr>
                <w:rFonts w:ascii="Arial" w:cs="Arial" w:eastAsia="Arial" w:hAnsi="Arial"/>
                <w:sz w:val="18"/>
                <w:szCs w:val="18"/>
                <w:color w:val="auto"/>
              </w:rPr>
              <w:t>Title:</w:t>
            </w:r>
          </w:p>
        </w:tc>
        <w:tc>
          <w:tcPr>
            <w:tcW w:w="3880" w:type="dxa"/>
            <w:vAlign w:val="bottom"/>
          </w:tcPr>
          <w:p>
            <w:pPr>
              <w:ind w:left="60"/>
              <w:spacing w:after="0"/>
              <w:rPr>
                <w:sz w:val="20"/>
                <w:szCs w:val="20"/>
                <w:color w:val="auto"/>
              </w:rPr>
            </w:pPr>
            <w:r>
              <w:rPr>
                <w:rFonts w:ascii="Arial" w:cs="Arial" w:eastAsia="Arial" w:hAnsi="Arial"/>
                <w:sz w:val="18"/>
                <w:szCs w:val="18"/>
                <w:color w:val="auto"/>
              </w:rPr>
              <w:t>Chief Executive Officer</w:t>
            </w:r>
          </w:p>
        </w:tc>
      </w:tr>
      <w:tr>
        <w:trPr>
          <w:trHeight w:val="432"/>
        </w:trPr>
        <w:tc>
          <w:tcPr>
            <w:tcW w:w="4400" w:type="dxa"/>
            <w:vAlign w:val="bottom"/>
            <w:gridSpan w:val="2"/>
          </w:tcPr>
          <w:p>
            <w:pPr>
              <w:spacing w:after="0"/>
              <w:rPr>
                <w:sz w:val="20"/>
                <w:szCs w:val="20"/>
                <w:color w:val="auto"/>
              </w:rPr>
            </w:pPr>
            <w:r>
              <w:rPr>
                <w:rFonts w:ascii="Arial" w:cs="Arial" w:eastAsia="Arial" w:hAnsi="Arial"/>
                <w:sz w:val="18"/>
                <w:szCs w:val="18"/>
                <w:b w:val="1"/>
                <w:bCs w:val="1"/>
                <w:color w:val="auto"/>
              </w:rPr>
              <w:t>Clinton P. Jones</w:t>
            </w:r>
          </w:p>
        </w:tc>
      </w:tr>
      <w:tr>
        <w:trPr>
          <w:trHeight w:val="432"/>
        </w:trPr>
        <w:tc>
          <w:tcPr>
            <w:tcW w:w="520" w:type="dxa"/>
            <w:vAlign w:val="bottom"/>
          </w:tcPr>
          <w:p>
            <w:pPr>
              <w:spacing w:after="0"/>
              <w:rPr>
                <w:sz w:val="20"/>
                <w:szCs w:val="20"/>
                <w:color w:val="auto"/>
              </w:rPr>
            </w:pPr>
            <w:r>
              <w:rPr>
                <w:rFonts w:ascii="Arial" w:cs="Arial" w:eastAsia="Arial" w:hAnsi="Arial"/>
                <w:sz w:val="18"/>
                <w:szCs w:val="18"/>
                <w:color w:val="auto"/>
              </w:rPr>
              <w:t>By:</w:t>
            </w:r>
          </w:p>
        </w:tc>
        <w:tc>
          <w:tcPr>
            <w:tcW w:w="388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/s/ Clinton P. Jones</w:t>
            </w:r>
          </w:p>
        </w:tc>
      </w:tr>
      <w:tr>
        <w:trPr>
          <w:trHeight w:val="412"/>
        </w:trPr>
        <w:tc>
          <w:tcPr>
            <w:tcW w:w="4400" w:type="dxa"/>
            <w:vAlign w:val="bottom"/>
            <w:gridSpan w:val="2"/>
          </w:tcPr>
          <w:p>
            <w:pPr>
              <w:spacing w:after="0"/>
              <w:rPr>
                <w:sz w:val="20"/>
                <w:szCs w:val="20"/>
                <w:color w:val="auto"/>
              </w:rPr>
            </w:pPr>
            <w:r>
              <w:rPr>
                <w:rFonts w:ascii="Arial" w:cs="Arial" w:eastAsia="Arial" w:hAnsi="Arial"/>
                <w:sz w:val="18"/>
                <w:szCs w:val="18"/>
                <w:b w:val="1"/>
                <w:bCs w:val="1"/>
                <w:color w:val="auto"/>
              </w:rPr>
              <w:t>Brandon M. Cruz</w:t>
            </w:r>
          </w:p>
        </w:tc>
      </w:tr>
      <w:tr>
        <w:trPr>
          <w:trHeight w:val="432"/>
        </w:trPr>
        <w:tc>
          <w:tcPr>
            <w:tcW w:w="520" w:type="dxa"/>
            <w:vAlign w:val="bottom"/>
          </w:tcPr>
          <w:p>
            <w:pPr>
              <w:spacing w:after="0"/>
              <w:rPr>
                <w:sz w:val="20"/>
                <w:szCs w:val="20"/>
                <w:color w:val="auto"/>
              </w:rPr>
            </w:pPr>
            <w:r>
              <w:rPr>
                <w:rFonts w:ascii="Arial" w:cs="Arial" w:eastAsia="Arial" w:hAnsi="Arial"/>
                <w:sz w:val="18"/>
                <w:szCs w:val="18"/>
                <w:color w:val="auto"/>
              </w:rPr>
              <w:t>By:</w:t>
            </w:r>
          </w:p>
        </w:tc>
        <w:tc>
          <w:tcPr>
            <w:tcW w:w="388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/s/ Brandon M. Cruz</w:t>
            </w:r>
          </w:p>
        </w:tc>
      </w:tr>
      <w:tr>
        <w:trPr>
          <w:trHeight w:val="412"/>
        </w:trPr>
        <w:tc>
          <w:tcPr>
            <w:tcW w:w="4400" w:type="dxa"/>
            <w:vAlign w:val="bottom"/>
            <w:gridSpan w:val="2"/>
          </w:tcPr>
          <w:p>
            <w:pPr>
              <w:spacing w:after="0"/>
              <w:rPr>
                <w:sz w:val="20"/>
                <w:szCs w:val="20"/>
                <w:color w:val="auto"/>
              </w:rPr>
            </w:pPr>
            <w:r>
              <w:rPr>
                <w:rFonts w:ascii="Arial" w:cs="Arial" w:eastAsia="Arial" w:hAnsi="Arial"/>
                <w:sz w:val="18"/>
                <w:szCs w:val="18"/>
                <w:b w:val="1"/>
                <w:bCs w:val="1"/>
                <w:color w:val="auto"/>
              </w:rPr>
              <w:t>BCCJ, LLC.</w:t>
            </w:r>
          </w:p>
        </w:tc>
      </w:tr>
      <w:tr>
        <w:trPr>
          <w:trHeight w:val="432"/>
        </w:trPr>
        <w:tc>
          <w:tcPr>
            <w:tcW w:w="520" w:type="dxa"/>
            <w:vAlign w:val="bottom"/>
          </w:tcPr>
          <w:p>
            <w:pPr>
              <w:spacing w:after="0"/>
              <w:rPr>
                <w:sz w:val="20"/>
                <w:szCs w:val="20"/>
                <w:color w:val="auto"/>
              </w:rPr>
            </w:pPr>
            <w:r>
              <w:rPr>
                <w:rFonts w:ascii="Arial" w:cs="Arial" w:eastAsia="Arial" w:hAnsi="Arial"/>
                <w:sz w:val="18"/>
                <w:szCs w:val="18"/>
                <w:color w:val="auto"/>
              </w:rPr>
              <w:t>By:</w:t>
            </w:r>
          </w:p>
        </w:tc>
        <w:tc>
          <w:tcPr>
            <w:tcW w:w="388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/s/ Clinton P. Jones</w:t>
            </w:r>
          </w:p>
        </w:tc>
      </w:tr>
      <w:tr>
        <w:trPr>
          <w:trHeight w:val="195"/>
        </w:trPr>
        <w:tc>
          <w:tcPr>
            <w:tcW w:w="520" w:type="dxa"/>
            <w:vAlign w:val="bottom"/>
          </w:tcPr>
          <w:p>
            <w:pPr>
              <w:spacing w:after="0" w:line="195" w:lineRule="exact"/>
              <w:rPr>
                <w:sz w:val="20"/>
                <w:szCs w:val="20"/>
                <w:color w:val="auto"/>
              </w:rPr>
            </w:pPr>
            <w:r>
              <w:rPr>
                <w:rFonts w:ascii="Arial" w:cs="Arial" w:eastAsia="Arial" w:hAnsi="Arial"/>
                <w:sz w:val="18"/>
                <w:szCs w:val="18"/>
                <w:color w:val="auto"/>
                <w:w w:val="94"/>
              </w:rPr>
              <w:t>Name:</w:t>
            </w:r>
          </w:p>
        </w:tc>
        <w:tc>
          <w:tcPr>
            <w:tcW w:w="3880" w:type="dxa"/>
            <w:vAlign w:val="bottom"/>
          </w:tcPr>
          <w:p>
            <w:pPr>
              <w:ind w:left="60"/>
              <w:spacing w:after="0" w:line="195" w:lineRule="exact"/>
              <w:rPr>
                <w:sz w:val="20"/>
                <w:szCs w:val="20"/>
                <w:color w:val="auto"/>
              </w:rPr>
            </w:pPr>
            <w:r>
              <w:rPr>
                <w:rFonts w:ascii="Arial" w:cs="Arial" w:eastAsia="Arial" w:hAnsi="Arial"/>
                <w:sz w:val="18"/>
                <w:szCs w:val="18"/>
                <w:color w:val="auto"/>
              </w:rPr>
              <w:t>Clinton P. Jones</w:t>
            </w:r>
          </w:p>
        </w:tc>
      </w:tr>
      <w:tr>
        <w:trPr>
          <w:trHeight w:val="230"/>
        </w:trPr>
        <w:tc>
          <w:tcPr>
            <w:tcW w:w="520" w:type="dxa"/>
            <w:vAlign w:val="bottom"/>
          </w:tcPr>
          <w:p>
            <w:pPr>
              <w:spacing w:after="0"/>
              <w:rPr>
                <w:sz w:val="20"/>
                <w:szCs w:val="20"/>
                <w:color w:val="auto"/>
              </w:rPr>
            </w:pPr>
            <w:r>
              <w:rPr>
                <w:rFonts w:ascii="Arial" w:cs="Arial" w:eastAsia="Arial" w:hAnsi="Arial"/>
                <w:sz w:val="18"/>
                <w:szCs w:val="18"/>
                <w:color w:val="auto"/>
              </w:rPr>
              <w:t>Title:</w:t>
            </w:r>
          </w:p>
        </w:tc>
        <w:tc>
          <w:tcPr>
            <w:tcW w:w="3880" w:type="dxa"/>
            <w:vAlign w:val="bottom"/>
          </w:tcPr>
          <w:p>
            <w:pPr>
              <w:ind w:left="60"/>
              <w:spacing w:after="0"/>
              <w:rPr>
                <w:sz w:val="20"/>
                <w:szCs w:val="20"/>
                <w:color w:val="auto"/>
              </w:rPr>
            </w:pPr>
            <w:r>
              <w:rPr>
                <w:rFonts w:ascii="Arial" w:cs="Arial" w:eastAsia="Arial" w:hAnsi="Arial"/>
                <w:sz w:val="18"/>
                <w:szCs w:val="18"/>
                <w:color w:val="auto"/>
              </w:rPr>
              <w:t>Manager</w:t>
            </w:r>
          </w:p>
        </w:tc>
      </w:tr>
    </w:tbl>
    <w:p>
      <w:pPr>
        <w:sectPr>
          <w:pgSz w:w="11900" w:h="16838" w:orient="portrait"/>
          <w:cols w:equalWidth="0" w:num="1">
            <w:col w:w="11020"/>
          </w:cols>
          <w:pgMar w:left="440" w:top="274" w:right="439" w:bottom="1440" w:gutter="0" w:footer="0" w:header="0"/>
        </w:sectPr>
      </w:pPr>
    </w:p>
    <w:bookmarkStart w:id="9" w:name="page10"/>
    <w:bookmarkEnd w:id="9"/>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30"/>
        </w:trPr>
        <w:tc>
          <w:tcPr>
            <w:tcW w:w="3960" w:type="dxa"/>
            <w:vAlign w:val="bottom"/>
            <w:gridSpan w:val="4"/>
          </w:tcPr>
          <w:p>
            <w:pPr>
              <w:spacing w:after="0"/>
              <w:rPr>
                <w:sz w:val="20"/>
                <w:szCs w:val="20"/>
                <w:color w:val="auto"/>
              </w:rPr>
            </w:pPr>
            <w:r>
              <w:rPr>
                <w:rFonts w:ascii="Arial" w:cs="Arial" w:eastAsia="Arial" w:hAnsi="Arial"/>
                <w:sz w:val="18"/>
                <w:szCs w:val="18"/>
                <w:color w:val="auto"/>
              </w:rPr>
              <w:t>CUSIP No. 38046W105</w:t>
            </w:r>
          </w:p>
        </w:tc>
        <w:tc>
          <w:tcPr>
            <w:tcW w:w="4300" w:type="dxa"/>
            <w:vAlign w:val="bottom"/>
          </w:tcPr>
          <w:p>
            <w:pPr>
              <w:ind w:left="1280"/>
              <w:spacing w:after="0"/>
              <w:rPr>
                <w:sz w:val="20"/>
                <w:szCs w:val="20"/>
                <w:color w:val="auto"/>
              </w:rPr>
            </w:pPr>
            <w:r>
              <w:rPr>
                <w:rFonts w:ascii="Arial" w:cs="Arial" w:eastAsia="Arial" w:hAnsi="Arial"/>
                <w:sz w:val="18"/>
                <w:szCs w:val="18"/>
                <w:color w:val="auto"/>
              </w:rPr>
              <w:t>Schedule 13G</w:t>
            </w:r>
          </w:p>
        </w:tc>
        <w:tc>
          <w:tcPr>
            <w:tcW w:w="2760" w:type="dxa"/>
            <w:vAlign w:val="bottom"/>
          </w:tcPr>
          <w:p>
            <w:pPr>
              <w:ind w:left="1940"/>
              <w:spacing w:after="0"/>
              <w:rPr>
                <w:sz w:val="20"/>
                <w:szCs w:val="20"/>
                <w:color w:val="auto"/>
              </w:rPr>
            </w:pPr>
            <w:r>
              <w:rPr>
                <w:rFonts w:ascii="Arial" w:cs="Arial" w:eastAsia="Arial" w:hAnsi="Arial"/>
                <w:sz w:val="18"/>
                <w:szCs w:val="18"/>
                <w:color w:val="auto"/>
                <w:w w:val="86"/>
              </w:rPr>
              <w:t>Page 9 of 9</w:t>
            </w:r>
          </w:p>
        </w:tc>
      </w:tr>
      <w:tr>
        <w:trPr>
          <w:trHeight w:val="365"/>
        </w:trPr>
        <w:tc>
          <w:tcPr>
            <w:tcW w:w="7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4300" w:type="dxa"/>
            <w:vAlign w:val="bottom"/>
          </w:tcPr>
          <w:p>
            <w:pPr>
              <w:ind w:left="740"/>
              <w:spacing w:after="0"/>
              <w:rPr>
                <w:sz w:val="20"/>
                <w:szCs w:val="20"/>
                <w:color w:val="auto"/>
              </w:rPr>
            </w:pPr>
            <w:r>
              <w:rPr>
                <w:rFonts w:ascii="Arial" w:cs="Arial" w:eastAsia="Arial" w:hAnsi="Arial"/>
                <w:sz w:val="18"/>
                <w:szCs w:val="18"/>
                <w:b w:val="1"/>
                <w:bCs w:val="1"/>
                <w:color w:val="auto"/>
              </w:rPr>
              <w:t>LIST OF EXHIBITS</w:t>
            </w:r>
          </w:p>
        </w:tc>
        <w:tc>
          <w:tcPr>
            <w:tcW w:w="2760" w:type="dxa"/>
            <w:vAlign w:val="bottom"/>
          </w:tcPr>
          <w:p>
            <w:pPr>
              <w:spacing w:after="0"/>
              <w:rPr>
                <w:sz w:val="24"/>
                <w:szCs w:val="24"/>
                <w:color w:val="auto"/>
              </w:rPr>
            </w:pPr>
          </w:p>
        </w:tc>
      </w:tr>
      <w:tr>
        <w:trPr>
          <w:trHeight w:val="391"/>
        </w:trPr>
        <w:tc>
          <w:tcPr>
            <w:tcW w:w="7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5"/>
              </w:rPr>
              <w:t>Exhibit No.</w:t>
            </w:r>
          </w:p>
        </w:tc>
        <w:tc>
          <w:tcPr>
            <w:tcW w:w="820" w:type="dxa"/>
            <w:vAlign w:val="bottom"/>
          </w:tcPr>
          <w:p>
            <w:pPr>
              <w:spacing w:after="0"/>
              <w:rPr>
                <w:sz w:val="24"/>
                <w:szCs w:val="24"/>
                <w:color w:val="auto"/>
              </w:rPr>
            </w:pPr>
          </w:p>
        </w:tc>
        <w:tc>
          <w:tcPr>
            <w:tcW w:w="7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0"/>
              </w:rPr>
              <w:t>Description</w:t>
            </w:r>
          </w:p>
        </w:tc>
        <w:tc>
          <w:tcPr>
            <w:tcW w:w="1700" w:type="dxa"/>
            <w:vAlign w:val="bottom"/>
          </w:tcPr>
          <w:p>
            <w:pPr>
              <w:spacing w:after="0"/>
              <w:rPr>
                <w:sz w:val="24"/>
                <w:szCs w:val="24"/>
                <w:color w:val="auto"/>
              </w:rPr>
            </w:pPr>
          </w:p>
        </w:tc>
        <w:tc>
          <w:tcPr>
            <w:tcW w:w="4300" w:type="dxa"/>
            <w:vAlign w:val="bottom"/>
          </w:tcPr>
          <w:p>
            <w:pPr>
              <w:spacing w:after="0"/>
              <w:rPr>
                <w:sz w:val="24"/>
                <w:szCs w:val="24"/>
                <w:color w:val="auto"/>
              </w:rPr>
            </w:pPr>
          </w:p>
        </w:tc>
        <w:tc>
          <w:tcPr>
            <w:tcW w:w="2760" w:type="dxa"/>
            <w:vAlign w:val="bottom"/>
          </w:tcPr>
          <w:p>
            <w:pPr>
              <w:spacing w:after="0"/>
              <w:rPr>
                <w:sz w:val="24"/>
                <w:szCs w:val="24"/>
                <w:color w:val="auto"/>
              </w:rPr>
            </w:pPr>
          </w:p>
        </w:tc>
      </w:tr>
      <w:tr>
        <w:trPr>
          <w:trHeight w:val="318"/>
        </w:trPr>
        <w:tc>
          <w:tcPr>
            <w:tcW w:w="720" w:type="dxa"/>
            <w:vAlign w:val="bottom"/>
          </w:tcPr>
          <w:p>
            <w:pPr>
              <w:spacing w:after="0"/>
              <w:rPr>
                <w:sz w:val="20"/>
                <w:szCs w:val="20"/>
                <w:color w:val="auto"/>
              </w:rPr>
            </w:pPr>
            <w:r>
              <w:rPr>
                <w:rFonts w:ascii="Arial" w:cs="Arial" w:eastAsia="Arial" w:hAnsi="Arial"/>
                <w:sz w:val="18"/>
                <w:szCs w:val="18"/>
                <w:color w:val="auto"/>
              </w:rPr>
              <w:t>99</w:t>
            </w:r>
          </w:p>
        </w:tc>
        <w:tc>
          <w:tcPr>
            <w:tcW w:w="820" w:type="dxa"/>
            <w:vAlign w:val="bottom"/>
          </w:tcPr>
          <w:p>
            <w:pPr>
              <w:spacing w:after="0"/>
              <w:rPr>
                <w:sz w:val="24"/>
                <w:szCs w:val="24"/>
                <w:color w:val="auto"/>
              </w:rPr>
            </w:pPr>
          </w:p>
        </w:tc>
        <w:tc>
          <w:tcPr>
            <w:tcW w:w="2420" w:type="dxa"/>
            <w:vAlign w:val="bottom"/>
            <w:gridSpan w:val="2"/>
          </w:tcPr>
          <w:p>
            <w:pPr>
              <w:spacing w:after="0"/>
              <w:rPr>
                <w:sz w:val="20"/>
                <w:szCs w:val="20"/>
                <w:color w:val="auto"/>
              </w:rPr>
            </w:pPr>
            <w:r>
              <w:rPr>
                <w:rFonts w:ascii="Arial" w:cs="Arial" w:eastAsia="Arial" w:hAnsi="Arial"/>
                <w:sz w:val="18"/>
                <w:szCs w:val="18"/>
                <w:color w:val="auto"/>
              </w:rPr>
              <w:t>Joint Filing Agreement.</w:t>
            </w:r>
          </w:p>
        </w:tc>
        <w:tc>
          <w:tcPr>
            <w:tcW w:w="4300" w:type="dxa"/>
            <w:vAlign w:val="bottom"/>
          </w:tcPr>
          <w:p>
            <w:pPr>
              <w:spacing w:after="0"/>
              <w:rPr>
                <w:sz w:val="24"/>
                <w:szCs w:val="24"/>
                <w:color w:val="auto"/>
              </w:rPr>
            </w:pPr>
          </w:p>
        </w:tc>
        <w:tc>
          <w:tcPr>
            <w:tcW w:w="2760" w:type="dxa"/>
            <w:vAlign w:val="bottom"/>
          </w:tcPr>
          <w:p>
            <w:pPr>
              <w:spacing w:after="0"/>
              <w:rPr>
                <w:sz w:val="24"/>
                <w:szCs w:val="24"/>
                <w:color w:val="auto"/>
              </w:rPr>
            </w:pPr>
          </w:p>
        </w:tc>
      </w:tr>
    </w:tbl>
    <w:p>
      <w:pPr>
        <w:sectPr>
          <w:pgSz w:w="11900" w:h="16838" w:orient="portrait"/>
          <w:cols w:equalWidth="0" w:num="1">
            <w:col w:w="11020"/>
          </w:cols>
          <w:pgMar w:left="440" w:top="274" w:right="439" w:bottom="1440" w:gutter="0" w:footer="0" w:header="0"/>
        </w:sectPr>
      </w:pPr>
    </w:p>
    <w:bookmarkStart w:id="10" w:name="page11"/>
    <w:bookmarkEnd w:id="10"/>
    <w:p>
      <w:pPr>
        <w:jc w:val="right"/>
        <w:spacing w:after="0"/>
        <w:rPr>
          <w:sz w:val="20"/>
          <w:szCs w:val="20"/>
          <w:color w:val="auto"/>
        </w:rPr>
      </w:pPr>
      <w:r>
        <w:rPr>
          <w:rFonts w:ascii="Arial" w:cs="Arial" w:eastAsia="Arial" w:hAnsi="Arial"/>
          <w:sz w:val="18"/>
          <w:szCs w:val="18"/>
          <w:b w:val="1"/>
          <w:bCs w:val="1"/>
          <w:color w:val="auto"/>
        </w:rPr>
        <w:t>Exhibit 99</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JOINT FILING AGREEMENT</w:t>
      </w:r>
    </w:p>
    <w:p>
      <w:pPr>
        <w:spacing w:after="0" w:line="229" w:lineRule="exact"/>
        <w:rPr>
          <w:sz w:val="20"/>
          <w:szCs w:val="20"/>
          <w:color w:val="auto"/>
        </w:rPr>
      </w:pPr>
    </w:p>
    <w:p>
      <w:pPr>
        <w:ind w:right="60" w:firstLine="440"/>
        <w:spacing w:after="0" w:line="257" w:lineRule="auto"/>
        <w:rPr>
          <w:sz w:val="20"/>
          <w:szCs w:val="20"/>
          <w:color w:val="auto"/>
        </w:rPr>
      </w:pPr>
      <w:r>
        <w:rPr>
          <w:rFonts w:ascii="Arial" w:cs="Arial" w:eastAsia="Arial" w:hAnsi="Arial"/>
          <w:sz w:val="18"/>
          <w:szCs w:val="18"/>
          <w:color w:val="auto"/>
        </w:rPr>
        <w:t>In accordance with Rule 13d-1(k)(1) promulgated under the Securities Exchange Act of 1934, as amended, the undersigned hereby agree that they are jointly filing this statement on Schedule 13G. Each of them is responsible for the timely filing of such statement and any amendments thereto, and for the completeness and accuracy of the information concerning such person contained therein; but none of them is responsible for the completeness or accuracy of the information concerning the other persons making the filing, unless such person knows or has reason to believe that such information is inaccurate.</w:t>
      </w:r>
    </w:p>
    <w:p>
      <w:pPr>
        <w:spacing w:after="0" w:line="18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IN WITNESS WHEREOF, the undersigned hereby execute this Joint Filing Agreement as of the 11</w:t>
      </w:r>
      <w:r>
        <w:rPr>
          <w:rFonts w:ascii="Arial" w:cs="Arial" w:eastAsia="Arial" w:hAnsi="Arial"/>
          <w:sz w:val="15"/>
          <w:szCs w:val="15"/>
          <w:color w:val="auto"/>
        </w:rPr>
        <w:t>th</w:t>
      </w:r>
      <w:r>
        <w:rPr>
          <w:rFonts w:ascii="Arial" w:cs="Arial" w:eastAsia="Arial" w:hAnsi="Arial"/>
          <w:sz w:val="18"/>
          <w:szCs w:val="18"/>
          <w:color w:val="auto"/>
        </w:rPr>
        <w:t xml:space="preserve"> day of February, 2021.</w:t>
      </w:r>
    </w:p>
    <w:p>
      <w:pPr>
        <w:spacing w:after="0" w:line="248"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NVX Holdings, Inc.</w:t>
      </w:r>
    </w:p>
    <w:p>
      <w:pPr>
        <w:spacing w:after="0" w:line="229" w:lineRule="exact"/>
        <w:rPr>
          <w:sz w:val="20"/>
          <w:szCs w:val="20"/>
          <w:color w:val="auto"/>
        </w:rPr>
      </w:pPr>
    </w:p>
    <w:tbl>
      <w:tblPr>
        <w:tblLayout w:type="fixed"/>
        <w:tblInd w:w="6620" w:type="dxa"/>
        <w:tblCellMar>
          <w:top w:w="0" w:type="dxa"/>
          <w:left w:w="0" w:type="dxa"/>
          <w:bottom w:w="0" w:type="dxa"/>
          <w:right w:w="0" w:type="dxa"/>
        </w:tblCellMar>
      </w:tblPr>
      <w:tr>
        <w:trPr>
          <w:trHeight w:val="230"/>
        </w:trPr>
        <w:tc>
          <w:tcPr>
            <w:tcW w:w="520" w:type="dxa"/>
            <w:vAlign w:val="bottom"/>
          </w:tcPr>
          <w:p>
            <w:pPr>
              <w:spacing w:after="0"/>
              <w:rPr>
                <w:sz w:val="20"/>
                <w:szCs w:val="20"/>
                <w:color w:val="auto"/>
              </w:rPr>
            </w:pPr>
            <w:r>
              <w:rPr>
                <w:rFonts w:ascii="Arial" w:cs="Arial" w:eastAsia="Arial" w:hAnsi="Arial"/>
                <w:sz w:val="18"/>
                <w:szCs w:val="18"/>
                <w:color w:val="auto"/>
              </w:rPr>
              <w:t>By:</w:t>
            </w:r>
          </w:p>
        </w:tc>
        <w:tc>
          <w:tcPr>
            <w:tcW w:w="388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/s/ Clinton P. Jones</w:t>
            </w:r>
          </w:p>
        </w:tc>
      </w:tr>
      <w:tr>
        <w:trPr>
          <w:trHeight w:val="195"/>
        </w:trPr>
        <w:tc>
          <w:tcPr>
            <w:tcW w:w="520" w:type="dxa"/>
            <w:vAlign w:val="bottom"/>
          </w:tcPr>
          <w:p>
            <w:pPr>
              <w:spacing w:after="0" w:line="195" w:lineRule="exact"/>
              <w:rPr>
                <w:sz w:val="20"/>
                <w:szCs w:val="20"/>
                <w:color w:val="auto"/>
              </w:rPr>
            </w:pPr>
            <w:r>
              <w:rPr>
                <w:rFonts w:ascii="Arial" w:cs="Arial" w:eastAsia="Arial" w:hAnsi="Arial"/>
                <w:sz w:val="18"/>
                <w:szCs w:val="18"/>
                <w:color w:val="auto"/>
                <w:w w:val="94"/>
              </w:rPr>
              <w:t>Name:</w:t>
            </w:r>
          </w:p>
        </w:tc>
        <w:tc>
          <w:tcPr>
            <w:tcW w:w="3880" w:type="dxa"/>
            <w:vAlign w:val="bottom"/>
          </w:tcPr>
          <w:p>
            <w:pPr>
              <w:ind w:left="60"/>
              <w:spacing w:after="0" w:line="195" w:lineRule="exact"/>
              <w:rPr>
                <w:sz w:val="20"/>
                <w:szCs w:val="20"/>
                <w:color w:val="auto"/>
              </w:rPr>
            </w:pPr>
            <w:r>
              <w:rPr>
                <w:rFonts w:ascii="Arial" w:cs="Arial" w:eastAsia="Arial" w:hAnsi="Arial"/>
                <w:sz w:val="18"/>
                <w:szCs w:val="18"/>
                <w:color w:val="auto"/>
              </w:rPr>
              <w:t>Clinton P. Jones</w:t>
            </w:r>
          </w:p>
        </w:tc>
      </w:tr>
      <w:tr>
        <w:trPr>
          <w:trHeight w:val="230"/>
        </w:trPr>
        <w:tc>
          <w:tcPr>
            <w:tcW w:w="520" w:type="dxa"/>
            <w:vAlign w:val="bottom"/>
          </w:tcPr>
          <w:p>
            <w:pPr>
              <w:spacing w:after="0"/>
              <w:rPr>
                <w:sz w:val="20"/>
                <w:szCs w:val="20"/>
                <w:color w:val="auto"/>
              </w:rPr>
            </w:pPr>
            <w:r>
              <w:rPr>
                <w:rFonts w:ascii="Arial" w:cs="Arial" w:eastAsia="Arial" w:hAnsi="Arial"/>
                <w:sz w:val="18"/>
                <w:szCs w:val="18"/>
                <w:color w:val="auto"/>
              </w:rPr>
              <w:t>Title:</w:t>
            </w:r>
          </w:p>
        </w:tc>
        <w:tc>
          <w:tcPr>
            <w:tcW w:w="3880" w:type="dxa"/>
            <w:vAlign w:val="bottom"/>
          </w:tcPr>
          <w:p>
            <w:pPr>
              <w:ind w:left="60"/>
              <w:spacing w:after="0"/>
              <w:rPr>
                <w:sz w:val="20"/>
                <w:szCs w:val="20"/>
                <w:color w:val="auto"/>
              </w:rPr>
            </w:pPr>
            <w:r>
              <w:rPr>
                <w:rFonts w:ascii="Arial" w:cs="Arial" w:eastAsia="Arial" w:hAnsi="Arial"/>
                <w:sz w:val="18"/>
                <w:szCs w:val="18"/>
                <w:color w:val="auto"/>
              </w:rPr>
              <w:t>Chief Executive Officer</w:t>
            </w:r>
          </w:p>
        </w:tc>
      </w:tr>
      <w:tr>
        <w:trPr>
          <w:trHeight w:val="432"/>
        </w:trPr>
        <w:tc>
          <w:tcPr>
            <w:tcW w:w="4400" w:type="dxa"/>
            <w:vAlign w:val="bottom"/>
            <w:gridSpan w:val="2"/>
          </w:tcPr>
          <w:p>
            <w:pPr>
              <w:spacing w:after="0"/>
              <w:rPr>
                <w:sz w:val="20"/>
                <w:szCs w:val="20"/>
                <w:color w:val="auto"/>
              </w:rPr>
            </w:pPr>
            <w:r>
              <w:rPr>
                <w:rFonts w:ascii="Arial" w:cs="Arial" w:eastAsia="Arial" w:hAnsi="Arial"/>
                <w:sz w:val="18"/>
                <w:szCs w:val="18"/>
                <w:b w:val="1"/>
                <w:bCs w:val="1"/>
                <w:color w:val="auto"/>
              </w:rPr>
              <w:t>Clinton P. Jones</w:t>
            </w:r>
          </w:p>
        </w:tc>
      </w:tr>
      <w:tr>
        <w:trPr>
          <w:trHeight w:val="432"/>
        </w:trPr>
        <w:tc>
          <w:tcPr>
            <w:tcW w:w="520" w:type="dxa"/>
            <w:vAlign w:val="bottom"/>
          </w:tcPr>
          <w:p>
            <w:pPr>
              <w:spacing w:after="0"/>
              <w:rPr>
                <w:sz w:val="20"/>
                <w:szCs w:val="20"/>
                <w:color w:val="auto"/>
              </w:rPr>
            </w:pPr>
            <w:r>
              <w:rPr>
                <w:rFonts w:ascii="Arial" w:cs="Arial" w:eastAsia="Arial" w:hAnsi="Arial"/>
                <w:sz w:val="18"/>
                <w:szCs w:val="18"/>
                <w:color w:val="auto"/>
              </w:rPr>
              <w:t>By:</w:t>
            </w:r>
          </w:p>
        </w:tc>
        <w:tc>
          <w:tcPr>
            <w:tcW w:w="388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/s/ Clinton P. Jones</w:t>
            </w:r>
          </w:p>
        </w:tc>
      </w:tr>
      <w:tr>
        <w:trPr>
          <w:trHeight w:val="412"/>
        </w:trPr>
        <w:tc>
          <w:tcPr>
            <w:tcW w:w="4400" w:type="dxa"/>
            <w:vAlign w:val="bottom"/>
            <w:gridSpan w:val="2"/>
          </w:tcPr>
          <w:p>
            <w:pPr>
              <w:spacing w:after="0"/>
              <w:rPr>
                <w:sz w:val="20"/>
                <w:szCs w:val="20"/>
                <w:color w:val="auto"/>
              </w:rPr>
            </w:pPr>
            <w:r>
              <w:rPr>
                <w:rFonts w:ascii="Arial" w:cs="Arial" w:eastAsia="Arial" w:hAnsi="Arial"/>
                <w:sz w:val="18"/>
                <w:szCs w:val="18"/>
                <w:b w:val="1"/>
                <w:bCs w:val="1"/>
                <w:color w:val="auto"/>
              </w:rPr>
              <w:t>Brandon M. Cruz</w:t>
            </w:r>
          </w:p>
        </w:tc>
      </w:tr>
      <w:tr>
        <w:trPr>
          <w:trHeight w:val="432"/>
        </w:trPr>
        <w:tc>
          <w:tcPr>
            <w:tcW w:w="520" w:type="dxa"/>
            <w:vAlign w:val="bottom"/>
          </w:tcPr>
          <w:p>
            <w:pPr>
              <w:spacing w:after="0"/>
              <w:rPr>
                <w:sz w:val="20"/>
                <w:szCs w:val="20"/>
                <w:color w:val="auto"/>
              </w:rPr>
            </w:pPr>
            <w:r>
              <w:rPr>
                <w:rFonts w:ascii="Arial" w:cs="Arial" w:eastAsia="Arial" w:hAnsi="Arial"/>
                <w:sz w:val="18"/>
                <w:szCs w:val="18"/>
                <w:color w:val="auto"/>
              </w:rPr>
              <w:t>By:</w:t>
            </w:r>
          </w:p>
        </w:tc>
        <w:tc>
          <w:tcPr>
            <w:tcW w:w="388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/s/ Brandon M. Cruz</w:t>
            </w:r>
          </w:p>
        </w:tc>
      </w:tr>
      <w:tr>
        <w:trPr>
          <w:trHeight w:val="412"/>
        </w:trPr>
        <w:tc>
          <w:tcPr>
            <w:tcW w:w="4400" w:type="dxa"/>
            <w:vAlign w:val="bottom"/>
            <w:gridSpan w:val="2"/>
          </w:tcPr>
          <w:p>
            <w:pPr>
              <w:spacing w:after="0"/>
              <w:rPr>
                <w:sz w:val="20"/>
                <w:szCs w:val="20"/>
                <w:color w:val="auto"/>
              </w:rPr>
            </w:pPr>
            <w:r>
              <w:rPr>
                <w:rFonts w:ascii="Arial" w:cs="Arial" w:eastAsia="Arial" w:hAnsi="Arial"/>
                <w:sz w:val="18"/>
                <w:szCs w:val="18"/>
                <w:b w:val="1"/>
                <w:bCs w:val="1"/>
                <w:color w:val="auto"/>
              </w:rPr>
              <w:t>BCCJ, LLC.</w:t>
            </w:r>
          </w:p>
        </w:tc>
      </w:tr>
      <w:tr>
        <w:trPr>
          <w:trHeight w:val="432"/>
        </w:trPr>
        <w:tc>
          <w:tcPr>
            <w:tcW w:w="520" w:type="dxa"/>
            <w:vAlign w:val="bottom"/>
          </w:tcPr>
          <w:p>
            <w:pPr>
              <w:spacing w:after="0"/>
              <w:rPr>
                <w:sz w:val="20"/>
                <w:szCs w:val="20"/>
                <w:color w:val="auto"/>
              </w:rPr>
            </w:pPr>
            <w:r>
              <w:rPr>
                <w:rFonts w:ascii="Arial" w:cs="Arial" w:eastAsia="Arial" w:hAnsi="Arial"/>
                <w:sz w:val="18"/>
                <w:szCs w:val="18"/>
                <w:color w:val="auto"/>
              </w:rPr>
              <w:t>By:</w:t>
            </w:r>
          </w:p>
        </w:tc>
        <w:tc>
          <w:tcPr>
            <w:tcW w:w="388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/s/ Clinton P. Jones</w:t>
            </w:r>
          </w:p>
        </w:tc>
      </w:tr>
      <w:tr>
        <w:trPr>
          <w:trHeight w:val="195"/>
        </w:trPr>
        <w:tc>
          <w:tcPr>
            <w:tcW w:w="520" w:type="dxa"/>
            <w:vAlign w:val="bottom"/>
          </w:tcPr>
          <w:p>
            <w:pPr>
              <w:spacing w:after="0" w:line="195" w:lineRule="exact"/>
              <w:rPr>
                <w:sz w:val="20"/>
                <w:szCs w:val="20"/>
                <w:color w:val="auto"/>
              </w:rPr>
            </w:pPr>
            <w:r>
              <w:rPr>
                <w:rFonts w:ascii="Arial" w:cs="Arial" w:eastAsia="Arial" w:hAnsi="Arial"/>
                <w:sz w:val="18"/>
                <w:szCs w:val="18"/>
                <w:color w:val="auto"/>
                <w:w w:val="94"/>
              </w:rPr>
              <w:t>Name:</w:t>
            </w:r>
          </w:p>
        </w:tc>
        <w:tc>
          <w:tcPr>
            <w:tcW w:w="3880" w:type="dxa"/>
            <w:vAlign w:val="bottom"/>
          </w:tcPr>
          <w:p>
            <w:pPr>
              <w:ind w:left="60"/>
              <w:spacing w:after="0" w:line="195" w:lineRule="exact"/>
              <w:rPr>
                <w:sz w:val="20"/>
                <w:szCs w:val="20"/>
                <w:color w:val="auto"/>
              </w:rPr>
            </w:pPr>
            <w:r>
              <w:rPr>
                <w:rFonts w:ascii="Arial" w:cs="Arial" w:eastAsia="Arial" w:hAnsi="Arial"/>
                <w:sz w:val="18"/>
                <w:szCs w:val="18"/>
                <w:color w:val="auto"/>
              </w:rPr>
              <w:t>Clinton P. Jones</w:t>
            </w:r>
          </w:p>
        </w:tc>
      </w:tr>
      <w:tr>
        <w:trPr>
          <w:trHeight w:val="230"/>
        </w:trPr>
        <w:tc>
          <w:tcPr>
            <w:tcW w:w="520" w:type="dxa"/>
            <w:vAlign w:val="bottom"/>
          </w:tcPr>
          <w:p>
            <w:pPr>
              <w:spacing w:after="0"/>
              <w:rPr>
                <w:sz w:val="20"/>
                <w:szCs w:val="20"/>
                <w:color w:val="auto"/>
              </w:rPr>
            </w:pPr>
            <w:r>
              <w:rPr>
                <w:rFonts w:ascii="Arial" w:cs="Arial" w:eastAsia="Arial" w:hAnsi="Arial"/>
                <w:sz w:val="18"/>
                <w:szCs w:val="18"/>
                <w:color w:val="auto"/>
              </w:rPr>
              <w:t>Title:</w:t>
            </w:r>
          </w:p>
        </w:tc>
        <w:tc>
          <w:tcPr>
            <w:tcW w:w="3880" w:type="dxa"/>
            <w:vAlign w:val="bottom"/>
          </w:tcPr>
          <w:p>
            <w:pPr>
              <w:ind w:left="60"/>
              <w:spacing w:after="0"/>
              <w:rPr>
                <w:sz w:val="20"/>
                <w:szCs w:val="20"/>
                <w:color w:val="auto"/>
              </w:rPr>
            </w:pPr>
            <w:r>
              <w:rPr>
                <w:rFonts w:ascii="Arial" w:cs="Arial" w:eastAsia="Arial" w:hAnsi="Arial"/>
                <w:sz w:val="18"/>
                <w:szCs w:val="18"/>
                <w:color w:val="auto"/>
              </w:rPr>
              <w:t>Manager</w:t>
            </w:r>
          </w:p>
        </w:tc>
      </w:tr>
    </w:tbl>
    <w:p>
      <w:pPr>
        <w:spacing w:after="0" w:line="1" w:lineRule="exact"/>
        <w:rPr>
          <w:sz w:val="20"/>
          <w:szCs w:val="20"/>
          <w:color w:val="auto"/>
        </w:rPr>
      </w:pPr>
    </w:p>
    <w:sectPr>
      <w:pgSz w:w="11900" w:h="16838" w:orient="portrait"/>
      <w:cols w:equalWidth="0" w:num="1">
        <w:col w:w="11020"/>
      </w:cols>
      <w:pgMar w:left="440" w:top="121"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33AB105"/>
    <w:multiLevelType w:val="hybridMultilevel"/>
    <w:lvl w:ilvl="0">
      <w:lvlJc w:val="left"/>
      <w:lvlText w:val="☐"/>
      <w:numFmt w:val="bullet"/>
      <w:start w:val="1"/>
    </w:lvl>
  </w:abstractNum>
  <w:abstractNum w:abstractNumId="1">
    <w:nsid w:val="721DA317"/>
    <w:multiLevelType w:val="hybridMultilevel"/>
    <w:lvl w:ilvl="0">
      <w:lvlJc w:val="left"/>
      <w:lvlText w:val="☒"/>
      <w:numFmt w:val="bullet"/>
      <w:start w:val="1"/>
    </w:lvl>
  </w:abstractNum>
  <w:abstractNum w:abstractNumId="2">
    <w:nsid w:val="2443A858"/>
    <w:multiLevelType w:val="hybridMultilevel"/>
    <w:lvl w:ilvl="0">
      <w:lvlJc w:val="left"/>
      <w:lvlText w:val="*"/>
      <w:numFmt w:val="bullet"/>
      <w:start w:val="1"/>
    </w:lvl>
  </w:abstractNum>
  <w:abstractNum w:abstractNumId="3">
    <w:nsid w:val="2D1D5AE9"/>
    <w:multiLevelType w:val="hybridMultilevel"/>
    <w:lvl w:ilvl="0">
      <w:lvlJc w:val="left"/>
      <w:lvlText w:val="1"/>
      <w:numFmt w:val="bullet"/>
      <w:start w:val="1"/>
    </w:lvl>
  </w:abstractNum>
  <w:abstractNum w:abstractNumId="4">
    <w:nsid w:val="6763845E"/>
    <w:multiLevelType w:val="hybridMultilevel"/>
    <w:lvl w:ilvl="0">
      <w:lvlJc w:val="left"/>
      <w:lvlText w:val="2"/>
      <w:numFmt w:val="bullet"/>
      <w:start w:val="1"/>
    </w:lvl>
  </w:abstractNum>
  <w:abstractNum w:abstractNumId="5">
    <w:nsid w:val="75A2A8D4"/>
    <w:multiLevelType w:val="hybridMultilevel"/>
    <w:lvl w:ilvl="0">
      <w:lvlJc w:val="left"/>
      <w:lvlText w:val="3"/>
      <w:numFmt w:val="bullet"/>
      <w:start w:val="1"/>
    </w:lvl>
  </w:abstractNum>
  <w:abstractNum w:abstractNumId="6">
    <w:nsid w:val="8EDBDAB"/>
    <w:multiLevelType w:val="hybridMultilevel"/>
    <w:lvl w:ilvl="0">
      <w:lvlJc w:val="left"/>
      <w:lvlText w:val="4"/>
      <w:numFmt w:val="bullet"/>
      <w:start w:val="1"/>
    </w:lvl>
  </w:abstractNum>
  <w:abstractNum w:abstractNumId="7">
    <w:nsid w:val="79838CB2"/>
    <w:multiLevelType w:val="hybridMultilevel"/>
    <w:lvl w:ilvl="0">
      <w:lvlJc w:val="left"/>
      <w:lvlText w:val="5"/>
      <w:numFmt w:val="bullet"/>
      <w:start w:val="1"/>
    </w:lvl>
  </w:abstractNum>
  <w:abstractNum w:abstractNumId="8">
    <w:nsid w:val="4353D0CD"/>
    <w:multiLevelType w:val="hybridMultilevel"/>
    <w:lvl w:ilvl="0">
      <w:lvlJc w:val="left"/>
      <w:lvlText w:val="6"/>
      <w:numFmt w:val="bullet"/>
      <w:start w:val="1"/>
    </w:lvl>
  </w:abstractNum>
  <w:abstractNum w:abstractNumId="9">
    <w:nsid w:val="B03E0C6"/>
    <w:multiLevelType w:val="hybridMultilevel"/>
    <w:lvl w:ilvl="0">
      <w:lvlJc w:val="left"/>
      <w:lvlText w:val="7"/>
      <w:numFmt w:val="bullet"/>
      <w:start w:val="1"/>
    </w:lvl>
  </w:abstractNum>
  <w:abstractNum w:abstractNumId="10">
    <w:nsid w:val="189A769B"/>
    <w:multiLevelType w:val="hybridMultilevel"/>
    <w:lvl w:ilvl="0">
      <w:lvlJc w:val="left"/>
      <w:lvlText w:val="8"/>
      <w:numFmt w:val="bullet"/>
      <w:start w:val="1"/>
    </w:lvl>
  </w:abstractNum>
  <w:abstractNum w:abstractNumId="11">
    <w:nsid w:val="54E49EB4"/>
    <w:multiLevelType w:val="hybridMultilevel"/>
    <w:lvl w:ilvl="0">
      <w:lvlJc w:val="left"/>
      <w:lvlText w:val="9"/>
      <w:numFmt w:val="bullet"/>
      <w:start w:val="1"/>
    </w:lvl>
  </w:abstractNum>
  <w:abstractNum w:abstractNumId="12">
    <w:nsid w:val="71F32454"/>
    <w:multiLevelType w:val="hybridMultilevel"/>
    <w:lvl w:ilvl="0">
      <w:lvlJc w:val="left"/>
      <w:lvlText w:val="1"/>
      <w:numFmt w:val="bullet"/>
      <w:start w:val="1"/>
    </w:lvl>
  </w:abstractNum>
  <w:abstractNum w:abstractNumId="13">
    <w:nsid w:val="2CA88611"/>
    <w:multiLevelType w:val="hybridMultilevel"/>
    <w:lvl w:ilvl="0">
      <w:lvlJc w:val="left"/>
      <w:lvlText w:val="2"/>
      <w:numFmt w:val="bullet"/>
      <w:start w:val="1"/>
    </w:lvl>
  </w:abstractNum>
  <w:abstractNum w:abstractNumId="14">
    <w:nsid w:val="836C40E"/>
    <w:multiLevelType w:val="hybridMultilevel"/>
    <w:lvl w:ilvl="0">
      <w:lvlJc w:val="left"/>
      <w:lvlText w:val="3"/>
      <w:numFmt w:val="bullet"/>
      <w:start w:val="1"/>
    </w:lvl>
  </w:abstractNum>
  <w:abstractNum w:abstractNumId="15">
    <w:nsid w:val="2901D82"/>
    <w:multiLevelType w:val="hybridMultilevel"/>
    <w:lvl w:ilvl="0">
      <w:lvlJc w:val="left"/>
      <w:lvlText w:val="4"/>
      <w:numFmt w:val="bullet"/>
      <w:start w:val="1"/>
    </w:lvl>
  </w:abstractNum>
  <w:abstractNum w:abstractNumId="16">
    <w:nsid w:val="3A95F874"/>
    <w:multiLevelType w:val="hybridMultilevel"/>
    <w:lvl w:ilvl="0">
      <w:lvlJc w:val="left"/>
      <w:lvlText w:val="5"/>
      <w:numFmt w:val="bullet"/>
      <w:start w:val="1"/>
    </w:lvl>
  </w:abstractNum>
  <w:abstractNum w:abstractNumId="17">
    <w:nsid w:val="8138641"/>
    <w:multiLevelType w:val="hybridMultilevel"/>
    <w:lvl w:ilvl="0">
      <w:lvlJc w:val="left"/>
      <w:lvlText w:val="6"/>
      <w:numFmt w:val="bullet"/>
      <w:start w:val="1"/>
    </w:lvl>
  </w:abstractNum>
  <w:abstractNum w:abstractNumId="18">
    <w:nsid w:val="1E7FF521"/>
    <w:multiLevelType w:val="hybridMultilevel"/>
    <w:lvl w:ilvl="0">
      <w:lvlJc w:val="left"/>
      <w:lvlText w:val="7"/>
      <w:numFmt w:val="bullet"/>
      <w:start w:val="1"/>
    </w:lvl>
  </w:abstractNum>
  <w:abstractNum w:abstractNumId="19">
    <w:nsid w:val="7C3DBD3D"/>
    <w:multiLevelType w:val="hybridMultilevel"/>
    <w:lvl w:ilvl="0">
      <w:lvlJc w:val="left"/>
      <w:lvlText w:val="8"/>
      <w:numFmt w:val="bullet"/>
      <w:start w:val="1"/>
    </w:lvl>
  </w:abstractNum>
  <w:abstractNum w:abstractNumId="20">
    <w:nsid w:val="737B8DDC"/>
    <w:multiLevelType w:val="hybridMultilevel"/>
    <w:lvl w:ilvl="0">
      <w:lvlJc w:val="left"/>
      <w:lvlText w:val="9"/>
      <w:numFmt w:val="bullet"/>
      <w:start w:val="1"/>
    </w:lvl>
  </w:abstractNum>
  <w:abstractNum w:abstractNumId="21">
    <w:nsid w:val="6CEAF087"/>
    <w:multiLevelType w:val="hybridMultilevel"/>
    <w:lvl w:ilvl="0">
      <w:lvlJc w:val="left"/>
      <w:lvlText w:val="1"/>
      <w:numFmt w:val="bullet"/>
      <w:start w:val="1"/>
    </w:lvl>
  </w:abstractNum>
  <w:abstractNum w:abstractNumId="22">
    <w:nsid w:val="22221A70"/>
    <w:multiLevelType w:val="hybridMultilevel"/>
    <w:lvl w:ilvl="0">
      <w:lvlJc w:val="left"/>
      <w:lvlText w:val="2"/>
      <w:numFmt w:val="bullet"/>
      <w:start w:val="1"/>
    </w:lvl>
  </w:abstractNum>
  <w:abstractNum w:abstractNumId="23">
    <w:nsid w:val="4516DDE9"/>
    <w:multiLevelType w:val="hybridMultilevel"/>
    <w:lvl w:ilvl="0">
      <w:lvlJc w:val="left"/>
      <w:lvlText w:val="3"/>
      <w:numFmt w:val="bullet"/>
      <w:start w:val="1"/>
    </w:lvl>
  </w:abstractNum>
  <w:abstractNum w:abstractNumId="24">
    <w:nsid w:val="3006C83E"/>
    <w:multiLevelType w:val="hybridMultilevel"/>
    <w:lvl w:ilvl="0">
      <w:lvlJc w:val="left"/>
      <w:lvlText w:val="4"/>
      <w:numFmt w:val="bullet"/>
      <w:start w:val="1"/>
    </w:lvl>
  </w:abstractNum>
  <w:abstractNum w:abstractNumId="25">
    <w:nsid w:val="614FD4A1"/>
    <w:multiLevelType w:val="hybridMultilevel"/>
    <w:lvl w:ilvl="0">
      <w:lvlJc w:val="left"/>
      <w:lvlText w:val="5"/>
      <w:numFmt w:val="bullet"/>
      <w:start w:val="1"/>
    </w:lvl>
  </w:abstractNum>
  <w:abstractNum w:abstractNumId="26">
    <w:nsid w:val="419AC241"/>
    <w:multiLevelType w:val="hybridMultilevel"/>
    <w:lvl w:ilvl="0">
      <w:lvlJc w:val="left"/>
      <w:lvlText w:val="6"/>
      <w:numFmt w:val="bullet"/>
      <w:start w:val="1"/>
    </w:lvl>
  </w:abstractNum>
  <w:abstractNum w:abstractNumId="27">
    <w:nsid w:val="5577F8E1"/>
    <w:multiLevelType w:val="hybridMultilevel"/>
    <w:lvl w:ilvl="0">
      <w:lvlJc w:val="left"/>
      <w:lvlText w:val="7"/>
      <w:numFmt w:val="bullet"/>
      <w:start w:val="1"/>
    </w:lvl>
  </w:abstractNum>
  <w:abstractNum w:abstractNumId="28">
    <w:nsid w:val="440BADFC"/>
    <w:multiLevelType w:val="hybridMultilevel"/>
    <w:lvl w:ilvl="0">
      <w:lvlJc w:val="left"/>
      <w:lvlText w:val="8"/>
      <w:numFmt w:val="bullet"/>
      <w:start w:val="1"/>
    </w:lvl>
  </w:abstractNum>
  <w:abstractNum w:abstractNumId="29">
    <w:nsid w:val="5072367"/>
    <w:multiLevelType w:val="hybridMultilevel"/>
    <w:lvl w:ilvl="0">
      <w:lvlJc w:val="left"/>
      <w:lvlText w:val="9"/>
      <w:numFmt w:val="bullet"/>
      <w:start w:val="1"/>
    </w:lvl>
  </w:abstractNum>
  <w:abstractNum w:abstractNumId="30">
    <w:nsid w:val="3804823E"/>
    <w:multiLevelType w:val="hybridMultilevel"/>
    <w:lvl w:ilvl="0">
      <w:lvlJc w:val="left"/>
      <w:lvlText w:val="1"/>
      <w:numFmt w:val="bullet"/>
      <w:start w:val="1"/>
    </w:lvl>
  </w:abstractNum>
  <w:abstractNum w:abstractNumId="31">
    <w:nsid w:val="77465F01"/>
    <w:multiLevelType w:val="hybridMultilevel"/>
    <w:lvl w:ilvl="0">
      <w:lvlJc w:val="left"/>
      <w:lvlText w:val="2"/>
      <w:numFmt w:val="bullet"/>
      <w:start w:val="1"/>
    </w:lvl>
  </w:abstractNum>
  <w:abstractNum w:abstractNumId="32">
    <w:nsid w:val="7724C67E"/>
    <w:multiLevelType w:val="hybridMultilevel"/>
    <w:lvl w:ilvl="0">
      <w:lvlJc w:val="left"/>
      <w:lvlText w:val="3"/>
      <w:numFmt w:val="bullet"/>
      <w:start w:val="1"/>
    </w:lvl>
  </w:abstractNum>
  <w:abstractNum w:abstractNumId="33">
    <w:nsid w:val="5C482A97"/>
    <w:multiLevelType w:val="hybridMultilevel"/>
    <w:lvl w:ilvl="0">
      <w:lvlJc w:val="left"/>
      <w:lvlText w:val="4"/>
      <w:numFmt w:val="bullet"/>
      <w:start w:val="1"/>
    </w:lvl>
  </w:abstractNum>
  <w:abstractNum w:abstractNumId="34">
    <w:nsid w:val="2463B9EA"/>
    <w:multiLevelType w:val="hybridMultilevel"/>
    <w:lvl w:ilvl="0">
      <w:lvlJc w:val="left"/>
      <w:lvlText w:val="5"/>
      <w:numFmt w:val="bullet"/>
      <w:start w:val="1"/>
    </w:lvl>
  </w:abstractNum>
  <w:abstractNum w:abstractNumId="35">
    <w:nsid w:val="5E884ADC"/>
    <w:multiLevelType w:val="hybridMultilevel"/>
    <w:lvl w:ilvl="0">
      <w:lvlJc w:val="left"/>
      <w:lvlText w:val="6"/>
      <w:numFmt w:val="bullet"/>
      <w:start w:val="1"/>
    </w:lvl>
  </w:abstractNum>
  <w:abstractNum w:abstractNumId="36">
    <w:nsid w:val="51EAD36B"/>
    <w:multiLevelType w:val="hybridMultilevel"/>
    <w:lvl w:ilvl="0">
      <w:lvlJc w:val="left"/>
      <w:lvlText w:val="7"/>
      <w:numFmt w:val="bullet"/>
      <w:start w:val="1"/>
    </w:lvl>
  </w:abstractNum>
  <w:abstractNum w:abstractNumId="37">
    <w:nsid w:val="2D517796"/>
    <w:multiLevelType w:val="hybridMultilevel"/>
    <w:lvl w:ilvl="0">
      <w:lvlJc w:val="left"/>
      <w:lvlText w:val="8"/>
      <w:numFmt w:val="bullet"/>
      <w:start w:val="1"/>
    </w:lvl>
  </w:abstractNum>
  <w:abstractNum w:abstractNumId="38">
    <w:nsid w:val="580BD78F"/>
    <w:multiLevelType w:val="hybridMultilevel"/>
    <w:lvl w:ilvl="0">
      <w:lvlJc w:val="left"/>
      <w:lvlText w:val="9"/>
      <w:numFmt w:val="bullet"/>
      <w:start w:val="1"/>
    </w:lvl>
  </w:abstractNum>
  <w:abstractNum w:abstractNumId="39">
    <w:nsid w:val="153EA438"/>
    <w:multiLevelType w:val="hybridMultilevel"/>
    <w:lvl w:ilvl="0">
      <w:lvlJc w:val="left"/>
      <w:lvlText w:val="%1"/>
      <w:numFmt w:val="decimal"/>
      <w:start w:val="12"/>
    </w:lvl>
    <w:lvl w:ilvl="1">
      <w:lvlJc w:val="left"/>
      <w:lvlText w:val="%2"/>
      <w:numFmt w:val="upperLetter"/>
      <w:start w:val="41"/>
    </w:lvl>
  </w:abstractNum>
  <w:abstractNum w:abstractNumId="40">
    <w:nsid w:val="3855585C"/>
    <w:multiLevelType w:val="hybridMultilevel"/>
    <w:lvl w:ilvl="0">
      <w:lvlJc w:val="left"/>
      <w:lvlText w:val="(%1)"/>
      <w:numFmt w:val="lowerLetter"/>
      <w:start w:val="2"/>
    </w:lvl>
  </w:abstractNum>
  <w:abstractNum w:abstractNumId="41">
    <w:nsid w:val="70A64E2A"/>
    <w:multiLevelType w:val="hybridMultilevel"/>
    <w:lvl w:ilvl="0">
      <w:lvlJc w:val="left"/>
      <w:lvlText w:val="(%1)"/>
      <w:numFmt w:val="lowerLetter"/>
      <w:start w:val="5"/>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2021-02-11T15:34:53Z</dcterms:created>
  <dcterms:modified xsi:type="dcterms:W3CDTF">2021-02-11T15:34:53Z</dcterms:modified>
</cp:coreProperties>
</file>