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2536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53619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318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20" w:type="dxa"/>
            <w:vAlign w:val="bottom"/>
            <w:vMerge w:val="restart"/>
          </w:tcPr>
          <w:p>
            <w:pPr>
              <w:spacing w:after="0" w:line="181" w:lineRule="exact"/>
              <w:rPr>
                <w:rFonts w:ascii="Arial" w:cs="Arial" w:eastAsia="Arial" w:hAnsi="Arial"/>
                <w:sz w:val="16"/>
                <w:szCs w:val="16"/>
                <w:color w:val="0000EE"/>
                <w:w w:val="94"/>
              </w:rPr>
            </w:pPr>
            <w:hyperlink r:id="rId11">
              <w:r>
                <w:rPr>
                  <w:rFonts w:ascii="Arial" w:cs="Arial" w:eastAsia="Arial" w:hAnsi="Arial"/>
                  <w:sz w:val="16"/>
                  <w:szCs w:val="16"/>
                  <w:color w:val="0000EE"/>
                  <w:w w:val="94"/>
                </w:rPr>
                <w:t>JOHNSTON VANCE CUSHMAN</w:t>
              </w:r>
            </w:hyperlink>
          </w:p>
        </w:tc>
        <w:tc>
          <w:tcPr>
            <w:tcW w:w="92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20" w:type="dxa"/>
            <w:vAlign w:val="bottom"/>
            <w:tcBorders>
              <w:bottom w:val="single" w:sz="8" w:color="0000EE"/>
            </w:tcBorders>
            <w:vMerge w:val="continue"/>
          </w:tcPr>
          <w:p>
            <w:pPr>
              <w:spacing w:after="0"/>
              <w:rPr>
                <w:sz w:val="9"/>
                <w:szCs w:val="9"/>
                <w:color w:val="auto"/>
              </w:rPr>
            </w:pPr>
          </w:p>
        </w:tc>
        <w:tc>
          <w:tcPr>
            <w:tcW w:w="920" w:type="dxa"/>
            <w:vAlign w:val="bottom"/>
            <w:vMerge w:val="restart"/>
          </w:tcPr>
          <w:p>
            <w:pPr>
              <w:spacing w:after="0"/>
              <w:rPr>
                <w:sz w:val="9"/>
                <w:szCs w:val="9"/>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0000FF"/>
              </w:rPr>
              <w:t>12/21/2021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2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17" w:lineRule="exact"/>
        <w:rPr>
          <w:sz w:val="24"/>
          <w:szCs w:val="24"/>
          <w:color w:val="auto"/>
        </w:rPr>
      </w:pPr>
    </w:p>
    <w:p>
      <w:pPr>
        <w:spacing w:after="0"/>
        <w:rPr>
          <w:rFonts w:ascii="Arial" w:cs="Arial" w:eastAsia="Arial" w:hAnsi="Arial"/>
          <w:sz w:val="16"/>
          <w:szCs w:val="16"/>
          <w:color w:val="0000EE"/>
        </w:rPr>
      </w:pPr>
      <w:hyperlink r:id="rId12">
        <w:r>
          <w:rPr>
            <w:rFonts w:ascii="Arial" w:cs="Arial" w:eastAsia="Arial" w:hAnsi="Arial"/>
            <w:sz w:val="16"/>
            <w:szCs w:val="16"/>
            <w:u w:val="single" w:color="auto"/>
            <w:color w:val="0000EE"/>
          </w:rPr>
          <w:t>GoHealth,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GOCO</w:t>
      </w:r>
      <w:r>
        <w:rPr>
          <w:rFonts w:ascii="Arial" w:cs="Arial" w:eastAsia="Arial" w:hAnsi="Arial"/>
          <w:sz w:val="16"/>
          <w:szCs w:val="16"/>
          <w:color w:val="0000EE"/>
        </w:rPr>
        <w:t xml:space="preserve"> </w:t>
      </w:r>
      <w:r>
        <w:rPr>
          <w:rFonts w:ascii="Arial" w:cs="Arial" w:eastAsia="Arial" w:hAnsi="Arial"/>
          <w:sz w:val="16"/>
          <w:szCs w:val="16"/>
          <w:color w:val="000000"/>
        </w:rPr>
        <w:t>]</w:t>
      </w:r>
    </w:p>
    <w:p>
      <w:pPr>
        <w:spacing w:after="0" w:line="298"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tbl>
      <w:tblPr>
        <w:tblLayout w:type="fixed"/>
        <w:tblInd w:w="6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40" w:type="dxa"/>
            <w:vAlign w:val="bottom"/>
          </w:tcPr>
          <w:p>
            <w:pPr>
              <w:ind w:left="20"/>
              <w:spacing w:after="0"/>
              <w:rPr>
                <w:sz w:val="20"/>
                <w:szCs w:val="20"/>
                <w:color w:val="auto"/>
              </w:rPr>
            </w:pPr>
            <w:r>
              <w:rPr>
                <w:rFonts w:ascii="Arial" w:cs="Arial" w:eastAsia="Arial" w:hAnsi="Arial"/>
                <w:sz w:val="10"/>
                <w:szCs w:val="10"/>
                <w:color w:val="auto"/>
              </w:rPr>
              <w:t>(Last)</w:t>
            </w:r>
          </w:p>
        </w:tc>
        <w:tc>
          <w:tcPr>
            <w:tcW w:w="880" w:type="dxa"/>
            <w:vAlign w:val="bottom"/>
          </w:tcPr>
          <w:p>
            <w:pPr>
              <w:ind w:left="220"/>
              <w:spacing w:after="0"/>
              <w:rPr>
                <w:sz w:val="20"/>
                <w:szCs w:val="20"/>
                <w:color w:val="auto"/>
              </w:rPr>
            </w:pPr>
            <w:r>
              <w:rPr>
                <w:rFonts w:ascii="Arial" w:cs="Arial" w:eastAsia="Arial" w:hAnsi="Arial"/>
                <w:sz w:val="10"/>
                <w:szCs w:val="10"/>
                <w:color w:val="auto"/>
              </w:rPr>
              <w:t>(First)</w:t>
            </w:r>
          </w:p>
        </w:tc>
        <w:tc>
          <w:tcPr>
            <w:tcW w:w="1440" w:type="dxa"/>
            <w:vAlign w:val="bottom"/>
          </w:tcPr>
          <w:p>
            <w:pPr>
              <w:ind w:left="400"/>
              <w:spacing w:after="0"/>
              <w:rPr>
                <w:sz w:val="20"/>
                <w:szCs w:val="20"/>
                <w:color w:val="auto"/>
              </w:rPr>
            </w:pPr>
            <w:r>
              <w:rPr>
                <w:rFonts w:ascii="Arial" w:cs="Arial" w:eastAsia="Arial" w:hAnsi="Arial"/>
                <w:sz w:val="10"/>
                <w:szCs w:val="10"/>
                <w:color w:val="auto"/>
              </w:rPr>
              <w:t>(Middle)</w:t>
            </w:r>
          </w:p>
        </w:tc>
      </w:tr>
      <w:tr>
        <w:trPr>
          <w:trHeight w:val="208"/>
        </w:trPr>
        <w:tc>
          <w:tcPr>
            <w:tcW w:w="20" w:type="dxa"/>
            <w:vAlign w:val="bottom"/>
          </w:tcPr>
          <w:p>
            <w:pPr>
              <w:spacing w:after="0"/>
              <w:rPr>
                <w:sz w:val="18"/>
                <w:szCs w:val="18"/>
                <w:color w:val="auto"/>
              </w:rPr>
            </w:pPr>
          </w:p>
        </w:tc>
        <w:tc>
          <w:tcPr>
            <w:tcW w:w="1720" w:type="dxa"/>
            <w:vAlign w:val="bottom"/>
            <w:gridSpan w:val="2"/>
          </w:tcPr>
          <w:p>
            <w:pPr>
              <w:ind w:left="20"/>
              <w:spacing w:after="0"/>
              <w:rPr>
                <w:sz w:val="20"/>
                <w:szCs w:val="20"/>
                <w:color w:val="auto"/>
              </w:rPr>
            </w:pPr>
            <w:r>
              <w:rPr>
                <w:rFonts w:ascii="Arial" w:cs="Arial" w:eastAsia="Arial" w:hAnsi="Arial"/>
                <w:sz w:val="13"/>
                <w:szCs w:val="13"/>
                <w:color w:val="0000FF"/>
              </w:rPr>
              <w:t>214 WEST HURON ST.</w:t>
            </w:r>
          </w:p>
        </w:tc>
        <w:tc>
          <w:tcPr>
            <w:tcW w:w="1440" w:type="dxa"/>
            <w:vAlign w:val="bottom"/>
          </w:tcPr>
          <w:p>
            <w:pPr>
              <w:spacing w:after="0"/>
              <w:rPr>
                <w:sz w:val="18"/>
                <w:szCs w:val="18"/>
                <w:color w:val="auto"/>
              </w:rPr>
            </w:pPr>
          </w:p>
        </w:tc>
      </w:tr>
      <w:tr>
        <w:trPr>
          <w:trHeight w:val="152"/>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200"/>
        </w:trPr>
        <w:tc>
          <w:tcPr>
            <w:tcW w:w="860" w:type="dxa"/>
            <w:vAlign w:val="bottom"/>
            <w:gridSpan w:val="2"/>
          </w:tcPr>
          <w:p>
            <w:pPr>
              <w:spacing w:after="0"/>
              <w:rPr>
                <w:sz w:val="20"/>
                <w:szCs w:val="20"/>
                <w:color w:val="auto"/>
              </w:rPr>
            </w:pPr>
            <w:r>
              <w:rPr>
                <w:rFonts w:ascii="Arial" w:cs="Arial" w:eastAsia="Arial" w:hAnsi="Arial"/>
                <w:sz w:val="10"/>
                <w:szCs w:val="10"/>
                <w:color w:val="auto"/>
              </w:rPr>
              <w:t>(Street)</w:t>
            </w: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78"/>
        </w:trPr>
        <w:tc>
          <w:tcPr>
            <w:tcW w:w="2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0000FF"/>
              </w:rPr>
              <w:t>CHICAGO</w:t>
            </w:r>
          </w:p>
        </w:tc>
        <w:tc>
          <w:tcPr>
            <w:tcW w:w="880" w:type="dxa"/>
            <w:vAlign w:val="bottom"/>
          </w:tcPr>
          <w:p>
            <w:pPr>
              <w:ind w:left="220"/>
              <w:spacing w:after="0"/>
              <w:rPr>
                <w:sz w:val="20"/>
                <w:szCs w:val="20"/>
                <w:color w:val="auto"/>
              </w:rPr>
            </w:pPr>
            <w:r>
              <w:rPr>
                <w:rFonts w:ascii="Arial" w:cs="Arial" w:eastAsia="Arial" w:hAnsi="Arial"/>
                <w:sz w:val="13"/>
                <w:szCs w:val="13"/>
                <w:color w:val="0000FF"/>
              </w:rPr>
              <w:t>IL</w:t>
            </w:r>
          </w:p>
        </w:tc>
        <w:tc>
          <w:tcPr>
            <w:tcW w:w="1440" w:type="dxa"/>
            <w:vAlign w:val="bottom"/>
          </w:tcPr>
          <w:p>
            <w:pPr>
              <w:ind w:left="400"/>
              <w:spacing w:after="0"/>
              <w:rPr>
                <w:sz w:val="20"/>
                <w:szCs w:val="20"/>
                <w:color w:val="auto"/>
              </w:rPr>
            </w:pPr>
            <w:r>
              <w:rPr>
                <w:rFonts w:ascii="Arial" w:cs="Arial" w:eastAsia="Arial" w:hAnsi="Arial"/>
                <w:sz w:val="13"/>
                <w:szCs w:val="13"/>
                <w:color w:val="0000FF"/>
              </w:rPr>
              <w:t>60654</w:t>
            </w:r>
          </w:p>
        </w:tc>
      </w:tr>
    </w:tbl>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4"/>
          <w:szCs w:val="24"/>
          <w:color w:val="auto"/>
        </w:rPr>
      </w:pP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80" w:lineRule="exact"/>
        <w:rPr>
          <w:sz w:val="24"/>
          <w:szCs w:val="24"/>
          <w:color w:val="auto"/>
        </w:rPr>
      </w:pPr>
    </w:p>
    <w:p>
      <w:pPr>
        <w:ind w:left="985"/>
        <w:spacing w:after="0"/>
        <w:rPr>
          <w:sz w:val="20"/>
          <w:szCs w:val="20"/>
          <w:color w:val="auto"/>
        </w:rPr>
      </w:pPr>
      <w:r>
        <w:rPr>
          <w:rFonts w:ascii="Arial" w:cs="Arial" w:eastAsia="Arial" w:hAnsi="Arial"/>
          <w:sz w:val="13"/>
          <w:szCs w:val="13"/>
          <w:color w:val="0000FF"/>
        </w:rPr>
        <w:t>Chief Financial Officer</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3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273"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1" w:lineRule="exact"/>
        <w:rPr>
          <w:sz w:val="24"/>
          <w:szCs w:val="24"/>
          <w:color w:val="auto"/>
        </w:rPr>
      </w:pPr>
    </w:p>
    <w:tbl>
      <w:tblPr>
        <w:tblLayout w:type="fixed"/>
        <w:tblInd w:w="60" w:type="dxa"/>
        <w:tblCellMar>
          <w:top w:w="0" w:type="dxa"/>
          <w:left w:w="0" w:type="dxa"/>
          <w:bottom w:w="0" w:type="dxa"/>
          <w:right w:w="0" w:type="dxa"/>
        </w:tblCellMar>
      </w:tblPr>
      <w:tr>
        <w:trPr>
          <w:trHeight w:val="115"/>
        </w:trPr>
        <w:tc>
          <w:tcPr>
            <w:tcW w:w="3680" w:type="dxa"/>
            <w:vAlign w:val="bottom"/>
          </w:tcPr>
          <w:p>
            <w:pPr>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560" w:type="dxa"/>
            <w:vAlign w:val="bottom"/>
          </w:tcPr>
          <w:p>
            <w:pPr>
              <w:ind w:left="120"/>
              <w:spacing w:after="0"/>
              <w:rPr>
                <w:sz w:val="20"/>
                <w:szCs w:val="20"/>
                <w:color w:val="auto"/>
              </w:rPr>
            </w:pPr>
            <w:r>
              <w:rPr>
                <w:rFonts w:ascii="Arial" w:cs="Arial" w:eastAsia="Arial" w:hAnsi="Arial"/>
                <w:sz w:val="10"/>
                <w:szCs w:val="10"/>
                <w:b w:val="1"/>
                <w:bCs w:val="1"/>
                <w:color w:val="auto"/>
                <w:w w:val="98"/>
              </w:rPr>
              <w:t>6. Nature of Indirect Beneficial</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5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6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3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6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5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260" w:type="dxa"/>
            <w:vAlign w:val="bottom"/>
          </w:tcPr>
          <w:p>
            <w:pPr>
              <w:ind w:left="6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520" w:type="dxa"/>
            <w:vAlign w:val="bottom"/>
            <w:vMerge w:val="continue"/>
          </w:tcPr>
          <w:p>
            <w:pPr>
              <w:spacing w:after="0"/>
              <w:rPr>
                <w:sz w:val="11"/>
                <w:szCs w:val="11"/>
                <w:color w:val="auto"/>
              </w:rPr>
            </w:pPr>
          </w:p>
        </w:tc>
        <w:tc>
          <w:tcPr>
            <w:tcW w:w="1260" w:type="dxa"/>
            <w:vAlign w:val="bottom"/>
          </w:tcPr>
          <w:p>
            <w:pPr>
              <w:ind w:left="6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24 - Power of Attorney.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No securities are beneficially owned.</w:t>
      </w:r>
    </w:p>
    <w:p>
      <w:pPr>
        <w:sectPr>
          <w:pgSz w:w="11900" w:h="16838" w:orient="portrait"/>
          <w:cols w:equalWidth="0" w:num="1">
            <w:col w:w="11020"/>
          </w:cols>
          <w:pgMar w:left="440" w:top="203" w:right="439" w:bottom="1440" w:gutter="0" w:footer="0" w:header="0"/>
          <w:type w:val="continuous"/>
        </w:sectPr>
      </w:pPr>
    </w:p>
    <w:p>
      <w:pPr>
        <w:spacing w:after="0" w:line="62" w:lineRule="exact"/>
        <w:rPr>
          <w:sz w:val="24"/>
          <w:szCs w:val="24"/>
          <w:color w:val="auto"/>
        </w:rPr>
      </w:pPr>
    </w:p>
    <w:p>
      <w:pPr>
        <w:ind w:left="6620"/>
        <w:spacing w:after="0"/>
        <w:rPr>
          <w:sz w:val="20"/>
          <w:szCs w:val="20"/>
          <w:color w:val="auto"/>
        </w:rPr>
      </w:pPr>
      <w:r>
        <w:rPr>
          <w:rFonts w:ascii="Arial" w:cs="Arial" w:eastAsia="Arial" w:hAnsi="Arial"/>
          <w:sz w:val="12"/>
          <w:szCs w:val="12"/>
          <w:color w:val="0000FF"/>
        </w:rPr>
        <w:t>/s/ Brian Farley, Attorney-in-fact 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-635</wp:posOffset>
            </wp:positionV>
            <wp:extent cx="120396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03960" cy="6350"/>
                    </a:xfrm>
                    <a:prstGeom prst="rect">
                      <a:avLst/>
                    </a:prstGeom>
                    <a:noFill/>
                  </pic:spPr>
                </pic:pic>
              </a:graphicData>
            </a:graphic>
          </wp:anchor>
        </w:drawing>
      </w:r>
    </w:p>
    <w:p>
      <w:pPr>
        <w:spacing w:after="0" w:line="6" w:lineRule="exact"/>
        <w:rPr>
          <w:sz w:val="24"/>
          <w:szCs w:val="24"/>
          <w:color w:val="auto"/>
        </w:rPr>
      </w:pPr>
    </w:p>
    <w:p>
      <w:pPr>
        <w:ind w:left="6620"/>
        <w:spacing w:after="0"/>
        <w:rPr>
          <w:sz w:val="20"/>
          <w:szCs w:val="20"/>
          <w:color w:val="auto"/>
        </w:rPr>
      </w:pPr>
      <w:r>
        <w:rPr>
          <w:rFonts w:ascii="Arial" w:cs="Arial" w:eastAsia="Arial" w:hAnsi="Arial"/>
          <w:sz w:val="13"/>
          <w:szCs w:val="13"/>
          <w:color w:val="0000FF"/>
        </w:rPr>
        <w:t>Vance Johnston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-10160</wp:posOffset>
            </wp:positionV>
            <wp:extent cx="51625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16255" cy="6350"/>
                    </a:xfrm>
                    <a:prstGeom prst="rect">
                      <a:avLst/>
                    </a:prstGeom>
                    <a:noFill/>
                  </pic:spPr>
                </pic:pic>
              </a:graphicData>
            </a:graphic>
          </wp:anchor>
        </w:drawing>
      </w:r>
    </w:p>
    <w:p>
      <w:pPr>
        <w:spacing w:after="0" w:line="32"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272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Arial" w:cs="Arial" w:eastAsia="Arial" w:hAnsi="Arial"/>
          <w:sz w:val="11"/>
          <w:szCs w:val="11"/>
          <w:color w:val="0000FF"/>
        </w:rPr>
        <w:t>12/22/2021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655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139"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520" w:space="300"/>
            <w:col w:w="220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With respect to holdings of and transactions in securities issued by GoHealth, Inc. (the "Company"), the undersigned hereby constitute</w:t>
      </w:r>
    </w:p>
    <w:p>
      <w:pPr>
        <w:spacing w:after="0" w:line="4" w:lineRule="exact"/>
        <w:rPr>
          <w:sz w:val="20"/>
          <w:szCs w:val="20"/>
          <w:color w:val="auto"/>
        </w:rPr>
      </w:pPr>
    </w:p>
    <w:p>
      <w:pPr>
        <w:ind w:left="940" w:hanging="472"/>
        <w:spacing w:after="0"/>
        <w:tabs>
          <w:tab w:leader="none" w:pos="9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in the undersigned's name and on the undersigned's behalf, and submit to the United States Securities and Exchang</w:t>
      </w:r>
    </w:p>
    <w:p>
      <w:pPr>
        <w:spacing w:after="0" w:line="14" w:lineRule="exact"/>
        <w:rPr>
          <w:rFonts w:ascii="Courier New" w:cs="Courier New" w:eastAsia="Courier New" w:hAnsi="Courier New"/>
          <w:sz w:val="12"/>
          <w:szCs w:val="12"/>
          <w:color w:val="auto"/>
        </w:rPr>
      </w:pPr>
    </w:p>
    <w:p>
      <w:pPr>
        <w:ind w:left="940" w:hanging="472"/>
        <w:spacing w:after="0"/>
        <w:tabs>
          <w:tab w:leader="none" w:pos="9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Forms 3, 4, and 5 in accordance with Section 16 of the Securities Exchange Act of 19</w:t>
      </w:r>
    </w:p>
    <w:p>
      <w:pPr>
        <w:spacing w:after="0" w:line="14" w:lineRule="exact"/>
        <w:rPr>
          <w:rFonts w:ascii="Courier New" w:cs="Courier New" w:eastAsia="Courier New" w:hAnsi="Courier New"/>
          <w:sz w:val="12"/>
          <w:szCs w:val="12"/>
          <w:color w:val="auto"/>
        </w:rPr>
      </w:pPr>
    </w:p>
    <w:p>
      <w:pPr>
        <w:ind w:left="940" w:hanging="472"/>
        <w:spacing w:after="0"/>
        <w:tabs>
          <w:tab w:leader="none" w:pos="9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w:t>
      </w:r>
    </w:p>
    <w:p>
      <w:pPr>
        <w:spacing w:after="0" w:line="14" w:lineRule="exact"/>
        <w:rPr>
          <w:rFonts w:ascii="Courier New" w:cs="Courier New" w:eastAsia="Courier New" w:hAnsi="Courier New"/>
          <w:sz w:val="12"/>
          <w:szCs w:val="12"/>
          <w:color w:val="auto"/>
        </w:rPr>
      </w:pPr>
    </w:p>
    <w:p>
      <w:pPr>
        <w:ind w:left="620" w:hanging="152"/>
        <w:spacing w:after="0" w:line="244" w:lineRule="auto"/>
        <w:tabs>
          <w:tab w:leader="none" w:pos="932"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The undersigned hereby grants to each such attorney-in-fact full power and authority to do and perform any and every act and thing wha The undersigned acknowledges that the foregoing attorneys-in-fact, in serving in such capacity at the request of the undersigned, are This Power of Attorney shall remain in full force and effect until the undersigned is no longer required to file Forms 3, 4, and 5 wit</w:t>
      </w:r>
    </w:p>
    <w:p>
      <w:pPr>
        <w:spacing w:after="0" w:line="301"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IN WITNESS WHEREOF, the undersigned has executed this Power of Attorney on this 17th date of December 2021.</w:t>
      </w:r>
    </w:p>
    <w:p>
      <w:pPr>
        <w:spacing w:after="0" w:line="153"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3"/>
          <w:szCs w:val="13"/>
          <w:color w:val="auto"/>
        </w:rPr>
        <w:t>Signature:</w:t>
      </w:r>
      <w:r>
        <w:rPr>
          <w:sz w:val="20"/>
          <w:szCs w:val="20"/>
          <w:color w:val="auto"/>
        </w:rPr>
        <w:tab/>
      </w:r>
      <w:r>
        <w:rPr>
          <w:rFonts w:ascii="Courier New" w:cs="Courier New" w:eastAsia="Courier New" w:hAnsi="Courier New"/>
          <w:sz w:val="13"/>
          <w:szCs w:val="13"/>
          <w:color w:val="auto"/>
        </w:rPr>
        <w:t>___/s/ Vance Johnston__________</w:t>
      </w:r>
    </w:p>
    <w:p>
      <w:pPr>
        <w:spacing w:after="0" w:line="3"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3"/>
          <w:szCs w:val="13"/>
          <w:color w:val="auto"/>
        </w:rPr>
        <w:t>Print Name:</w:t>
      </w:r>
      <w:r>
        <w:rPr>
          <w:sz w:val="20"/>
          <w:szCs w:val="20"/>
          <w:color w:val="auto"/>
        </w:rPr>
        <w:tab/>
      </w:r>
      <w:r>
        <w:rPr>
          <w:rFonts w:ascii="Courier New" w:cs="Courier New" w:eastAsia="Courier New" w:hAnsi="Courier New"/>
          <w:sz w:val="12"/>
          <w:szCs w:val="12"/>
          <w:color w:val="auto"/>
        </w:rPr>
        <w:t>Vance Johnston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Schedule A</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Individuals Appointed as Attorney-in-Fact with Full Power of Substitution and Resubstitution:</w:t>
      </w:r>
    </w:p>
    <w:p>
      <w:pPr>
        <w:spacing w:after="0" w:line="3" w:lineRule="exact"/>
        <w:rPr>
          <w:sz w:val="20"/>
          <w:szCs w:val="20"/>
          <w:color w:val="auto"/>
        </w:rPr>
      </w:pPr>
    </w:p>
    <w:p>
      <w:pPr>
        <w:ind w:left="160" w:hanging="160"/>
        <w:spacing w:after="0"/>
        <w:tabs>
          <w:tab w:leader="none" w:pos="16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Brian Farley</w:t>
      </w:r>
    </w:p>
    <w:p>
      <w:pPr>
        <w:spacing w:after="0" w:line="2" w:lineRule="exact"/>
        <w:rPr>
          <w:rFonts w:ascii="Courier New" w:cs="Courier New" w:eastAsia="Courier New" w:hAnsi="Courier New"/>
          <w:sz w:val="13"/>
          <w:szCs w:val="13"/>
          <w:color w:val="auto"/>
        </w:rPr>
      </w:pPr>
    </w:p>
    <w:p>
      <w:pPr>
        <w:ind w:left="160" w:hanging="160"/>
        <w:spacing w:after="0"/>
        <w:tabs>
          <w:tab w:leader="none" w:pos="16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Kasey Wroblewski</w:t>
      </w:r>
    </w:p>
    <w:p>
      <w:pPr>
        <w:spacing w:after="0" w:line="2" w:lineRule="exact"/>
        <w:rPr>
          <w:rFonts w:ascii="Courier New" w:cs="Courier New" w:eastAsia="Courier New" w:hAnsi="Courier New"/>
          <w:sz w:val="13"/>
          <w:szCs w:val="13"/>
          <w:color w:val="auto"/>
        </w:rPr>
      </w:pPr>
    </w:p>
    <w:p>
      <w:pPr>
        <w:ind w:left="160" w:hanging="160"/>
        <w:spacing w:after="0"/>
        <w:tabs>
          <w:tab w:leader="none" w:pos="16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Mark Stortz</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485959" TargetMode="External"/><Relationship Id="rId12"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2021-12-22T15:09:43Z</dcterms:created>
  <dcterms:modified xsi:type="dcterms:W3CDTF">2021-12-22T15:09:43Z</dcterms:modified>
</cp:coreProperties>
</file>