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GOHEALTH,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222 W. Merchandise Mart Plaza, Suite 1750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Chicago, IL 60654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26,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GoHealth, Inc.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333-291587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60"/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Rule 461 promulgated under the Securities Act of 1933, as amended, GoHealth, Inc. (the “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”) hereby requests acceleration of the effective date of the above referenced Registration Statement to 4:00 p.m., Eastern Time, on December 1, 2025, or as soon thereafter as practicable, or at such other time as the Company or its outside counsel, Kirkland &amp; Ellis LLP, request by telephone that such Registration Statement be declared effective.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Katherine Shaia of Kirkland &amp; Ellis LLP at (212) 390-4349 or Sharon Freiman, P.C. of Kirkland &amp; Ellis LLP at (212) 909-3345, as soon as the Registration Statement has been declared effective, or if you have any other questions or concerns regarding this matter.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GOHEALTH, INC.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Bradley Burd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4282440</wp:posOffset>
            </wp:positionH>
            <wp:positionV relativeFrom="paragraph">
              <wp:posOffset>43180</wp:posOffset>
            </wp:positionV>
            <wp:extent cx="285432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Bradley Burd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Chief Legal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980" w:right="6680" w:hanging="873"/>
        <w:spacing w:after="0" w:line="395" w:lineRule="auto"/>
        <w:tabs>
          <w:tab w:leader="none" w:pos="9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Robert M. Hayward, P.C., Kirkland &amp; Ellis LLP Sharon Freiman, P.C., Kirkland &amp; Ellis LLP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Katherine Shaia, Kirkland &amp; Ellis LLP</w:t>
      </w:r>
    </w:p>
    <w:sectPr>
      <w:pgSz w:w="11900" w:h="16838" w:orient="portrait"/>
      <w:cols w:equalWidth="0" w:num="1">
        <w:col w:w="11120"/>
      </w:cols>
      <w:pgMar w:left="320" w:top="1440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2026-04-13T23:08:11Z</dcterms:created>
  <dcterms:modified xsi:type="dcterms:W3CDTF">2026-04-13T23:08:11Z</dcterms:modified>
</cp:coreProperties>
</file>