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NVX Holdings, Inc.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GoHealth,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GOCO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NVX HOLDINGS</w:t>
            </w: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11/22/2021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214 WEST HURON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260" w:type="dxa"/>
            <w:vAlign w:val="bottom"/>
          </w:tcPr>
          <w:p>
            <w:pPr>
              <w:ind w:left="40"/>
              <w:spacing w:after="0"/>
              <w:rPr>
                <w:sz w:val="20"/>
                <w:szCs w:val="20"/>
                <w:color w:val="auto"/>
              </w:rPr>
            </w:pPr>
            <w:r>
              <w:rPr>
                <w:rFonts w:ascii="Arial" w:cs="Arial" w:eastAsia="Arial" w:hAnsi="Arial"/>
                <w:sz w:val="17"/>
                <w:szCs w:val="17"/>
                <w:color w:val="0000FF"/>
              </w:rPr>
              <w:t>IL</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60054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8"/>
          </w:tcPr>
          <w:p>
            <w:pPr>
              <w:ind w:left="3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11/22/2021</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530,000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3.659</w:t>
            </w:r>
            <w:r>
              <w:rPr>
                <w:rFonts w:ascii="Arial" w:cs="Arial" w:eastAsia="Arial" w:hAnsi="Arial"/>
                <w:sz w:val="22"/>
                <w:szCs w:val="22"/>
                <w:color w:val="008000"/>
                <w:w w:val="94"/>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807,300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These shares were sold in multiple transactions at prices ranging from $3.655 to $3.67. The reporting person undertakes to provide the Company, any security holder of the Company, or the staff of the Securities and Exchange Commission, upon request, full information regarding the number of shares sold at each separate price within the range set forth in this section.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NVX Holdings,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37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Clinton P. Jones, Chief</w:t>
      </w:r>
      <w:r>
        <w:rPr>
          <w:sz w:val="20"/>
          <w:szCs w:val="20"/>
          <w:color w:val="auto"/>
        </w:rPr>
        <w:tab/>
      </w:r>
      <w:r>
        <w:rPr>
          <w:rFonts w:ascii="Arial" w:cs="Arial" w:eastAsia="Arial" w:hAnsi="Arial"/>
          <w:sz w:val="15"/>
          <w:szCs w:val="15"/>
          <w:color w:val="0000FF"/>
        </w:rPr>
        <w:t>11/23/2021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8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8011"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2021-11-23T15:39:27Z</dcterms:created>
  <dcterms:modified xsi:type="dcterms:W3CDTF">2021-11-23T15:39:27Z</dcterms:modified>
</cp:coreProperties>
</file>