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5,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8.01.</w:t>
        <w:tab/>
        <w:t>Other Events.</w:t>
      </w:r>
    </w:p>
    <w:p>
      <w:pPr>
        <w:spacing w:after="0" w:line="2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December 5, 2022, GoHealth, Inc. (the “Company”) received a letter from The Nasdaq Stock Market, LLC (“Nasdaq”) informing it that Nasdaq has confirmed that the Company has regained compliance with the $1.00 per share minimum bid price requirement pursuant to Nasdaq Listing Rule 5550(a)(2).</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December 7,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 and Secretary</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2022-12-07T16:26:09Z</dcterms:created>
  <dcterms:modified xsi:type="dcterms:W3CDTF">2022-12-07T16:26:09Z</dcterms:modified>
</cp:coreProperties>
</file>