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7044055" cy="5593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5593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540"/>
          </w:cols>
          <w:pgMar w:left="460" w:top="225" w:right="4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Cruz Brandon M.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214 WEST HURON ST.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GoHealth,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GOCO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02/11/2023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46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174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6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265"/>
          </w:cols>
          <w:pgMar w:left="460" w:top="225" w:right="4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60654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080"/>
          </w:cols>
          <w:pgMar w:left="460" w:top="225" w:right="439" w:bottom="1440" w:gutter="0" w:footer="0" w:header="0"/>
          <w:type w:val="continuous"/>
        </w:sect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7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02/11/2023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1,039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16.81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6,925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11,866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BCCJ,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LLC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NVX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53,820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Holdings,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Inc.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1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1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</w:tbl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shares withheld by the Company to satisfy tax withholding obligations in connection with the vesting of 3,001 restricted stock units granted to the reporting person on February 11, 2021.</w:t>
      </w:r>
    </w:p>
    <w:p>
      <w:pPr>
        <w:spacing w:after="0" w:line="6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Reflects the amount of shares beneficially held following a 1-for-15 reverse stock split effected by the Issuer on November 17, 2022, which was exempt from reporting pursuant to Rule 16a-19.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/s/ Brian Farley, Attorney-in-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02/14/2023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2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2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26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00"/>
      </w:cols>
      <w:pgMar w:left="460" w:top="225" w:right="4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815855" TargetMode="External"/><Relationship Id="rId13" Type="http://schemas.openxmlformats.org/officeDocument/2006/relationships/hyperlink" Target="http://www.sec.gov/cgi-bin/browse-edgar?action=getcompany&amp;CIK=000180822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2023-02-14T17:17:26Z</dcterms:created>
  <dcterms:modified xsi:type="dcterms:W3CDTF">2023-02-14T17:17:26Z</dcterms:modified>
</cp:coreProperties>
</file>