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6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CCP III Cayman GP Ltd.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963"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963"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jc w:val="center"/>
              <w:ind w:right="209"/>
              <w:spacing w:after="0"/>
              <w:rPr>
                <w:sz w:val="20"/>
                <w:szCs w:val="20"/>
                <w:color w:val="auto"/>
              </w:rPr>
            </w:pPr>
            <w:r>
              <w:rPr>
                <w:rFonts w:ascii="Arial" w:cs="Arial" w:eastAsia="Arial" w:hAnsi="Arial"/>
                <w:sz w:val="12"/>
                <w:szCs w:val="12"/>
                <w:b w:val="1"/>
                <w:bCs w:val="1"/>
                <w:color w:val="auto"/>
                <w:w w:val="98"/>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6"/>
                <w:szCs w:val="6"/>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gridSpan w:val="2"/>
            <w:vMerge w:val="restart"/>
          </w:tcPr>
          <w:p>
            <w:pPr>
              <w:jc w:val="center"/>
              <w:ind w:right="29"/>
              <w:spacing w:after="0"/>
              <w:rPr>
                <w:sz w:val="20"/>
                <w:szCs w:val="20"/>
                <w:color w:val="auto"/>
              </w:rPr>
            </w:pPr>
            <w:r>
              <w:rPr>
                <w:rFonts w:ascii="Arial" w:cs="Arial" w:eastAsia="Arial" w:hAnsi="Arial"/>
                <w:sz w:val="17"/>
                <w:szCs w:val="17"/>
                <w:color w:val="0000FF"/>
                <w:w w:val="91"/>
              </w:rPr>
              <w:t>12/01/2022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10,513</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10.8623</w:t>
            </w:r>
            <w:r>
              <w:rPr>
                <w:rFonts w:ascii="Arial" w:cs="Arial" w:eastAsia="Arial" w:hAnsi="Arial"/>
                <w:sz w:val="22"/>
                <w:szCs w:val="22"/>
                <w:color w:val="008000"/>
                <w:w w:val="94"/>
                <w:vertAlign w:val="superscript"/>
              </w:rPr>
              <w:t>(1)</w:t>
            </w:r>
          </w:p>
        </w:tc>
        <w:tc>
          <w:tcPr>
            <w:tcW w:w="1520" w:type="dxa"/>
            <w:vAlign w:val="bottom"/>
            <w:gridSpan w:val="3"/>
            <w:vMerge w:val="restart"/>
          </w:tcPr>
          <w:p>
            <w:pPr>
              <w:ind w:left="220"/>
              <w:spacing w:after="0"/>
              <w:rPr>
                <w:sz w:val="20"/>
                <w:szCs w:val="20"/>
                <w:color w:val="auto"/>
              </w:rPr>
            </w:pPr>
            <w:r>
              <w:rPr>
                <w:rFonts w:ascii="Arial" w:cs="Arial" w:eastAsia="Arial" w:hAnsi="Arial"/>
                <w:sz w:val="17"/>
                <w:szCs w:val="17"/>
                <w:color w:val="0000FF"/>
              </w:rPr>
              <w:t>3,837,841</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9"/>
              <w:spacing w:after="0"/>
              <w:rPr>
                <w:sz w:val="20"/>
                <w:szCs w:val="20"/>
                <w:color w:val="auto"/>
              </w:rPr>
            </w:pPr>
            <w:r>
              <w:rPr>
                <w:rFonts w:ascii="Arial" w:cs="Arial" w:eastAsia="Arial" w:hAnsi="Arial"/>
                <w:sz w:val="17"/>
                <w:szCs w:val="17"/>
                <w:color w:val="0000FF"/>
                <w:w w:val="91"/>
              </w:rPr>
              <w:t>12/01/2022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17,887</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11.6824</w:t>
            </w:r>
            <w:r>
              <w:rPr>
                <w:rFonts w:ascii="Arial" w:cs="Arial" w:eastAsia="Arial" w:hAnsi="Arial"/>
                <w:sz w:val="22"/>
                <w:szCs w:val="22"/>
                <w:color w:val="008000"/>
                <w:w w:val="92"/>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3,855,728</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9"/>
              <w:spacing w:after="0"/>
              <w:rPr>
                <w:sz w:val="20"/>
                <w:szCs w:val="20"/>
                <w:color w:val="auto"/>
              </w:rPr>
            </w:pPr>
            <w:r>
              <w:rPr>
                <w:rFonts w:ascii="Arial" w:cs="Arial" w:eastAsia="Arial" w:hAnsi="Arial"/>
                <w:sz w:val="17"/>
                <w:szCs w:val="17"/>
                <w:color w:val="0000FF"/>
                <w:w w:val="91"/>
              </w:rPr>
              <w:t>12/02/2022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7,703</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11.5649</w:t>
            </w:r>
            <w:r>
              <w:rPr>
                <w:rFonts w:ascii="Arial" w:cs="Arial" w:eastAsia="Arial" w:hAnsi="Arial"/>
                <w:sz w:val="22"/>
                <w:szCs w:val="22"/>
                <w:color w:val="008000"/>
                <w:w w:val="92"/>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3,863,431</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gridSpan w:val="2"/>
            <w:vMerge w:val="restart"/>
          </w:tcPr>
          <w:p>
            <w:pPr>
              <w:jc w:val="center"/>
              <w:ind w:right="29"/>
              <w:spacing w:after="0"/>
              <w:rPr>
                <w:sz w:val="20"/>
                <w:szCs w:val="20"/>
                <w:color w:val="auto"/>
              </w:rPr>
            </w:pPr>
            <w:r>
              <w:rPr>
                <w:rFonts w:ascii="Arial" w:cs="Arial" w:eastAsia="Arial" w:hAnsi="Arial"/>
                <w:sz w:val="17"/>
                <w:szCs w:val="17"/>
                <w:color w:val="0000FF"/>
                <w:w w:val="91"/>
              </w:rPr>
              <w:t>12/02/2022</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15,187</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12.4558</w:t>
            </w:r>
            <w:r>
              <w:rPr>
                <w:rFonts w:ascii="Arial" w:cs="Arial" w:eastAsia="Arial" w:hAnsi="Arial"/>
                <w:sz w:val="22"/>
                <w:szCs w:val="22"/>
                <w:color w:val="008000"/>
                <w:w w:val="94"/>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3,878,618</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7"/>
          </w:tcPr>
          <w:p>
            <w:pPr>
              <w:jc w:val="center"/>
              <w:ind w:righ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20" w:type="dxa"/>
            <w:vAlign w:val="bottom"/>
            <w:gridSpan w:val="14"/>
          </w:tcPr>
          <w:p>
            <w:pPr>
              <w:jc w:val="center"/>
              <w:ind w:righ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jc w:val="center"/>
              <w:ind w:right="229"/>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CCP III Cayman GP Ltd.</w:t>
              </w:r>
            </w:hyperlink>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375 PARK AVENUE, 11TH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jc w:val="center"/>
              <w:ind w:right="89"/>
              <w:spacing w:after="0"/>
              <w:rPr>
                <w:sz w:val="20"/>
                <w:szCs w:val="20"/>
                <w:color w:val="auto"/>
              </w:rPr>
            </w:pPr>
            <w:r>
              <w:rPr>
                <w:rFonts w:ascii="Arial" w:cs="Arial" w:eastAsia="Arial" w:hAnsi="Arial"/>
                <w:sz w:val="17"/>
                <w:szCs w:val="17"/>
                <w:color w:val="0000FF"/>
                <w:w w:val="92"/>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jc w:val="center"/>
              <w:ind w:right="48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Centerbridge Associates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80" w:type="dxa"/>
            <w:vAlign w:val="bottom"/>
          </w:tcPr>
          <w:p>
            <w:pPr>
              <w:jc w:val="center"/>
              <w:ind w:right="28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375 PARK AVENUE, 11TH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jc w:val="center"/>
              <w:ind w:right="89"/>
              <w:spacing w:after="0"/>
              <w:rPr>
                <w:sz w:val="20"/>
                <w:szCs w:val="20"/>
                <w:color w:val="auto"/>
              </w:rPr>
            </w:pPr>
            <w:r>
              <w:rPr>
                <w:rFonts w:ascii="Arial" w:cs="Arial" w:eastAsia="Arial" w:hAnsi="Arial"/>
                <w:sz w:val="17"/>
                <w:szCs w:val="17"/>
                <w:color w:val="0000FF"/>
                <w:w w:val="92"/>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80" w:type="dxa"/>
            <w:vAlign w:val="bottom"/>
          </w:tcPr>
          <w:p>
            <w:pPr>
              <w:jc w:val="center"/>
              <w:ind w:right="48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hyperlink r:id="rId18">
        <w:r>
          <w:rPr>
            <w:rFonts w:ascii="Arial" w:cs="Arial" w:eastAsia="Arial" w:hAnsi="Arial"/>
            <w:sz w:val="21"/>
            <w:szCs w:val="21"/>
            <w:u w:val="single" w:color="auto"/>
            <w:color w:val="0000EE"/>
          </w:rPr>
          <w:t>CCP III AIV VII Holdings, L.P.</w:t>
        </w:r>
      </w:hyperlink>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CB Blizzard Co-Invest Holdings,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2"/>
          </w:tcPr>
          <w:p>
            <w:pPr>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4"/>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2"/>
          </w:tcPr>
          <w:p>
            <w:pPr>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3"/>
              </w:rPr>
            </w:pPr>
            <w:hyperlink r:id="rId21">
              <w:r>
                <w:rPr>
                  <w:rFonts w:ascii="Arial" w:cs="Arial" w:eastAsia="Arial" w:hAnsi="Arial"/>
                  <w:sz w:val="21"/>
                  <w:szCs w:val="21"/>
                  <w:color w:val="0000EE"/>
                  <w:w w:val="93"/>
                </w:rPr>
                <w:t>Aronson Jeffrey</w:t>
              </w:r>
            </w:hyperlink>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00" w:type="dxa"/>
            <w:vAlign w:val="bottom"/>
            <w:gridSpan w:val="2"/>
          </w:tcPr>
          <w:p>
            <w:pPr>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CB Blizzard Lower Holdings GP A,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CB Blizzard Lower Holdings A,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CB Blizzard Lower Holdings GP B, LLC</w:t>
        </w:r>
      </w:hyperlink>
    </w:p>
    <w:p>
      <w:pPr>
        <w:sectPr>
          <w:pgSz w:w="11900" w:h="16838" w:orient="portrait"/>
          <w:cols w:equalWidth="0" w:num="1">
            <w:col w:w="9979"/>
          </w:cols>
          <w:pgMar w:left="480" w:top="145" w:right="1440" w:bottom="0" w:gutter="0" w:footer="0" w:header="0"/>
        </w:sectPr>
      </w:pPr>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45"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7"/>
          <w:szCs w:val="17"/>
          <w:color w:val="0000FF"/>
        </w:rPr>
        <w:t>375 PARK AVENUE,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-118110</wp:posOffset>
            </wp:positionV>
            <wp:extent cx="2809240" cy="2635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CB Blizzard Lower Holdings B, L.P.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9"/>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$10.64 to $10.99.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right="12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2,712,197 shares of Class A Common Stock held of record by CB Blizzard Lower Holdings A, L.P. ("CB Blizzard A") and (ii) 1,166,421 shares of Class A Common Stock held of record by CB Blizzard Holdings C, L.P. ("CB Blizzard C").</w:t>
      </w:r>
    </w:p>
    <w:p>
      <w:pPr>
        <w:spacing w:after="0" w:line="15" w:lineRule="exact"/>
        <w:rPr>
          <w:rFonts w:ascii="Arial" w:cs="Arial" w:eastAsia="Arial" w:hAnsi="Arial"/>
          <w:sz w:val="13"/>
          <w:szCs w:val="13"/>
          <w:color w:val="008000"/>
        </w:rPr>
      </w:pPr>
    </w:p>
    <w:p>
      <w:pPr>
        <w:ind w:firstLine="7"/>
        <w:spacing w:after="0" w:line="268"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15" w:lineRule="exact"/>
        <w:rPr>
          <w:rFonts w:ascii="Arial" w:cs="Arial" w:eastAsia="Arial" w:hAnsi="Arial"/>
          <w:sz w:val="12"/>
          <w:szCs w:val="12"/>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9" w:lineRule="exact"/>
        <w:rPr>
          <w:rFonts w:ascii="Arial" w:cs="Arial" w:eastAsia="Arial" w:hAnsi="Arial"/>
          <w:sz w:val="13"/>
          <w:szCs w:val="13"/>
          <w:color w:val="008000"/>
        </w:rPr>
      </w:pPr>
    </w:p>
    <w:p>
      <w:pPr>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$11.00 to $11.90.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jc w:val="both"/>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$11.355 to $11.99.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right="1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$12.00 to $12.78.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the limitations of the electronic filing system, CB Blizzard Holdings C, L.P. is filing on a separate Form 4.</w:t>
      </w:r>
    </w:p>
    <w:p>
      <w:pPr>
        <w:sectPr>
          <w:pgSz w:w="11900" w:h="16838" w:orient="portrait"/>
          <w:cols w:equalWidth="0" w:num="1">
            <w:col w:w="10900"/>
          </w:cols>
          <w:pgMar w:left="500" w:top="131" w:right="499" w:bottom="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05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36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5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486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7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BLIZZARD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423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0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601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40"/>
            <w:col w:w="2160"/>
          </w:cols>
          <w:pgMar w:left="500" w:top="131" w:right="49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3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087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81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66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087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4" Type="http://schemas.openxmlformats.org/officeDocument/2006/relationships/hyperlink" Target="http://www.sec.gov/cgi-bin/browse-edgar?action=getcompany&amp;CIK=0001818016" TargetMode="External"/><Relationship Id="rId18" Type="http://schemas.openxmlformats.org/officeDocument/2006/relationships/hyperlink" Target="http://www.sec.gov/cgi-bin/browse-edgar?action=getcompany&amp;CIK=0001818077" TargetMode="External"/><Relationship Id="rId19" Type="http://schemas.openxmlformats.org/officeDocument/2006/relationships/hyperlink" Target="http://www.sec.gov/cgi-bin/browse-edgar?action=getcompany&amp;CIK=0001785522" TargetMode="External"/><Relationship Id="rId20" Type="http://schemas.openxmlformats.org/officeDocument/2006/relationships/hyperlink" Target="http://www.sec.gov/cgi-bin/browse-edgar?action=getcompany&amp;CIK=0001818020" TargetMode="External"/><Relationship Id="rId21" Type="http://schemas.openxmlformats.org/officeDocument/2006/relationships/hyperlink" Target="http://www.sec.gov/cgi-bin/browse-edgar?action=getcompany&amp;CIK=0001425800" TargetMode="External"/><Relationship Id="rId22" Type="http://schemas.openxmlformats.org/officeDocument/2006/relationships/hyperlink" Target="http://www.sec.gov/cgi-bin/browse-edgar?action=getcompany&amp;CIK=0001852144" TargetMode="External"/><Relationship Id="rId23" Type="http://schemas.openxmlformats.org/officeDocument/2006/relationships/hyperlink" Target="http://www.sec.gov/cgi-bin/browse-edgar?action=getcompany&amp;CIK=0001852252" TargetMode="External"/><Relationship Id="rId24" Type="http://schemas.openxmlformats.org/officeDocument/2006/relationships/hyperlink" Target="http://www.sec.gov/cgi-bin/browse-edgar?action=getcompany&amp;CIK=0001852159" TargetMode="External"/><Relationship Id="rId26"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2022-12-05T15:38:07Z</dcterms:created>
  <dcterms:modified xsi:type="dcterms:W3CDTF">2022-12-05T15:38:07Z</dcterms:modified>
</cp:coreProperties>
</file>