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748665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774700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April 5, 2022</w:t>
      </w:r>
    </w:p>
    <w:p>
      <w:pPr>
        <w:spacing w:after="0" w:line="123"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GoHealth, Inc.</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14"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ectPr>
          <w:pgSz w:w="11900" w:h="16838" w:orient="portrait"/>
          <w:cols w:equalWidth="0" w:num="1">
            <w:col w:w="11240"/>
          </w:cols>
          <w:pgMar w:left="320" w:top="1405" w:right="339" w:bottom="1440" w:gutter="0" w:footer="0" w:header="0"/>
        </w:sectPr>
      </w:pPr>
    </w:p>
    <w:p>
      <w:pPr>
        <w:spacing w:after="0" w:line="164" w:lineRule="exact"/>
        <w:rPr>
          <w:sz w:val="24"/>
          <w:szCs w:val="24"/>
          <w:color w:val="auto"/>
        </w:rPr>
      </w:pPr>
    </w:p>
    <w:p>
      <w:pPr>
        <w:ind w:left="1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001-39390</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85-0563805</w:t>
      </w:r>
    </w:p>
    <w:p>
      <w:pPr>
        <w:spacing w:after="0" w:line="59" w:lineRule="exact"/>
        <w:rPr>
          <w:sz w:val="24"/>
          <w:szCs w:val="24"/>
          <w:color w:val="auto"/>
        </w:rPr>
      </w:pPr>
    </w:p>
    <w:p>
      <w:pPr>
        <w:sectPr>
          <w:pgSz w:w="11900" w:h="16838" w:orient="portrait"/>
          <w:cols w:equalWidth="0" w:num="3">
            <w:col w:w="4500" w:space="720"/>
            <w:col w:w="3000" w:space="720"/>
            <w:col w:w="2300"/>
          </w:cols>
          <w:pgMar w:left="320" w:top="1405" w:right="3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60" w:space="720"/>
            <w:col w:w="3120"/>
          </w:cols>
          <w:pgMar w:left="320" w:top="1405" w:right="339" w:bottom="1440" w:gutter="0" w:footer="0" w:header="0"/>
          <w:type w:val="continuous"/>
        </w:sectPr>
      </w:pPr>
    </w:p>
    <w:p>
      <w:pPr>
        <w:spacing w:after="0" w:line="89" w:lineRule="exact"/>
        <w:rPr>
          <w:sz w:val="24"/>
          <w:szCs w:val="24"/>
          <w:color w:val="auto"/>
        </w:rPr>
      </w:pPr>
    </w:p>
    <w:p>
      <w:pPr>
        <w:ind w:left="2040"/>
        <w:spacing w:after="0"/>
        <w:rPr>
          <w:sz w:val="20"/>
          <w:szCs w:val="20"/>
          <w:color w:val="auto"/>
        </w:rPr>
      </w:pPr>
      <w:r>
        <w:rPr>
          <w:rFonts w:ascii="Arial" w:cs="Arial" w:eastAsia="Arial" w:hAnsi="Arial"/>
          <w:sz w:val="16"/>
          <w:szCs w:val="16"/>
          <w:b w:val="1"/>
          <w:bCs w:val="1"/>
          <w:color w:val="auto"/>
        </w:rPr>
        <w:t>214 West Huron St.</w:t>
      </w:r>
    </w:p>
    <w:p>
      <w:pPr>
        <w:sectPr>
          <w:pgSz w:w="11900" w:h="16838" w:orient="portrait"/>
          <w:cols w:equalWidth="0" w:num="1">
            <w:col w:w="11240"/>
          </w:cols>
          <w:pgMar w:left="320" w:top="1405" w:right="339" w:bottom="1440" w:gutter="0" w:footer="0" w:header="0"/>
          <w:type w:val="continuous"/>
        </w:sectPr>
      </w:pPr>
    </w:p>
    <w:p>
      <w:pPr>
        <w:spacing w:after="0" w:line="73" w:lineRule="exact"/>
        <w:rPr>
          <w:sz w:val="24"/>
          <w:szCs w:val="24"/>
          <w:color w:val="auto"/>
        </w:rPr>
      </w:pPr>
    </w:p>
    <w:p>
      <w:pPr>
        <w:ind w:left="2100"/>
        <w:spacing w:after="0"/>
        <w:rPr>
          <w:sz w:val="20"/>
          <w:szCs w:val="20"/>
          <w:color w:val="auto"/>
        </w:rPr>
      </w:pPr>
      <w:r>
        <w:rPr>
          <w:rFonts w:ascii="Arial" w:cs="Arial" w:eastAsia="Arial" w:hAnsi="Arial"/>
          <w:sz w:val="16"/>
          <w:szCs w:val="16"/>
          <w:b w:val="1"/>
          <w:bCs w:val="1"/>
          <w:color w:val="auto"/>
        </w:rPr>
        <w:t>Chicago, Illinois</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60654</w:t>
      </w:r>
    </w:p>
    <w:p>
      <w:pPr>
        <w:spacing w:after="0" w:line="59" w:lineRule="exact"/>
        <w:rPr>
          <w:sz w:val="24"/>
          <w:szCs w:val="24"/>
          <w:color w:val="auto"/>
        </w:rPr>
      </w:pPr>
    </w:p>
    <w:p>
      <w:pPr>
        <w:sectPr>
          <w:pgSz w:w="11900" w:h="16838" w:orient="portrait"/>
          <w:cols w:equalWidth="0" w:num="2">
            <w:col w:w="7440" w:space="720"/>
            <w:col w:w="3080"/>
          </w:cols>
          <w:pgMar w:left="320" w:top="1405" w:right="33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280" w:space="720"/>
            <w:col w:w="3240"/>
          </w:cols>
          <w:pgMar w:left="320" w:top="1405" w:right="339" w:bottom="1440" w:gutter="0" w:footer="0" w:header="0"/>
          <w:type w:val="continuous"/>
        </w:sectPr>
      </w:pP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(312) 386-8200</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N/A</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14"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10" w:lineRule="exact"/>
        <w:rPr>
          <w:sz w:val="24"/>
          <w:szCs w:val="24"/>
          <w:color w:val="auto"/>
        </w:rPr>
      </w:pPr>
    </w:p>
    <w:p>
      <w:pPr>
        <w:ind w:right="30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88" w:lineRule="exact"/>
        <w:rPr>
          <w:sz w:val="24"/>
          <w:szCs w:val="24"/>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4"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5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325"/>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26"/>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jc w:val="center"/>
              <w:ind w:right="659"/>
              <w:spacing w:after="0"/>
              <w:rPr>
                <w:sz w:val="20"/>
                <w:szCs w:val="20"/>
                <w:color w:val="auto"/>
              </w:rPr>
            </w:pPr>
            <w:r>
              <w:rPr>
                <w:rFonts w:ascii="Arial" w:cs="Arial" w:eastAsia="Arial" w:hAnsi="Arial"/>
                <w:sz w:val="16"/>
                <w:szCs w:val="16"/>
                <w:b w:val="1"/>
                <w:bCs w:val="1"/>
                <w:color w:val="auto"/>
              </w:rPr>
              <w:t>Trading Symbol(s)</w:t>
            </w:r>
          </w:p>
        </w:tc>
        <w:tc>
          <w:tcPr>
            <w:tcW w:w="100" w:type="dxa"/>
            <w:vAlign w:val="bottom"/>
          </w:tcPr>
          <w:p>
            <w:pPr>
              <w:spacing w:after="0"/>
              <w:rPr>
                <w:sz w:val="19"/>
                <w:szCs w:val="19"/>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199"/>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Class A Common Stock,</w:t>
            </w:r>
          </w:p>
        </w:tc>
        <w:tc>
          <w:tcPr>
            <w:tcW w:w="3020" w:type="dxa"/>
            <w:vAlign w:val="bottom"/>
            <w:gridSpan w:val="2"/>
          </w:tcPr>
          <w:p>
            <w:pPr>
              <w:jc w:val="center"/>
              <w:ind w:right="840"/>
              <w:spacing w:after="0"/>
              <w:rPr>
                <w:sz w:val="20"/>
                <w:szCs w:val="20"/>
                <w:color w:val="auto"/>
              </w:rPr>
            </w:pPr>
            <w:r>
              <w:rPr>
                <w:rFonts w:ascii="Arial" w:cs="Arial" w:eastAsia="Arial" w:hAnsi="Arial"/>
                <w:sz w:val="16"/>
                <w:szCs w:val="16"/>
                <w:color w:val="auto"/>
              </w:rPr>
              <w:t>GOCO</w:t>
            </w:r>
          </w:p>
        </w:tc>
        <w:tc>
          <w:tcPr>
            <w:tcW w:w="368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r>
        <w:trPr>
          <w:trHeight w:val="215"/>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$0.0001 par value per share</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r>
    </w:tbl>
    <w:p>
      <w:pPr>
        <w:spacing w:after="0" w:line="190"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39" w:lineRule="exact"/>
        <w:rPr>
          <w:sz w:val="24"/>
          <w:szCs w:val="24"/>
          <w:color w:val="auto"/>
        </w:rPr>
      </w:pPr>
    </w:p>
    <w:p>
      <w:pPr>
        <w:ind w:right="140"/>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113030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type w:val="continuous"/>
        </w:sectPr>
      </w:pPr>
    </w:p>
    <w:bookmarkStart w:id="1" w:name="page2"/>
    <w:bookmarkEnd w:id="1"/>
    <w:p>
      <w:pPr>
        <w:ind w:right="300"/>
        <w:spacing w:after="0" w:line="296" w:lineRule="auto"/>
        <w:rPr>
          <w:sz w:val="20"/>
          <w:szCs w:val="20"/>
          <w:color w:val="auto"/>
        </w:rPr>
      </w:pPr>
      <w:r>
        <w:rPr>
          <w:rFonts w:ascii="Arial" w:cs="Arial" w:eastAsia="Arial" w:hAnsi="Arial"/>
          <w:sz w:val="16"/>
          <w:szCs w:val="16"/>
          <w:b w:val="1"/>
          <w:bCs w:val="1"/>
          <w:color w:val="auto"/>
        </w:rPr>
        <w:t>Item 5.02. Departure of Directors or Certain Officers; Election of Directors; Appointment of Certain Officers; Compensatory Arrangements of Certain Officers.</w:t>
      </w:r>
    </w:p>
    <w:p>
      <w:pPr>
        <w:spacing w:after="0" w:line="32"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On April 5, 2022, Anita Pramoda, a member of the GoHealth, Inc. (the “Company”) Board of Directors, resigned from the Company’s Board of Directors. Ms. Pramoda served as a Class III director and Chair of the Company’s Audit Committee. Ms. Pramoda’s resignation was not related to any disagreement with the Company on any matter relating to its operations, policies or practices.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02"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GOHEALTH, INC.</w:t>
      </w:r>
    </w:p>
    <w:p>
      <w:pPr>
        <w:spacing w:after="0" w:line="208"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6"/>
          <w:szCs w:val="16"/>
          <w:color w:val="auto"/>
        </w:rPr>
        <w:t>Date: April 8, 2022</w:t>
      </w:r>
      <w:r>
        <w:rPr>
          <w:sz w:val="20"/>
          <w:szCs w:val="20"/>
          <w:color w:val="auto"/>
        </w:rPr>
        <w:tab/>
      </w:r>
      <w:r>
        <w:rPr>
          <w:rFonts w:ascii="Arial" w:cs="Arial" w:eastAsia="Arial" w:hAnsi="Arial"/>
          <w:sz w:val="15"/>
          <w:szCs w:val="15"/>
          <w:color w:val="auto"/>
        </w:rPr>
        <w:t>By: /s/ Brian Farley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29210</wp:posOffset>
            </wp:positionV>
            <wp:extent cx="33261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9"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Brian Farley</w:t>
      </w:r>
    </w:p>
    <w:p>
      <w:pPr>
        <w:spacing w:after="0" w:line="31"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Chief Legal Officer</w:t>
      </w:r>
    </w:p>
    <w:sectPr>
      <w:pgSz w:w="11900" w:h="16838" w:orient="portrait"/>
      <w:cols w:equalWidth="0" w:num="1">
        <w:col w:w="11220"/>
      </w:cols>
      <w:pgMar w:left="320" w:top="100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2022-04-08T15:06:19Z</dcterms:created>
  <dcterms:modified xsi:type="dcterms:W3CDTF">2022-04-08T15:06:19Z</dcterms:modified>
</cp:coreProperties>
</file>