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Cruz Brandon 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214 WEST HURON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GoHealth,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GOCO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5"/>
        <w:spacing w:after="0"/>
        <w:rPr>
          <w:sz w:val="20"/>
          <w:szCs w:val="20"/>
          <w:color w:val="auto"/>
        </w:rPr>
      </w:pPr>
      <w:r>
        <w:rPr>
          <w:rFonts w:ascii="Arial" w:cs="Arial" w:eastAsia="Arial" w:hAnsi="Arial"/>
          <w:sz w:val="17"/>
          <w:szCs w:val="17"/>
          <w:color w:val="0000FF"/>
        </w:rPr>
        <w:t>Chief Strategy Officer</w:t>
      </w:r>
    </w:p>
    <w:p>
      <w:pPr>
        <w:spacing w:after="0" w:line="26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3540" w:type="dxa"/>
            <w:vAlign w:val="bottom"/>
            <w:gridSpan w:val="7"/>
            <w:vMerge w:val="continue"/>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CHICAGO</w:t>
            </w:r>
          </w:p>
        </w:tc>
        <w:tc>
          <w:tcPr>
            <w:tcW w:w="260" w:type="dxa"/>
            <w:vAlign w:val="bottom"/>
          </w:tcPr>
          <w:p>
            <w:pPr>
              <w:ind w:left="40"/>
              <w:spacing w:after="0"/>
              <w:rPr>
                <w:sz w:val="20"/>
                <w:szCs w:val="20"/>
                <w:color w:val="auto"/>
              </w:rPr>
            </w:pPr>
            <w:r>
              <w:rPr>
                <w:rFonts w:ascii="Arial" w:cs="Arial" w:eastAsia="Arial" w:hAnsi="Arial"/>
                <w:sz w:val="17"/>
                <w:szCs w:val="17"/>
                <w:color w:val="0000FF"/>
              </w:rPr>
              <w:t>IL</w:t>
            </w:r>
          </w:p>
        </w:tc>
        <w:tc>
          <w:tcPr>
            <w:tcW w:w="860" w:type="dxa"/>
            <w:vAlign w:val="bottom"/>
          </w:tcPr>
          <w:p>
            <w:pPr>
              <w:spacing w:after="0"/>
              <w:rPr>
                <w:sz w:val="21"/>
                <w:szCs w:val="21"/>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60654</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2600" w:type="dxa"/>
            <w:vAlign w:val="bottom"/>
            <w:tcBorders>
              <w:bottom w:val="single" w:sz="8" w:color="2C2C2C"/>
            </w:tcBorders>
            <w:gridSpan w:val="5"/>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6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 NVX</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3"/>
          </w:tcPr>
          <w:p>
            <w:pPr>
              <w:ind w:left="760"/>
              <w:spacing w:after="0"/>
              <w:rPr>
                <w:sz w:val="20"/>
                <w:szCs w:val="20"/>
                <w:color w:val="auto"/>
              </w:rPr>
            </w:pPr>
            <w:r>
              <w:rPr>
                <w:rFonts w:ascii="Arial" w:cs="Arial" w:eastAsia="Arial" w:hAnsi="Arial"/>
                <w:sz w:val="17"/>
                <w:szCs w:val="17"/>
                <w:color w:val="0000FF"/>
              </w:rPr>
              <w:t>08/18/2021</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Pr>
          <w:p>
            <w:pPr>
              <w:ind w:left="120"/>
              <w:spacing w:after="0"/>
              <w:rPr>
                <w:sz w:val="20"/>
                <w:szCs w:val="20"/>
                <w:color w:val="auto"/>
              </w:rPr>
            </w:pPr>
            <w:r>
              <w:rPr>
                <w:rFonts w:ascii="Arial" w:cs="Arial" w:eastAsia="Arial" w:hAnsi="Arial"/>
                <w:sz w:val="17"/>
                <w:szCs w:val="17"/>
                <w:color w:val="0000FF"/>
              </w:rPr>
              <w:t>24,210</w:t>
            </w:r>
          </w:p>
        </w:tc>
        <w:tc>
          <w:tcPr>
            <w:tcW w:w="460" w:type="dxa"/>
            <w:vAlign w:val="bottom"/>
          </w:tcPr>
          <w:p>
            <w:pPr>
              <w:ind w:left="180"/>
              <w:spacing w:after="0"/>
              <w:rPr>
                <w:sz w:val="20"/>
                <w:szCs w:val="20"/>
                <w:color w:val="auto"/>
              </w:rPr>
            </w:pPr>
            <w:r>
              <w:rPr>
                <w:rFonts w:ascii="Arial" w:cs="Arial" w:eastAsia="Arial" w:hAnsi="Arial"/>
                <w:sz w:val="17"/>
                <w:szCs w:val="17"/>
                <w:color w:val="0000FF"/>
              </w:rPr>
              <w:t>A</w:t>
            </w:r>
          </w:p>
        </w:tc>
        <w:tc>
          <w:tcPr>
            <w:tcW w:w="780" w:type="dxa"/>
            <w:vAlign w:val="bottom"/>
            <w:gridSpan w:val="3"/>
          </w:tcPr>
          <w:p>
            <w:pPr>
              <w:ind w:left="80"/>
              <w:spacing w:after="0" w:line="213" w:lineRule="exact"/>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4.683</w:t>
            </w:r>
            <w:r>
              <w:rPr>
                <w:rFonts w:ascii="Arial" w:cs="Arial" w:eastAsia="Arial" w:hAnsi="Arial"/>
                <w:sz w:val="22"/>
                <w:szCs w:val="22"/>
                <w:color w:val="008000"/>
                <w:w w:val="97"/>
                <w:vertAlign w:val="superscript"/>
              </w:rPr>
              <w:t>(1)</w:t>
            </w: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91"/>
              </w:rPr>
              <w:t>277,300</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Inc.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5"/>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91"/>
              </w:rPr>
              <w:t>135,044</w:t>
            </w:r>
          </w:p>
        </w:tc>
        <w:tc>
          <w:tcPr>
            <w:tcW w:w="280" w:type="dxa"/>
            <w:vAlign w:val="bottom"/>
          </w:tcPr>
          <w:p>
            <w:pPr>
              <w:spacing w:after="0"/>
              <w:rPr>
                <w:sz w:val="23"/>
                <w:szCs w:val="23"/>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spacing w:after="0" w:line="213" w:lineRule="exact"/>
              <w:rPr>
                <w:sz w:val="20"/>
                <w:szCs w:val="20"/>
                <w:color w:val="auto"/>
              </w:rPr>
            </w:pPr>
            <w:r>
              <w:rPr>
                <w:rFonts w:ascii="Arial" w:cs="Arial" w:eastAsia="Arial" w:hAnsi="Arial"/>
                <w:sz w:val="17"/>
                <w:szCs w:val="17"/>
                <w:color w:val="0000FF"/>
                <w:w w:val="85"/>
              </w:rPr>
              <w:t>178,000</w:t>
            </w:r>
            <w:r>
              <w:rPr>
                <w:rFonts w:ascii="Arial" w:cs="Arial" w:eastAsia="Arial" w:hAnsi="Arial"/>
                <w:sz w:val="22"/>
                <w:szCs w:val="22"/>
                <w:color w:val="008000"/>
                <w:w w:val="85"/>
                <w:vertAlign w:val="superscript"/>
              </w:rPr>
              <w:t>(2)</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BCCJ,</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These shares were sold in multiple transactions at prices ranging from $4.60 to $4.70. The reporting person undertakes to provide the Company, any security holder of the Company, or the staff of the Securities and Exchange Commission, upon request, full information regarding the number of shares sold at each separate price within the range set forth in this section.</w:t>
      </w:r>
    </w:p>
    <w:p>
      <w:pPr>
        <w:spacing w:after="0" w:line="25" w:lineRule="exact"/>
        <w:rPr>
          <w:rFonts w:ascii="Arial" w:cs="Arial" w:eastAsia="Arial" w:hAnsi="Arial"/>
          <w:sz w:val="13"/>
          <w:szCs w:val="13"/>
          <w:color w:val="008000"/>
        </w:rPr>
      </w:pPr>
    </w:p>
    <w:p>
      <w:pPr>
        <w:ind w:left="40" w:right="4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previous Form 4 filed by the Reporting Person understated the number of shares beneficially owned by the Reporting Person by 43,817 shares of Class A Common Stock. The amount reported herein has been corrected.</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Travis J. Matthiesen,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08/20/2021</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520" w:type="dxa"/>
            <w:vAlign w:val="bottom"/>
            <w:tcBorders>
              <w:top w:val="single" w:sz="8" w:color="auto"/>
            </w:tcBorders>
            <w:vMerge w:val="restart"/>
          </w:tcPr>
          <w:p>
            <w:pPr>
              <w:spacing w:after="0"/>
              <w:rPr>
                <w:sz w:val="7"/>
                <w:szCs w:val="7"/>
                <w:color w:val="auto"/>
              </w:rPr>
            </w:pPr>
          </w:p>
        </w:tc>
        <w:tc>
          <w:tcPr>
            <w:tcW w:w="4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5855"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2021-08-20T12:32:31Z</dcterms:created>
  <dcterms:modified xsi:type="dcterms:W3CDTF">2021-08-20T12:32:31Z</dcterms:modified>
</cp:coreProperties>
</file>