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-227965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-588010</wp:posOffset>
            </wp:positionV>
            <wp:extent cx="8255" cy="588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864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-596265</wp:posOffset>
            </wp:positionV>
            <wp:extent cx="8255" cy="596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690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-572135</wp:posOffset>
            </wp:positionV>
            <wp:extent cx="1273175" cy="549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5492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24765</wp:posOffset>
            </wp:positionV>
            <wp:extent cx="6971665" cy="1567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665" cy="156781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00" w:space="440"/>
            <w:col w:w="844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Sharman James A.</w:t>
        </w:r>
      </w:hyperlink>
    </w:p>
    <w:p>
      <w:pPr>
        <w:spacing w:after="0" w:line="299"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214 WEST HURON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GoHealth,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GOCO</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0000FF"/>
        </w:rPr>
        <w:t>07/17/2020</w:t>
      </w:r>
    </w:p>
    <w:p>
      <w:pPr>
        <w:spacing w:after="0" w:line="20" w:lineRule="exact"/>
        <w:rPr>
          <w:sz w:val="24"/>
          <w:szCs w:val="24"/>
          <w:color w:val="auto"/>
        </w:rPr>
      </w:pPr>
      <w:r>
        <w:rPr>
          <w:sz w:val="24"/>
          <w:szCs w:val="24"/>
          <w:color w:val="auto"/>
        </w:rPr>
        <w:br w:type="column"/>
      </w:r>
    </w:p>
    <w:p>
      <w:pPr>
        <w:ind w:left="-1" w:right="720" w:firstLine="1"/>
        <w:spacing w:after="0" w:line="230"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9" w:type="dxa"/>
        <w:tblCellMar>
          <w:top w:w="0" w:type="dxa"/>
          <w:left w:w="0" w:type="dxa"/>
          <w:bottom w:w="0" w:type="dxa"/>
          <w:right w:w="0" w:type="dxa"/>
        </w:tblCellMar>
      </w:tblPr>
      <w:tr>
        <w:trPr>
          <w:trHeight w:val="149"/>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88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880" w:type="dxa"/>
            <w:vAlign w:val="bottom"/>
          </w:tcPr>
          <w:p>
            <w:pPr>
              <w:ind w:left="1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1580" w:type="dxa"/>
            <w:vAlign w:val="bottom"/>
          </w:tcPr>
          <w:p>
            <w:pPr>
              <w:ind w:left="860"/>
              <w:spacing w:after="0"/>
              <w:rPr>
                <w:sz w:val="20"/>
                <w:szCs w:val="20"/>
                <w:color w:val="auto"/>
              </w:rPr>
            </w:pPr>
            <w:r>
              <w:rPr>
                <w:rFonts w:ascii="Arial" w:cs="Arial" w:eastAsia="Arial" w:hAnsi="Arial"/>
                <w:sz w:val="16"/>
                <w:szCs w:val="16"/>
                <w:color w:val="0000FF"/>
              </w:rPr>
              <w:t>President</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2" w:lineRule="exact"/>
        <w:rPr>
          <w:sz w:val="24"/>
          <w:szCs w:val="24"/>
          <w:color w:val="auto"/>
        </w:rPr>
      </w:pPr>
    </w:p>
    <w:p>
      <w:pPr>
        <w:sectPr>
          <w:pgSz w:w="11900" w:h="16838" w:orient="portrait"/>
          <w:cols w:equalWidth="0" w:num="3">
            <w:col w:w="3180" w:space="720"/>
            <w:col w:w="3101" w:space="720"/>
            <w:col w:w="3359"/>
          </w:cols>
          <w:pgMar w:left="460" w:top="219" w:right="359" w:bottom="1440" w:gutter="0" w:footer="0" w:header="0"/>
          <w:type w:val="continuous"/>
        </w:sectPr>
      </w:pP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40" w:type="dxa"/>
            <w:vAlign w:val="bottom"/>
            <w:gridSpan w:val="6"/>
          </w:tcPr>
          <w:p>
            <w:pPr>
              <w:jc w:val="center"/>
              <w:spacing w:after="0"/>
              <w:rPr>
                <w:sz w:val="20"/>
                <w:szCs w:val="20"/>
                <w:color w:val="auto"/>
              </w:rPr>
            </w:pPr>
            <w:r>
              <w:rPr>
                <w:rFonts w:ascii="Arial" w:cs="Arial" w:eastAsia="Arial" w:hAnsi="Arial"/>
                <w:sz w:val="13"/>
                <w:szCs w:val="13"/>
                <w:color w:val="auto"/>
                <w:w w:val="96"/>
              </w:rPr>
              <w:t>4. If Amendment, Date of Original Filed (Month/Day/Year)</w:t>
            </w:r>
          </w:p>
        </w:tc>
        <w:tc>
          <w:tcPr>
            <w:tcW w:w="100" w:type="dxa"/>
            <w:vAlign w:val="bottom"/>
          </w:tcPr>
          <w:p>
            <w:pPr>
              <w:spacing w:after="0"/>
              <w:rPr>
                <w:sz w:val="13"/>
                <w:szCs w:val="13"/>
                <w:color w:val="auto"/>
              </w:rPr>
            </w:pPr>
          </w:p>
        </w:tc>
        <w:tc>
          <w:tcPr>
            <w:tcW w:w="370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restart"/>
          </w:tcPr>
          <w:p>
            <w:pPr>
              <w:ind w:left="34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vMerge w:val="restart"/>
          </w:tcPr>
          <w:p>
            <w:pPr>
              <w:ind w:left="20"/>
              <w:spacing w:after="0"/>
              <w:rPr>
                <w:sz w:val="20"/>
                <w:szCs w:val="20"/>
                <w:color w:val="auto"/>
              </w:rPr>
            </w:pPr>
            <w:r>
              <w:rPr>
                <w:rFonts w:ascii="Arial" w:cs="Arial" w:eastAsia="Arial" w:hAnsi="Arial"/>
                <w:sz w:val="16"/>
                <w:szCs w:val="16"/>
                <w:color w:val="0000FF"/>
                <w:w w:val="96"/>
              </w:rPr>
              <w:t>CHICAGO</w:t>
            </w:r>
          </w:p>
        </w:tc>
        <w:tc>
          <w:tcPr>
            <w:tcW w:w="700" w:type="dxa"/>
            <w:vAlign w:val="bottom"/>
            <w:vMerge w:val="restart"/>
          </w:tcPr>
          <w:p>
            <w:pPr>
              <w:ind w:left="460"/>
              <w:spacing w:after="0"/>
              <w:rPr>
                <w:sz w:val="20"/>
                <w:szCs w:val="20"/>
                <w:color w:val="auto"/>
              </w:rPr>
            </w:pPr>
            <w:r>
              <w:rPr>
                <w:rFonts w:ascii="Arial" w:cs="Arial" w:eastAsia="Arial" w:hAnsi="Arial"/>
                <w:sz w:val="16"/>
                <w:szCs w:val="16"/>
                <w:color w:val="0000FF"/>
              </w:rPr>
              <w:t>IL</w:t>
            </w:r>
          </w:p>
        </w:tc>
        <w:tc>
          <w:tcPr>
            <w:tcW w:w="980" w:type="dxa"/>
            <w:vAlign w:val="bottom"/>
          </w:tcPr>
          <w:p>
            <w:pPr>
              <w:spacing w:after="0"/>
              <w:rPr>
                <w:sz w:val="6"/>
                <w:szCs w:val="6"/>
                <w:color w:val="auto"/>
              </w:rPr>
            </w:pPr>
          </w:p>
        </w:tc>
        <w:tc>
          <w:tcPr>
            <w:tcW w:w="1120" w:type="dxa"/>
            <w:vAlign w:val="bottom"/>
            <w:vMerge w:val="restart"/>
          </w:tcPr>
          <w:p>
            <w:pPr>
              <w:ind w:left="20"/>
              <w:spacing w:after="0"/>
              <w:rPr>
                <w:sz w:val="20"/>
                <w:szCs w:val="20"/>
                <w:color w:val="auto"/>
              </w:rPr>
            </w:pPr>
            <w:r>
              <w:rPr>
                <w:rFonts w:ascii="Arial" w:cs="Arial" w:eastAsia="Arial" w:hAnsi="Arial"/>
                <w:sz w:val="16"/>
                <w:szCs w:val="16"/>
                <w:color w:val="0000FF"/>
              </w:rPr>
              <w:t>60654</w:t>
            </w: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80" w:type="dxa"/>
            <w:vAlign w:val="bottom"/>
            <w:gridSpan w:val="6"/>
            <w:vMerge w:val="restart"/>
          </w:tcPr>
          <w:p>
            <w:pPr>
              <w:ind w:left="54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80" w:type="dxa"/>
            <w:vAlign w:val="bottom"/>
            <w:gridSpan w:val="6"/>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46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7240" w:type="dxa"/>
            <w:vAlign w:val="bottom"/>
            <w:tcBorders>
              <w:top w:val="single" w:sz="8" w:color="2C2C2C"/>
            </w:tcBorders>
            <w:gridSpan w:val="13"/>
          </w:tcPr>
          <w:p>
            <w:pPr>
              <w:jc w:val="center"/>
              <w:ind w:left="55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2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840"/>
              <w:spacing w:after="0" w:line="122"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680" w:type="dxa"/>
            <w:vAlign w:val="bottom"/>
            <w:gridSpan w:val="6"/>
          </w:tcPr>
          <w:p>
            <w:pPr>
              <w:ind w:left="8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60" w:type="dxa"/>
            <w:vAlign w:val="bottom"/>
            <w:gridSpan w:val="3"/>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0"/>
                <w:szCs w:val="10"/>
                <w:color w:val="auto"/>
              </w:rPr>
            </w:pPr>
          </w:p>
        </w:tc>
        <w:tc>
          <w:tcPr>
            <w:tcW w:w="13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tcPr>
          <w:p>
            <w:pPr>
              <w:ind w:left="32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1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5"/>
          </w:tcPr>
          <w:p>
            <w:pPr>
              <w:spacing w:after="0"/>
              <w:rPr>
                <w:sz w:val="7"/>
                <w:szCs w:val="7"/>
                <w:color w:val="auto"/>
              </w:rPr>
            </w:pPr>
          </w:p>
        </w:tc>
        <w:tc>
          <w:tcPr>
            <w:tcW w:w="2640" w:type="dxa"/>
            <w:vAlign w:val="bottom"/>
            <w:tcBorders>
              <w:bottom w:val="single" w:sz="8" w:color="2C2C2C"/>
            </w:tcBorders>
            <w:gridSpan w:val="5"/>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980" w:type="dxa"/>
            <w:vAlign w:val="bottom"/>
            <w:tcBorders>
              <w:top w:val="single" w:sz="8" w:color="2C2C2C"/>
            </w:tcBorders>
          </w:tcPr>
          <w:p>
            <w:pPr>
              <w:spacing w:after="0"/>
              <w:rPr>
                <w:sz w:val="17"/>
                <w:szCs w:val="17"/>
                <w:color w:val="auto"/>
              </w:rPr>
            </w:pPr>
          </w:p>
        </w:tc>
        <w:tc>
          <w:tcPr>
            <w:tcW w:w="626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560" w:type="dxa"/>
            <w:vAlign w:val="bottom"/>
            <w:gridSpan w:val="11"/>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spacing w:after="0"/>
              <w:rPr>
                <w:sz w:val="20"/>
                <w:szCs w:val="20"/>
                <w:color w:val="auto"/>
              </w:rPr>
            </w:pPr>
            <w:r>
              <w:rPr>
                <w:rFonts w:ascii="Arial" w:cs="Arial" w:eastAsia="Arial" w:hAnsi="Arial"/>
                <w:sz w:val="11"/>
                <w:szCs w:val="11"/>
                <w:b w:val="1"/>
                <w:bCs w:val="1"/>
                <w:color w:val="auto"/>
              </w:rPr>
              <w:t>2.</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4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20" w:type="dxa"/>
            <w:vAlign w:val="bottom"/>
          </w:tcPr>
          <w:p>
            <w:pPr>
              <w:spacing w:after="0"/>
              <w:rPr>
                <w:sz w:val="10"/>
                <w:szCs w:val="10"/>
                <w:color w:val="auto"/>
              </w:rPr>
            </w:pPr>
          </w:p>
        </w:tc>
        <w:tc>
          <w:tcPr>
            <w:tcW w:w="14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2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Price of</w:t>
            </w:r>
          </w:p>
        </w:tc>
        <w:tc>
          <w:tcPr>
            <w:tcW w:w="980" w:type="dxa"/>
            <w:vAlign w:val="bottom"/>
          </w:tcPr>
          <w:p>
            <w:pPr>
              <w:spacing w:after="0"/>
              <w:rPr>
                <w:sz w:val="10"/>
                <w:szCs w:val="10"/>
                <w:color w:val="auto"/>
              </w:rPr>
            </w:pPr>
          </w:p>
        </w:tc>
        <w:tc>
          <w:tcPr>
            <w:tcW w:w="112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20" w:type="dxa"/>
            <w:vAlign w:val="bottom"/>
          </w:tcPr>
          <w:p>
            <w:pPr>
              <w:spacing w:after="0"/>
              <w:rPr>
                <w:sz w:val="10"/>
                <w:szCs w:val="10"/>
                <w:color w:val="auto"/>
              </w:rPr>
            </w:pPr>
          </w:p>
        </w:tc>
        <w:tc>
          <w:tcPr>
            <w:tcW w:w="14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8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By: James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4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Blizzard</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4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Management</w:t>
            </w:r>
          </w:p>
        </w:tc>
        <w:tc>
          <w:tcPr>
            <w:tcW w:w="700" w:type="dxa"/>
            <w:vAlign w:val="bottom"/>
            <w:vMerge w:val="restart"/>
          </w:tcPr>
          <w:p>
            <w:pPr>
              <w:ind w:left="260"/>
              <w:spacing w:after="0"/>
              <w:rPr>
                <w:sz w:val="20"/>
                <w:szCs w:val="20"/>
                <w:color w:val="auto"/>
              </w:rPr>
            </w:pPr>
            <w:r>
              <w:rPr>
                <w:rFonts w:ascii="Arial" w:cs="Arial" w:eastAsia="Arial" w:hAnsi="Arial"/>
                <w:sz w:val="10"/>
                <w:szCs w:val="10"/>
                <w:color w:val="008000"/>
              </w:rPr>
              <w:t>(1)</w:t>
            </w:r>
          </w:p>
        </w:tc>
        <w:tc>
          <w:tcPr>
            <w:tcW w:w="980" w:type="dxa"/>
            <w:vAlign w:val="bottom"/>
            <w:vMerge w:val="restart"/>
          </w:tcPr>
          <w:p>
            <w:pPr>
              <w:jc w:val="right"/>
              <w:ind w:right="117"/>
              <w:spacing w:after="0"/>
              <w:rPr>
                <w:sz w:val="20"/>
                <w:szCs w:val="20"/>
                <w:color w:val="auto"/>
              </w:rPr>
            </w:pPr>
            <w:r>
              <w:rPr>
                <w:rFonts w:ascii="Arial" w:cs="Arial" w:eastAsia="Arial" w:hAnsi="Arial"/>
                <w:sz w:val="13"/>
                <w:szCs w:val="13"/>
                <w:color w:val="0000FF"/>
              </w:rPr>
              <w:t>07/17/2020</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ind w:left="20"/>
              <w:spacing w:after="0" w:line="259"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0"/>
                <w:szCs w:val="10"/>
                <w:color w:val="008000"/>
              </w:rPr>
              <w:t>(2)</w:t>
            </w:r>
          </w:p>
        </w:tc>
        <w:tc>
          <w:tcPr>
            <w:tcW w:w="920" w:type="dxa"/>
            <w:vAlign w:val="bottom"/>
            <w:vMerge w:val="restart"/>
          </w:tcPr>
          <w:p>
            <w:pPr>
              <w:ind w:left="400"/>
              <w:spacing w:after="0"/>
              <w:rPr>
                <w:sz w:val="20"/>
                <w:szCs w:val="20"/>
                <w:color w:val="auto"/>
              </w:rPr>
            </w:pPr>
            <w:r>
              <w:rPr>
                <w:rFonts w:ascii="Arial" w:cs="Arial" w:eastAsia="Arial" w:hAnsi="Arial"/>
                <w:sz w:val="13"/>
                <w:szCs w:val="13"/>
                <w:color w:val="0000FF"/>
              </w:rPr>
              <w:t>392,179</w:t>
            </w:r>
          </w:p>
        </w:tc>
        <w:tc>
          <w:tcPr>
            <w:tcW w:w="720" w:type="dxa"/>
            <w:vAlign w:val="bottom"/>
            <w:gridSpan w:val="2"/>
            <w:vMerge w:val="restart"/>
          </w:tcPr>
          <w:p>
            <w:pPr>
              <w:ind w:left="280"/>
              <w:spacing w:after="0"/>
              <w:rPr>
                <w:sz w:val="20"/>
                <w:szCs w:val="20"/>
                <w:color w:val="auto"/>
              </w:rPr>
            </w:pPr>
            <w:r>
              <w:rPr>
                <w:rFonts w:ascii="Arial" w:cs="Arial" w:eastAsia="Arial" w:hAnsi="Arial"/>
                <w:sz w:val="10"/>
                <w:szCs w:val="10"/>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540" w:type="dxa"/>
            <w:vAlign w:val="bottom"/>
          </w:tcPr>
          <w:p>
            <w:pPr>
              <w:ind w:left="140"/>
              <w:spacing w:after="0" w:line="138" w:lineRule="exact"/>
              <w:rPr>
                <w:sz w:val="20"/>
                <w:szCs w:val="20"/>
                <w:color w:val="auto"/>
              </w:rPr>
            </w:pPr>
            <w:r>
              <w:rPr>
                <w:rFonts w:ascii="Arial" w:cs="Arial" w:eastAsia="Arial" w:hAnsi="Arial"/>
                <w:sz w:val="13"/>
                <w:szCs w:val="13"/>
                <w:color w:val="0000FF"/>
              </w:rPr>
              <w:t>LLC</w:t>
            </w:r>
          </w:p>
        </w:tc>
        <w:tc>
          <w:tcPr>
            <w:tcW w:w="100" w:type="dxa"/>
            <w:vAlign w:val="bottom"/>
          </w:tcPr>
          <w:p>
            <w:pPr>
              <w:spacing w:after="0"/>
              <w:rPr>
                <w:sz w:val="11"/>
                <w:szCs w:val="11"/>
                <w:color w:val="auto"/>
              </w:rPr>
            </w:pPr>
          </w:p>
        </w:tc>
        <w:tc>
          <w:tcPr>
            <w:tcW w:w="680" w:type="dxa"/>
            <w:vAlign w:val="bottom"/>
            <w:vMerge w:val="restart"/>
          </w:tcPr>
          <w:p>
            <w:pPr>
              <w:jc w:val="right"/>
              <w:ind w:right="51"/>
              <w:spacing w:after="0"/>
              <w:rPr>
                <w:sz w:val="20"/>
                <w:szCs w:val="20"/>
                <w:color w:val="auto"/>
              </w:rPr>
            </w:pPr>
            <w:r>
              <w:rPr>
                <w:rFonts w:ascii="Arial" w:cs="Arial" w:eastAsia="Arial" w:hAnsi="Arial"/>
                <w:sz w:val="16"/>
                <w:szCs w:val="16"/>
                <w:color w:val="0000FF"/>
                <w:w w:val="93"/>
              </w:rPr>
              <w:t>392,179</w:t>
            </w:r>
          </w:p>
        </w:tc>
        <w:tc>
          <w:tcPr>
            <w:tcW w:w="4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19.95</w:t>
            </w:r>
            <w:r>
              <w:rPr>
                <w:rFonts w:ascii="Arial" w:cs="Arial" w:eastAsia="Arial" w:hAnsi="Arial"/>
                <w:sz w:val="20"/>
                <w:szCs w:val="20"/>
                <w:color w:val="008000"/>
                <w:vertAlign w:val="superscript"/>
              </w:rPr>
              <w:t>(2)</w:t>
            </w: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color w:val="0000FF"/>
              </w:rPr>
              <w:t>3,309,948</w:t>
            </w:r>
          </w:p>
        </w:tc>
        <w:tc>
          <w:tcPr>
            <w:tcW w:w="6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Sharman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4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Feeder LLC</w:t>
            </w: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ind w:left="60"/>
              <w:spacing w:after="0" w:line="138" w:lineRule="exact"/>
              <w:rPr>
                <w:sz w:val="20"/>
                <w:szCs w:val="20"/>
                <w:color w:val="auto"/>
              </w:rPr>
            </w:pPr>
            <w:r>
              <w:rPr>
                <w:rFonts w:ascii="Arial" w:cs="Arial" w:eastAsia="Arial" w:hAnsi="Arial"/>
                <w:sz w:val="13"/>
                <w:szCs w:val="13"/>
                <w:color w:val="0000FF"/>
                <w:w w:val="92"/>
              </w:rPr>
              <w:t>Interests</w:t>
            </w: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Gift Trust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4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Interests</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dated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w w:val="89"/>
              </w:rPr>
              <w:t>7/18/2019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0000FF"/>
              </w:rPr>
              <w:t>Blizzard</w:t>
            </w: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0000FF"/>
              </w:rPr>
              <w:t>Management</w:t>
            </w:r>
          </w:p>
        </w:tc>
        <w:tc>
          <w:tcPr>
            <w:tcW w:w="700" w:type="dxa"/>
            <w:vAlign w:val="bottom"/>
          </w:tcPr>
          <w:p>
            <w:pPr>
              <w:ind w:left="260"/>
              <w:spacing w:after="0"/>
              <w:rPr>
                <w:sz w:val="20"/>
                <w:szCs w:val="20"/>
                <w:color w:val="auto"/>
              </w:rPr>
            </w:pPr>
            <w:r>
              <w:rPr>
                <w:rFonts w:ascii="Arial" w:cs="Arial" w:eastAsia="Arial" w:hAnsi="Arial"/>
                <w:sz w:val="10"/>
                <w:szCs w:val="10"/>
                <w:color w:val="008000"/>
              </w:rPr>
              <w:t>(1)</w:t>
            </w: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gridSpan w:val="2"/>
          </w:tcPr>
          <w:p>
            <w:pPr>
              <w:ind w:left="280"/>
              <w:spacing w:after="0"/>
              <w:rPr>
                <w:sz w:val="20"/>
                <w:szCs w:val="20"/>
                <w:color w:val="auto"/>
              </w:rPr>
            </w:pPr>
            <w:r>
              <w:rPr>
                <w:rFonts w:ascii="Arial" w:cs="Arial" w:eastAsia="Arial" w:hAnsi="Arial"/>
                <w:sz w:val="10"/>
                <w:szCs w:val="10"/>
                <w:color w:val="008000"/>
              </w:rPr>
              <w:t>(4)</w:t>
            </w:r>
          </w:p>
        </w:tc>
        <w:tc>
          <w:tcPr>
            <w:tcW w:w="700" w:type="dxa"/>
            <w:vAlign w:val="bottom"/>
          </w:tcPr>
          <w:p>
            <w:pPr>
              <w:jc w:val="center"/>
              <w:spacing w:after="0"/>
              <w:rPr>
                <w:sz w:val="20"/>
                <w:szCs w:val="20"/>
                <w:color w:val="auto"/>
              </w:rPr>
            </w:pPr>
            <w:r>
              <w:rPr>
                <w:rFonts w:ascii="Arial" w:cs="Arial" w:eastAsia="Arial" w:hAnsi="Arial"/>
                <w:sz w:val="10"/>
                <w:szCs w:val="10"/>
                <w:color w:val="008000"/>
                <w:w w:val="97"/>
              </w:rPr>
              <w:t>(4)</w:t>
            </w:r>
          </w:p>
        </w:tc>
        <w:tc>
          <w:tcPr>
            <w:tcW w:w="540" w:type="dxa"/>
            <w:vAlign w:val="bottom"/>
          </w:tcPr>
          <w:p>
            <w:pPr>
              <w:ind w:left="140"/>
              <w:spacing w:after="0"/>
              <w:rPr>
                <w:sz w:val="20"/>
                <w:szCs w:val="20"/>
                <w:color w:val="auto"/>
              </w:rPr>
            </w:pPr>
            <w:r>
              <w:rPr>
                <w:rFonts w:ascii="Arial" w:cs="Arial" w:eastAsia="Arial" w:hAnsi="Arial"/>
                <w:sz w:val="13"/>
                <w:szCs w:val="13"/>
                <w:color w:val="0000FF"/>
              </w:rPr>
              <w:t>LLC</w:t>
            </w:r>
          </w:p>
        </w:tc>
        <w:tc>
          <w:tcPr>
            <w:tcW w:w="780" w:type="dxa"/>
            <w:vAlign w:val="bottom"/>
            <w:gridSpan w:val="2"/>
            <w:vMerge w:val="restart"/>
          </w:tcPr>
          <w:p>
            <w:pPr>
              <w:jc w:val="right"/>
              <w:spacing w:after="0"/>
              <w:rPr>
                <w:sz w:val="20"/>
                <w:szCs w:val="20"/>
                <w:color w:val="auto"/>
              </w:rPr>
            </w:pPr>
            <w:r>
              <w:rPr>
                <w:rFonts w:ascii="Arial" w:cs="Arial" w:eastAsia="Arial" w:hAnsi="Arial"/>
                <w:sz w:val="16"/>
                <w:szCs w:val="16"/>
                <w:color w:val="0000FF"/>
                <w:w w:val="98"/>
              </w:rPr>
              <w:t>1,249,002</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color w:val="0000FF"/>
              </w:rPr>
              <w:t>1,249,002</w:t>
            </w:r>
          </w:p>
        </w:tc>
        <w:tc>
          <w:tcPr>
            <w:tcW w:w="6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40" w:type="dxa"/>
            <w:vAlign w:val="bottom"/>
            <w:gridSpan w:val="2"/>
          </w:tcPr>
          <w:p>
            <w:pPr>
              <w:ind w:left="60"/>
              <w:spacing w:after="0" w:line="127" w:lineRule="exact"/>
              <w:rPr>
                <w:sz w:val="20"/>
                <w:szCs w:val="20"/>
                <w:color w:val="auto"/>
              </w:rPr>
            </w:pPr>
            <w:r>
              <w:rPr>
                <w:rFonts w:ascii="Arial" w:cs="Arial" w:eastAsia="Arial" w:hAnsi="Arial"/>
                <w:sz w:val="13"/>
                <w:szCs w:val="13"/>
                <w:color w:val="0000FF"/>
              </w:rPr>
              <w:t>Feeder LLC</w:t>
            </w: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ind w:left="60"/>
              <w:spacing w:after="0" w:line="127" w:lineRule="exact"/>
              <w:rPr>
                <w:sz w:val="20"/>
                <w:szCs w:val="20"/>
                <w:color w:val="auto"/>
              </w:rPr>
            </w:pPr>
            <w:r>
              <w:rPr>
                <w:rFonts w:ascii="Arial" w:cs="Arial" w:eastAsia="Arial" w:hAnsi="Arial"/>
                <w:sz w:val="13"/>
                <w:szCs w:val="13"/>
                <w:color w:val="0000FF"/>
                <w:w w:val="92"/>
              </w:rPr>
              <w:t>Interests</w:t>
            </w:r>
          </w:p>
        </w:tc>
        <w:tc>
          <w:tcPr>
            <w:tcW w:w="7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-3040380</wp:posOffset>
            </wp:positionV>
            <wp:extent cx="7035800" cy="3175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3175635"/>
                    </a:xfrm>
                    <a:prstGeom prst="rect">
                      <a:avLst/>
                    </a:prstGeom>
                    <a:noFill/>
                  </pic:spPr>
                </pic:pic>
              </a:graphicData>
            </a:graphic>
          </wp:anchor>
        </w:drawing>
      </w:r>
    </w:p>
    <w:p>
      <w:pPr>
        <w:ind w:left="80"/>
        <w:spacing w:after="0" w:line="237" w:lineRule="auto"/>
        <w:rPr>
          <w:sz w:val="20"/>
          <w:szCs w:val="20"/>
          <w:color w:val="auto"/>
        </w:rPr>
      </w:pPr>
      <w:r>
        <w:rPr>
          <w:rFonts w:ascii="Arial" w:cs="Arial" w:eastAsia="Arial" w:hAnsi="Arial"/>
          <w:sz w:val="13"/>
          <w:szCs w:val="13"/>
          <w:color w:val="0000FF"/>
        </w:rPr>
        <w:t>Interests</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440" w:hanging="2"/>
        <w:spacing w:after="0" w:line="237"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Blizzard Management Feeder Interests ("Feeder Interests") are convertible at the option of the holder for LLC Interests on a 1-for-1 basis, which will be subsequently redeemed for an equal number of shares of Class A Common Stock.</w:t>
      </w:r>
    </w:p>
    <w:p>
      <w:pPr>
        <w:spacing w:after="0" w:line="30" w:lineRule="exact"/>
        <w:rPr>
          <w:rFonts w:ascii="Arial" w:cs="Arial" w:eastAsia="Arial" w:hAnsi="Arial"/>
          <w:sz w:val="13"/>
          <w:szCs w:val="13"/>
          <w:color w:val="008000"/>
        </w:rPr>
      </w:pPr>
    </w:p>
    <w:p>
      <w:pPr>
        <w:ind w:left="40" w:right="240" w:hanging="2"/>
        <w:spacing w:after="0" w:line="237"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As described in the prospectus filed by the Issuer with the Securities and Exchange Commission, upon the closing of the offering, the Issuer redeemed the Feeder Interests from the reporting person in exchange for an aggregate consideration of $19.95 per Feeder Interest.</w:t>
      </w:r>
    </w:p>
    <w:p>
      <w:pPr>
        <w:spacing w:after="0" w:line="30"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Feeder Interests are fully vested and currently exercisable.</w:t>
      </w:r>
    </w:p>
    <w:p>
      <w:pPr>
        <w:spacing w:after="0" w:line="38" w:lineRule="exact"/>
        <w:rPr>
          <w:rFonts w:ascii="Arial" w:cs="Arial" w:eastAsia="Arial" w:hAnsi="Arial"/>
          <w:sz w:val="13"/>
          <w:szCs w:val="13"/>
          <w:color w:val="008000"/>
        </w:rPr>
      </w:pPr>
    </w:p>
    <w:p>
      <w:pPr>
        <w:ind w:left="40" w:right="160" w:hanging="2"/>
        <w:spacing w:after="0" w:line="237"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832,668 Feeder LLC Interests Feeder Interests are currently vested and currently exercisable. The remaining Feeder Interests will vest in five equal annual installments beginning on September 13, 2020 and have no expiration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9" w:lineRule="auto"/>
        <w:rPr>
          <w:sz w:val="20"/>
          <w:szCs w:val="20"/>
          <w:color w:val="auto"/>
        </w:rPr>
      </w:pPr>
      <w:r>
        <w:rPr>
          <w:rFonts w:ascii="Arial" w:cs="Arial" w:eastAsia="Arial" w:hAnsi="Arial"/>
          <w:sz w:val="16"/>
          <w:szCs w:val="16"/>
          <w:color w:val="0000FF"/>
        </w:rPr>
        <w:t xml:space="preserve">/s/ Clinton P. Jones, Attorney-in- </w:t>
      </w:r>
      <w:r>
        <w:rPr>
          <w:rFonts w:ascii="Arial" w:cs="Arial" w:eastAsia="Arial" w:hAnsi="Arial"/>
          <w:sz w:val="32"/>
          <w:szCs w:val="32"/>
          <w:color w:val="0000FF"/>
          <w:vertAlign w:val="subscript"/>
        </w:rPr>
        <w:t>07/21/2020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fact for James A. Sharman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1004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00455"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-80010</wp:posOffset>
            </wp:positionV>
            <wp:extent cx="4711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52"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65220" TargetMode="External"/><Relationship Id="rId14"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2020-07-21T18:34:09Z</dcterms:created>
  <dcterms:modified xsi:type="dcterms:W3CDTF">2020-07-21T18:34:09Z</dcterms:modified>
</cp:coreProperties>
</file>