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GoHealth,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001-39390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85-0563805</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214 West Huron St.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386-8200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1960" w:firstLine="428"/>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GOCO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On March 15, 2023, GoHealth, Inc. (the “Company”) entered into Amendment No. 10 to the Credit Agreement (“Amendment No. 10”). Amendment No. 10 amends the original credit agreement, dated as of September 13, 2019, as amended by Amendment No. 1 to the Credit Agreement and Incremental Facility Amendment, dated as of March 20, 2020, Incremental Facility Agreement and Technical Amendment No. 2 to the Credit Agreement, dated as of May 7, 2020, Incremental Facility Agreement No. 3, dated as June 11, 2020, Amendment No. 4 to the Credit Agreement and Incremental Facility Agreement, dated as of May 7, 2021, Amendment No. 5 to the Credit Agreement and Incremental Facility Agreement, dated as of June 11, 2021, Amendment No. 6 to the Credit Agreement and Incremental Facility Agreement, dated as of November 10, 2021, Amendment No. 7 to the Credit Agreement, dated as of March 14, 2022, Amendment No. 8 to the Credit Agreement, dated as of August 12, 2022, and Amendment No. 9 to the Credit Agreement, dated as of November 9, 2022.</w:t>
      </w:r>
    </w:p>
    <w:p>
      <w:pPr>
        <w:spacing w:after="0" w:line="19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Amendment No. 10 amended the Credit Agreement to convert the existing LIBOR-based rate applicable to the term loan and revolving credit facilities under the Credit Agreement to a Term SOFR Rate with a credit spread adjustment of 0.10%, 0.15% or 0.25% per annum for interest periods of one month, three months, or six months, respectively, and a floor of 1.00%.</w:t>
      </w:r>
    </w:p>
    <w:p>
      <w:pPr>
        <w:spacing w:after="0" w:line="176"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A copy of Amendment No. 10 is attached hereto as Exhibit 10.1 and is incorporated by reference herein. The foregoing description of Amendment No. 10 is qualified in its entirety by reference to the full text of Amendment No. 10. Any capitalized terms used herein and not defined shall have the meaning provided in Amendment No. 10.</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380" w:type="dxa"/>
            <w:vAlign w:val="bottom"/>
            <w:vMerge w:val="restart"/>
          </w:tcPr>
          <w:p>
            <w:pPr>
              <w:spacing w:after="0"/>
              <w:rPr>
                <w:sz w:val="13"/>
                <w:szCs w:val="13"/>
                <w:color w:val="auto"/>
              </w:rPr>
            </w:pPr>
          </w:p>
        </w:tc>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4380" w:type="dxa"/>
            <w:vAlign w:val="bottom"/>
            <w:vMerge w:val="continue"/>
          </w:tcPr>
          <w:p>
            <w:pPr>
              <w:spacing w:after="0"/>
              <w:rPr>
                <w:sz w:val="15"/>
                <w:szCs w:val="15"/>
                <w:color w:val="auto"/>
              </w:rPr>
            </w:pPr>
          </w:p>
        </w:tc>
        <w:tc>
          <w:tcPr>
            <w:tcW w:w="4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1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Amendment No. 10 to the Credit Agreement, dated as of March 15, 2023, among Norvax, LLC, as borrower, Owl Rock Capital</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Corporation, as administrative agent, collateral agent and required lenders.</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864"/>
          </w:cols>
          <w:pgMar w:left="436" w:top="293" w:right="5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243"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17,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Jason Schulz</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CREDIT AGREEMENT</w:t>
      </w:r>
    </w:p>
    <w:p>
      <w:pPr>
        <w:spacing w:after="0" w:line="203" w:lineRule="exact"/>
        <w:rPr>
          <w:sz w:val="20"/>
          <w:szCs w:val="20"/>
          <w:color w:val="auto"/>
        </w:rPr>
      </w:pPr>
    </w:p>
    <w:p>
      <w:pPr>
        <w:ind w:right="420" w:firstLine="440"/>
        <w:spacing w:after="0" w:line="291" w:lineRule="auto"/>
        <w:rPr>
          <w:sz w:val="20"/>
          <w:szCs w:val="20"/>
          <w:color w:val="auto"/>
        </w:rPr>
      </w:pPr>
      <w:r>
        <w:rPr>
          <w:rFonts w:ascii="Times New Roman" w:cs="Times New Roman" w:eastAsia="Times New Roman" w:hAnsi="Times New Roman"/>
          <w:sz w:val="17"/>
          <w:szCs w:val="17"/>
          <w:color w:val="auto"/>
        </w:rPr>
        <w:t>AMENDMENT NO. 10 TO THE CREDIT AGREEMENT, dated as of March 15, 2023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by and among the Borrower (as defined below), Owl Rock Capital Corporation (“</w:t>
      </w:r>
      <w:r>
        <w:rPr>
          <w:rFonts w:ascii="Times New Roman" w:cs="Times New Roman" w:eastAsia="Times New Roman" w:hAnsi="Times New Roman"/>
          <w:sz w:val="17"/>
          <w:szCs w:val="17"/>
          <w:b w:val="1"/>
          <w:bCs w:val="1"/>
          <w:color w:val="auto"/>
        </w:rPr>
        <w:t>Owl Rock</w:t>
      </w:r>
      <w:r>
        <w:rPr>
          <w:rFonts w:ascii="Times New Roman" w:cs="Times New Roman" w:eastAsia="Times New Roman" w:hAnsi="Times New Roman"/>
          <w:sz w:val="17"/>
          <w:szCs w:val="17"/>
          <w:color w:val="auto"/>
        </w:rPr>
        <w:t>”), in its capacity as the administrative agent (in such capacity, the “</w:t>
      </w:r>
      <w:r>
        <w:rPr>
          <w:rFonts w:ascii="Times New Roman" w:cs="Times New Roman" w:eastAsia="Times New Roman" w:hAnsi="Times New Roman"/>
          <w:sz w:val="17"/>
          <w:szCs w:val="17"/>
          <w:b w:val="1"/>
          <w:bCs w:val="1"/>
          <w:color w:val="auto"/>
        </w:rPr>
        <w:t>Administrative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 and each of the Lenders signatory hereto constituting the Required Lenders (each as defined in the Credit Agreement, as defined below).</w:t>
      </w:r>
    </w:p>
    <w:p>
      <w:pPr>
        <w:spacing w:after="0" w:line="15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WHEREAS, reference is hereby made to the Credit Agreement, dated as of September 13, 2019 (as amended by Amendment No. 1 to the Credit Agreement and Incremental Facility Amendment, dated as of March 20, 2020, Incremental Facility Agreement and Technical Amendment No. 2 to Credit Agreement, dated as of May 7, 2020, Incremental Facility Agreement No. 3, dated as June 11, 2020, Amendment No. 4 to the Credit Agreement and Incremental Facility Agreement, dated as May 7, 2021, Amendment No. 5 to Credit Agreement and Incremental Facility Agreement, dated as of June 11, 2021, Amendment No. 6 to the Credit Agreement and Incremental Facility Agreement, dated as of November 10, 2021, Amendment No. 7 to Credit Agreement, dated as of March 14, 2022, Amendment No. 8 to the Credit Agreement, dated as of August 12, 2022, Amendment No. 9 to the Credit Agreement, dated as of November 9, 2022, and as further amended, amended and restated, supplemented or otherwise modified from time to time prior to the date hereof and as in existence immediately prior to the Amendment No. 10 Effective Date (as defined below),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among Blizzard Midco, LLC, a Delaware limited liability company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Norvax, LLC, a Delaware limited liability company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Lenders from time to time party thereto, the Administrative Agent and the other parties party thereto;</w:t>
      </w:r>
    </w:p>
    <w:p>
      <w:pPr>
        <w:spacing w:after="0" w:line="194"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WHEREAS, the Borrower and the Administrative Agent have reasonably determined in good faith that syndicated leveraged loans of the type set forth in the Credit Agreement in the United States are currently being executed or amended (as applicable) to incorporate or adopt new benchmark interest rates to replace the London Interbank Offered Rate;</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the Borrower and the Administrative Agent desire to amend the terms of the Credit Agreement to replace the “LIBO Rate” with an alternate rate pursuant to the terms and conditions of Section 2.14(b) of the Credit Agreement (such alternate rate of interest, the “</w:t>
      </w:r>
      <w:r>
        <w:rPr>
          <w:rFonts w:ascii="Times New Roman" w:cs="Times New Roman" w:eastAsia="Times New Roman" w:hAnsi="Times New Roman"/>
          <w:sz w:val="18"/>
          <w:szCs w:val="18"/>
          <w:u w:val="single" w:color="auto"/>
          <w:color w:val="auto"/>
        </w:rPr>
        <w:t>Successor 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WHEREAS, the Administrative Agent and the Borrower have provided written notice to the Lenders of the implementation of such Successor Benchmark Rate via posting of this Agreement;</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WHEREAS, in accordance with Section 2.14(b) of the Credit Agreement, the Borrower, the Administrative Agent and the Required Lenders have agreed to amend the Credit Agreement, on the terms and subject to the conditions, in each case, set forth herein;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u w:val="single" w:color="auto"/>
          <w:color w:val="auto"/>
        </w:rPr>
        <w:t>Defined Terms; References</w:t>
      </w:r>
      <w:r>
        <w:rPr>
          <w:rFonts w:ascii="Times New Roman" w:cs="Times New Roman" w:eastAsia="Times New Roman" w:hAnsi="Times New Roman"/>
          <w:sz w:val="18"/>
          <w:szCs w:val="18"/>
          <w:u w:val="single" w:color="auto"/>
          <w:color w:val="auto"/>
        </w:rPr>
        <w:t>.</w:t>
      </w:r>
    </w:p>
    <w:p>
      <w:pPr>
        <w:spacing w:after="0" w:line="119" w:lineRule="exact"/>
        <w:rPr>
          <w:sz w:val="20"/>
          <w:szCs w:val="20"/>
          <w:color w:val="auto"/>
        </w:rPr>
      </w:pPr>
    </w:p>
    <w:p>
      <w:pPr>
        <w:ind w:right="20" w:firstLine="436"/>
        <w:spacing w:after="0" w:line="266"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defined herein, each term used herein which is defined in the Credit Agreement has the meaning assigned to such term in the Amended Credit Agreement (as defined below). The rules of construction and other interpretive provisions specified in Sections 1.03, 1.04, 1.08, 1.09 and 1.11 of the Amended Credit Agreement shall apply to this Agreement, including terms defined in the preamble and recitals 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left="864" w:right="4240" w:hanging="424"/>
        <w:spacing w:after="0" w:line="373" w:lineRule="auto"/>
        <w:tabs>
          <w:tab w:leader="none" w:pos="6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in this Agreement, the following terms have the meanings specified below: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provided in the preamble hereto.</w:t>
      </w:r>
    </w:p>
    <w:p>
      <w:pPr>
        <w:ind w:left="864" w:right="3000"/>
        <w:spacing w:after="0" w:line="3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Credit Agreement</w:t>
      </w:r>
      <w:r>
        <w:rPr>
          <w:rFonts w:ascii="Times New Roman" w:cs="Times New Roman" w:eastAsia="Times New Roman" w:hAnsi="Times New Roman"/>
          <w:sz w:val="18"/>
          <w:szCs w:val="18"/>
          <w:color w:val="auto"/>
        </w:rPr>
        <w:t>” shall mean the Credit Agreement, as amended by this Agreement. “</w:t>
      </w:r>
      <w:r>
        <w:rPr>
          <w:rFonts w:ascii="Times New Roman" w:cs="Times New Roman" w:eastAsia="Times New Roman" w:hAnsi="Times New Roman"/>
          <w:sz w:val="18"/>
          <w:szCs w:val="18"/>
          <w:b w:val="1"/>
          <w:bCs w:val="1"/>
          <w:color w:val="auto"/>
        </w:rPr>
        <w:t>Amendment No. 10 Effective Date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b w:val="1"/>
          <w:bCs w:val="1"/>
          <w:color w:val="auto"/>
        </w:rPr>
        <w:t>Borrower/Lender Documents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w:t>
      </w:r>
    </w:p>
    <w:p>
      <w:pPr>
        <w:spacing w:after="0" w:line="65" w:lineRule="exact"/>
        <w:rPr>
          <w:sz w:val="20"/>
          <w:szCs w:val="20"/>
          <w:color w:val="auto"/>
        </w:rPr>
      </w:pPr>
    </w:p>
    <w:p>
      <w:pPr>
        <w:jc w:val="both"/>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u w:val="single" w:color="auto"/>
          <w:color w:val="auto"/>
        </w:rPr>
        <w:t>Amendment</w:t>
      </w:r>
      <w:r>
        <w:rPr>
          <w:rFonts w:ascii="Times New Roman" w:cs="Times New Roman" w:eastAsia="Times New Roman" w:hAnsi="Times New Roman"/>
          <w:sz w:val="18"/>
          <w:szCs w:val="18"/>
          <w:color w:val="auto"/>
        </w:rPr>
        <w:t xml:space="preserve">. Pursuant to Section 2.14(b) of the Credit Agreement, the Borrower, the Administrative Agent and the Required Lenders hereby agree that, effective on the Amendment No. 10 Effective Date, (i) the Credit Agreement shall be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added double-underlined text</w:t>
      </w:r>
      <w:r>
        <w:rPr>
          <w:rFonts w:ascii="Times New Roman" w:cs="Times New Roman" w:eastAsia="Times New Roman" w:hAnsi="Times New Roman"/>
          <w:sz w:val="18"/>
          <w:szCs w:val="18"/>
          <w:color w:val="auto"/>
        </w:rPr>
        <w:t xml:space="preserve">) as set forth in the pages of the Amended Credit Agreement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w:t>
      </w:r>
    </w:p>
    <w:p>
      <w:pPr>
        <w:spacing w:after="0" w:line="1" w:lineRule="exact"/>
        <w:rPr>
          <w:sz w:val="20"/>
          <w:szCs w:val="20"/>
          <w:color w:val="auto"/>
        </w:rPr>
      </w:pPr>
    </w:p>
    <w:p>
      <w:pPr>
        <w:ind w:left="4" w:right="260" w:hanging="4"/>
        <w:spacing w:after="0" w:line="255"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B (Form of Borrowing Request), Exhibit G (Form of Interest Election Request) and Exhibit (H) (Form of Notice of Prepayment) shall be amended and restated in their entirety with Exhibit B (Form of Borrowing Request), Exhibit G (Form of Interest Election Request) and Exhibit (H) (Form of Notice of Prepayment), respectively,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1088390</wp:posOffset>
            </wp:positionH>
            <wp:positionV relativeFrom="paragraph">
              <wp:posOffset>-409575</wp:posOffset>
            </wp:positionV>
            <wp:extent cx="1337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64"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u w:val="single" w:color="auto"/>
          <w:color w:val="auto"/>
        </w:rPr>
        <w:t>Effect of Agreement.</w:t>
      </w:r>
      <w:r>
        <w:rPr>
          <w:rFonts w:ascii="Times New Roman" w:cs="Times New Roman" w:eastAsia="Times New Roman" w:hAnsi="Times New Roman"/>
          <w:sz w:val="18"/>
          <w:szCs w:val="18"/>
          <w:color w:val="auto"/>
        </w:rPr>
        <w:t xml:space="preserve"> Except as expressly set forth herein or in the Amended Credit Agreement, this Agreement shall not by implication or otherwise limit, impair, constitute a waiver of or otherwise affect the rights and remedies of the Lenders or the Agents under the Credit Agreement or under any other Loan Document and shall not alter, modify, amend or in any way affect any of the terms, conditions, obligations, covenants or agreements contained in the Credit Agreement or any other provision of the Credit Agreement or of any other Loan Document. The parties hereto acknowledge and agree that the amendment of the Credit Agreement pursuant to this Agreement and all other Loan Documents amended and/or executed and delivered in connection herewith shall not constitute a novation of the Credit Agreement and the other Loan Documents as in effect prior to the Amendment No. 10 Effective Date.</w:t>
      </w:r>
    </w:p>
    <w:p>
      <w:pPr>
        <w:spacing w:after="0" w:line="183" w:lineRule="exact"/>
        <w:rPr>
          <w:sz w:val="20"/>
          <w:szCs w:val="20"/>
          <w:color w:val="auto"/>
        </w:rPr>
      </w:pPr>
    </w:p>
    <w:p>
      <w:pPr>
        <w:ind w:left="4" w:right="3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u w:val="single" w:color="auto"/>
          <w:color w:val="auto"/>
        </w:rPr>
        <w:t>Representations of Loan Parties</w:t>
      </w:r>
      <w:r>
        <w:rPr>
          <w:rFonts w:ascii="Times New Roman" w:cs="Times New Roman" w:eastAsia="Times New Roman" w:hAnsi="Times New Roman"/>
          <w:sz w:val="18"/>
          <w:szCs w:val="18"/>
          <w:color w:val="auto"/>
        </w:rPr>
        <w:t>. The Borrower, as to itself and the other Loan Parties and their respective Restricted Subsidiaries, hereby represents and warrants that:</w:t>
      </w:r>
    </w:p>
    <w:p>
      <w:pPr>
        <w:spacing w:after="0" w:line="52" w:lineRule="exact"/>
        <w:rPr>
          <w:sz w:val="20"/>
          <w:szCs w:val="20"/>
          <w:color w:val="auto"/>
        </w:rPr>
      </w:pPr>
    </w:p>
    <w:p>
      <w:pPr>
        <w:ind w:left="444" w:firstLine="419"/>
        <w:spacing w:after="0" w:line="255" w:lineRule="auto"/>
        <w:tabs>
          <w:tab w:leader="none" w:pos="11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Article III of the Amended Credit Agreement and in each other Loan Document shall be true and correct in all material respects on and as of the Amendment No. 10 Effective Date, as applicable, with the same effect as though made on and as of such date (and deeming this Agreement to be a “Loan Document” for purposes of each such representation and warranty), except to the extent such representations and warranties expressly relate to an earlier date, in which case they shall be true and correct in all material respects as of such earlier date;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any such representation and warranty that is qualified by “materiality”, “material adverse effect” or similar language shall be true and correct in all respects (after giving effect to such qualification therein) on and as of the Amendment No. 10 Effective Date, as applicable, with the same effect as though made on and as of such date or such earlier date, as applicable; and</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5" w:name="page6"/>
    <w:bookmarkEnd w:id="5"/>
    <w:p>
      <w:pPr>
        <w:ind w:left="440" w:right="120" w:firstLine="419"/>
        <w:spacing w:after="0" w:line="282"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Amendment No. 10 Effective Date, no Default or Event of Default shall exist or would result from the execution, delivery and performance of this Agreement.</w:t>
      </w:r>
    </w:p>
    <w:p>
      <w:pPr>
        <w:spacing w:after="0" w:line="160"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u w:val="single" w:color="auto"/>
          <w:color w:val="auto"/>
        </w:rPr>
        <w:t>Governing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AND THE RIGHTS AND OBLIGATIONS OF THE PARTIES HEREUNDER SHALL BE GOVERNED BY, AND CONSTRUED AND INTERPRETED IN ACCORDANCE WITH, THE LAW OF THE STATE OF NEW YORK.</w:t>
      </w:r>
    </w:p>
    <w:p>
      <w:pPr>
        <w:spacing w:after="0" w:line="15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Section 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may be executed in counterparts (and by different parties hereto on different counterparts) (including by facsimile or other electronic transmission (i.e., a “pdf” or “tif”)), each of which shall constitute an original but all of which when taken together shall constitute a single contract. Delivery of an executed signature page to this Agreement by facsimile or electronic transmission shall be as effective as delivery of a manually signed counterpart of this Agreement.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the avoidance of doubt, delivery of an executed counterpart of a signature page by facsimile or other electronic imaging means (e.g. “.pdf” or “.tif”) shall be effective as delivery of a manually executed counterpart, and shall not be considered an electronic signature.</w:t>
      </w:r>
    </w:p>
    <w:p>
      <w:pPr>
        <w:spacing w:after="0" w:line="187"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Section 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Conditions to Effectiveness of this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effectiveness of the agreements set forth in this Agreement and of the amendments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shall become effective on the date (the “</w:t>
      </w:r>
      <w:r>
        <w:rPr>
          <w:rFonts w:ascii="Times New Roman" w:cs="Times New Roman" w:eastAsia="Times New Roman" w:hAnsi="Times New Roman"/>
          <w:sz w:val="18"/>
          <w:szCs w:val="18"/>
          <w:b w:val="1"/>
          <w:bCs w:val="1"/>
          <w:color w:val="auto"/>
        </w:rPr>
        <w:t>Amendment No. 10 Effective Date</w:t>
      </w:r>
      <w:r>
        <w:rPr>
          <w:rFonts w:ascii="Times New Roman" w:cs="Times New Roman" w:eastAsia="Times New Roman" w:hAnsi="Times New Roman"/>
          <w:sz w:val="18"/>
          <w:szCs w:val="18"/>
          <w:color w:val="auto"/>
        </w:rPr>
        <w:t>”) when each of the following conditions shall have been satisfied (or waived, as applicable):</w:t>
      </w:r>
    </w:p>
    <w:p>
      <w:pPr>
        <w:spacing w:after="0" w:line="67" w:lineRule="exact"/>
        <w:rPr>
          <w:sz w:val="20"/>
          <w:szCs w:val="20"/>
          <w:color w:val="auto"/>
        </w:rPr>
      </w:pPr>
    </w:p>
    <w:p>
      <w:pPr>
        <w:ind w:left="440" w:right="60" w:firstLine="419"/>
        <w:spacing w:after="0" w:line="289" w:lineRule="auto"/>
        <w:tabs>
          <w:tab w:leader="none" w:pos="1108"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from (x) the Borrower and (y) the Lenders constituting the Required Lenders either (i) a counterpart of this Agreement signed on behalf of such party or (ii) written evidence satisfactory to the Administrative Agent (which may include telecopy or electronic transmission of a signed signature page of this Agreement) that such party has signed a counterpart of this Agreement;</w:t>
      </w:r>
    </w:p>
    <w:p>
      <w:pPr>
        <w:spacing w:after="0" w:line="49"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of the Borrower, dated the Amendment No. 10 Effective Date, certifying that</w:t>
      </w:r>
    </w:p>
    <w:p>
      <w:pPr>
        <w:spacing w:after="0" w:line="27" w:lineRule="exact"/>
        <w:rPr>
          <w:rFonts w:ascii="Times New Roman" w:cs="Times New Roman" w:eastAsia="Times New Roman" w:hAnsi="Times New Roman"/>
          <w:sz w:val="18"/>
          <w:szCs w:val="18"/>
          <w:color w:val="auto"/>
        </w:rPr>
      </w:pPr>
    </w:p>
    <w:p>
      <w:pPr>
        <w:ind w:left="440" w:right="220" w:hanging="4"/>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shall be true and correct, and (ii) no Default or Event of Default shall exist or would result from the execution, delivery and performance of this Agreement;</w:t>
      </w:r>
    </w:p>
    <w:p>
      <w:pPr>
        <w:spacing w:after="0" w:line="73"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the Administrative Agent and the Lenders shall have received payment for all reasonable and documented and invoiced out-of-pocket costs and expenses required to be paid or reimbursed under Section 9.03 of the Credit Agreement on the Amendment No. 10 Effective Date, for which invoices have been presented at least one Business Day prior to the Amendment No. 10 Effective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 w:name="page7"/>
    <w:bookmarkEnd w:id="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Section 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Final Agreement</w:t>
      </w:r>
      <w:r>
        <w:rPr>
          <w:rFonts w:ascii="Times New Roman" w:cs="Times New Roman" w:eastAsia="Times New Roman" w:hAnsi="Times New Roman"/>
          <w:sz w:val="18"/>
          <w:szCs w:val="18"/>
          <w:color w:val="auto"/>
        </w:rPr>
        <w:t>. This Agreement, the Amended Credit Agreement and any other written agreements, instruments, and documents entered into in connection herewith and therewith (collectively, the “</w:t>
      </w:r>
      <w:r>
        <w:rPr>
          <w:rFonts w:ascii="Times New Roman" w:cs="Times New Roman" w:eastAsia="Times New Roman" w:hAnsi="Times New Roman"/>
          <w:sz w:val="18"/>
          <w:szCs w:val="18"/>
          <w:b w:val="1"/>
          <w:bCs w:val="1"/>
          <w:color w:val="auto"/>
        </w:rPr>
        <w:t>Borrower/Lender Documents</w:t>
      </w:r>
      <w:r>
        <w:rPr>
          <w:rFonts w:ascii="Times New Roman" w:cs="Times New Roman" w:eastAsia="Times New Roman" w:hAnsi="Times New Roman"/>
          <w:sz w:val="18"/>
          <w:szCs w:val="18"/>
          <w:color w:val="auto"/>
        </w:rPr>
        <w:t>”) set forth in full the terms of agreement among the parties hereto and thereto with respect to the subject matter hereof and thereof and are intended as the full, complete, and exclusive contracts governing the relationship between such parties with respect to the subject matter hereof and thereof, superseding all other discussions, promises, representations, warranties, agreements, and understandings between the parties with respect thereto. Except as expressly provided therein, no term of the Borrower/Lender Documents may be modified or amended, nor may any rights thereunder be waived, except in a writing signed by the party against whom enforcement of the modification, amendment, or waiver is sought. Any waiver of any condition in, or breach of, any of the foregoing in a particular instance shall not operate as a waiver of other or subsequent conditions or breaches of the same or a different kind.</w:t>
      </w:r>
    </w:p>
    <w:p>
      <w:pPr>
        <w:spacing w:after="0" w:line="185" w:lineRule="exact"/>
        <w:rPr>
          <w:sz w:val="20"/>
          <w:szCs w:val="20"/>
          <w:color w:val="auto"/>
        </w:rPr>
      </w:pPr>
    </w:p>
    <w:p>
      <w:pPr>
        <w:ind w:left="4" w:right="320" w:firstLine="440"/>
        <w:spacing w:after="0" w:line="284" w:lineRule="auto"/>
        <w:rPr>
          <w:sz w:val="20"/>
          <w:szCs w:val="20"/>
          <w:color w:val="auto"/>
        </w:rPr>
      </w:pPr>
      <w:r>
        <w:rPr>
          <w:rFonts w:ascii="Times New Roman" w:cs="Times New Roman" w:eastAsia="Times New Roman" w:hAnsi="Times New Roman"/>
          <w:sz w:val="18"/>
          <w:szCs w:val="18"/>
          <w:color w:val="auto"/>
        </w:rPr>
        <w:t>Section 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LIBOR Loans Roll-Off</w:t>
      </w:r>
      <w:r>
        <w:rPr>
          <w:rFonts w:ascii="Times New Roman" w:cs="Times New Roman" w:eastAsia="Times New Roman" w:hAnsi="Times New Roman"/>
          <w:sz w:val="18"/>
          <w:szCs w:val="18"/>
          <w:color w:val="auto"/>
        </w:rPr>
        <w:t>. Notwithstanding anything herein or in the Amended Credit Agreement or any other Loan Document to the contrary:</w:t>
      </w:r>
    </w:p>
    <w:p>
      <w:pPr>
        <w:spacing w:after="0" w:line="160" w:lineRule="exact"/>
        <w:rPr>
          <w:sz w:val="20"/>
          <w:szCs w:val="20"/>
          <w:color w:val="auto"/>
        </w:rPr>
      </w:pPr>
    </w:p>
    <w:p>
      <w:pPr>
        <w:ind w:left="4" w:firstLine="436"/>
        <w:spacing w:after="0" w:line="268" w:lineRule="auto"/>
        <w:tabs>
          <w:tab w:leader="none" w:pos="68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Loans that are LIBOR Loans (as such term is defined in the Credit Agreement) immediately prior to the effectiveness of this Agreement (the “</w:t>
      </w:r>
      <w:r>
        <w:rPr>
          <w:rFonts w:ascii="Times New Roman" w:cs="Times New Roman" w:eastAsia="Times New Roman" w:hAnsi="Times New Roman"/>
          <w:sz w:val="17"/>
          <w:szCs w:val="17"/>
          <w:b w:val="1"/>
          <w:bCs w:val="1"/>
          <w:color w:val="auto"/>
        </w:rPr>
        <w:t>Existing LIBOR Loans</w:t>
      </w:r>
      <w:r>
        <w:rPr>
          <w:rFonts w:ascii="Times New Roman" w:cs="Times New Roman" w:eastAsia="Times New Roman" w:hAnsi="Times New Roman"/>
          <w:sz w:val="17"/>
          <w:szCs w:val="17"/>
          <w:color w:val="auto"/>
        </w:rPr>
        <w:t>”) shall continue to accrue interest based upon the Adjusted LIBOR Rate (as such term is defined in the Credit Agreement) and be paid pursuant to the terms of the Credit Agreement solely until the expiration of the current “Interest Period” (as such term is defined in the Credit Agreement) applicable to such Existing LIBOR Loans and thereafter, (i) such Existing LIBOR Loans shall bear interest determined by reference to the Alternate Base Rate or Adjusted Term SOFR, as applicable, as set forth in the Interest Election Request delivered by the Borrower to the Administrative Agent with respect to such Existing LIBOR Loans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Borrower shall not have delivered such Interest Election Request to the Administrative Agent with respect to such Existing LIBOR Loans prior to the expiration of the Interest Period with respect to such Existing LIBOR Loans, then such Existing LIBOR Loans shall be deemed to have been converted to SOFR Loans with an Interest Period of one (1) month), and</w:t>
      </w:r>
    </w:p>
    <w:p>
      <w:pPr>
        <w:ind w:left="4" w:right="80" w:hanging="4"/>
        <w:spacing w:after="0" w:line="260"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Existing LIBOR Loans may not be continued as Existing LIBOR Loans and all Interest Periods for such outstanding Loans shall be selected in accordance with the Amended Credit Agreement; and</w:t>
      </w:r>
    </w:p>
    <w:p>
      <w:pPr>
        <w:spacing w:after="0" w:line="181"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the Amended Credit Agreement to the contrary, the terms of the Credit Agreement as in existence immediately prior to the Amendment No. 10 Effective Date in respect of the calculation, payment and administration of the Existing LIBOR Loans shall remain in effect from and after the Amendment No. 10 Effective Date, in each case, solely for purposes of making, and the administration of, interest payments on the Existing LIBOR Loans.</w:t>
      </w:r>
    </w:p>
    <w:p>
      <w:pPr>
        <w:spacing w:after="0" w:line="178"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t>Section 11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No Novation</w:t>
      </w:r>
      <w:r>
        <w:rPr>
          <w:rFonts w:ascii="Times New Roman" w:cs="Times New Roman" w:eastAsia="Times New Roman" w:hAnsi="Times New Roman"/>
          <w:sz w:val="18"/>
          <w:szCs w:val="18"/>
          <w:color w:val="auto"/>
        </w:rPr>
        <w:t>. Nothing herein contained shall be construed as a substitution or novation of the obligations outstanding under the Credit Agreement or instruments securing the same, which shall remain in full force and effect, except to any extent modified hereby or by instruments executed concurrently herewith. Nothing implied in this Agreement or in any other document contemplated hereby shall discharge or release the Lien or priority of any Security Document or any other security therefor or otherwise be construed as a release or other discharge of any of the Loan Parties under any Loan Document from any of its obligations and liabilities as a borrower, guarantor or pledgor under any of the Loan Documents, except, in each case, to any extent modified hereby.</w:t>
      </w:r>
    </w:p>
    <w:p>
      <w:pPr>
        <w:spacing w:after="0" w:line="182" w:lineRule="exact"/>
        <w:rPr>
          <w:sz w:val="20"/>
          <w:szCs w:val="20"/>
          <w:color w:val="auto"/>
        </w:rPr>
      </w:pPr>
    </w:p>
    <w:p>
      <w:pPr>
        <w:ind w:left="4" w:right="360" w:firstLine="440"/>
        <w:spacing w:after="0" w:line="284" w:lineRule="auto"/>
        <w:rPr>
          <w:sz w:val="20"/>
          <w:szCs w:val="20"/>
          <w:color w:val="auto"/>
        </w:rPr>
      </w:pPr>
      <w:r>
        <w:rPr>
          <w:rFonts w:ascii="Times New Roman" w:cs="Times New Roman" w:eastAsia="Times New Roman" w:hAnsi="Times New Roman"/>
          <w:sz w:val="18"/>
          <w:szCs w:val="18"/>
          <w:color w:val="auto"/>
        </w:rPr>
        <w:t>Section 12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Miscellaneous</w:t>
      </w:r>
      <w:r>
        <w:rPr>
          <w:rFonts w:ascii="Times New Roman" w:cs="Times New Roman" w:eastAsia="Times New Roman" w:hAnsi="Times New Roman"/>
          <w:sz w:val="18"/>
          <w:szCs w:val="18"/>
          <w:color w:val="auto"/>
        </w:rPr>
        <w:t xml:space="preserve">. Sections 9.03, 9.06, 9.09 and 9.10 of the Credit Agreement are incorporated herein by reference and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On and after the effectiveness of this Agreement, this Agreement shall for all purposes constitute a Loan Document.</w:t>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8" w:right="4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PAGES FOLLOW]</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19"/>
          </w:cols>
          <w:pgMar w:left="1440" w:top="270" w:right="1440" w:bottom="1440" w:gutter="0" w:footer="0" w:header="0"/>
          <w:type w:val="continuous"/>
        </w:sectPr>
      </w:pPr>
    </w:p>
    <w:bookmarkStart w:id="8" w:name="page9"/>
    <w:bookmarkEnd w:id="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NORVAX,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Vijay Kotte</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to Amendment No. 10 to the Credit Agreement]</w:t>
      </w:r>
    </w:p>
    <w:p>
      <w:pPr>
        <w:sectPr>
          <w:pgSz w:w="11900" w:h="16838" w:orient="portrait"/>
          <w:cols w:equalWidth="0" w:num="1">
            <w:col w:w="10920"/>
          </w:cols>
          <w:pgMar w:left="440" w:top="270" w:right="539" w:bottom="1440" w:gutter="0" w:footer="0" w:header="0"/>
        </w:sectPr>
      </w:pPr>
    </w:p>
    <w:bookmarkStart w:id="9" w:name="page10"/>
    <w:bookmarkEnd w:id="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OWL ROCK CAPITAL CORPORATION,</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Meenal Mehta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No. 10 to the Credit Agreement]</w:t>
      </w:r>
    </w:p>
    <w:p>
      <w:pPr>
        <w:sectPr>
          <w:pgSz w:w="11900" w:h="16838" w:orient="portrait"/>
          <w:cols w:equalWidth="0" w:num="1">
            <w:col w:w="9019"/>
          </w:cols>
          <w:pgMar w:left="1440" w:top="266" w:right="1440" w:bottom="1440" w:gutter="0" w:footer="0" w:header="0"/>
        </w:sectPr>
      </w:pPr>
    </w:p>
    <w:bookmarkStart w:id="10" w:name="page11"/>
    <w:bookmarkEnd w:id="1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OWL ROCK CAPITAL CORPORATION,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Meenal Mehta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OWL ROCK CAPITAL CORPORATION II</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Meenal Mehta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ORCC II FINANCING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Meenal Mehta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ORCC FINANCING II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Meenal Mehta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[Signature Page to Amendment No. 10 to the Credit Agreement]</w:t>
      </w:r>
    </w:p>
    <w:p>
      <w:pPr>
        <w:sectPr>
          <w:pgSz w:w="11900" w:h="16838" w:orient="portrait"/>
          <w:cols w:equalWidth="0" w:num="1">
            <w:col w:w="9100"/>
          </w:cols>
          <w:pgMar w:left="1440" w:top="266" w:right="135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GOLUB CAPITAL PARTNERS CLO 16(M)-R2, L.P., </w:t>
      </w:r>
      <w:r>
        <w:rPr>
          <w:rFonts w:ascii="Times New Roman" w:cs="Times New Roman" w:eastAsia="Times New Roman" w:hAnsi="Times New Roman"/>
          <w:sz w:val="17"/>
          <w:szCs w:val="17"/>
          <w:color w:val="auto"/>
        </w:rPr>
        <w:t>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GOLUB CAPITAL PARTNERS CLO 17(M)-R, LTD.</w:t>
      </w:r>
      <w:r>
        <w:rPr>
          <w:rFonts w:ascii="Times New Roman" w:cs="Times New Roman" w:eastAsia="Times New Roman" w:hAnsi="Times New Roman"/>
          <w:sz w:val="17"/>
          <w:szCs w:val="17"/>
          <w:color w:val="auto"/>
        </w:rPr>
        <w:t>, 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as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GOLUB CAPITAL PARTNERS CLO 21(M)-R, LTD.</w:t>
      </w:r>
      <w:r>
        <w:rPr>
          <w:rFonts w:ascii="Times New Roman" w:cs="Times New Roman" w:eastAsia="Times New Roman" w:hAnsi="Times New Roman"/>
          <w:sz w:val="17"/>
          <w:szCs w:val="17"/>
          <w:color w:val="auto"/>
        </w:rPr>
        <w:t>, 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GOLUB CAPITAL PARTNERS CLO 24(M)-R, LTD.</w:t>
      </w:r>
      <w:r>
        <w:rPr>
          <w:rFonts w:ascii="Times New Roman" w:cs="Times New Roman" w:eastAsia="Times New Roman" w:hAnsi="Times New Roman"/>
          <w:sz w:val="17"/>
          <w:szCs w:val="17"/>
          <w:color w:val="auto"/>
        </w:rPr>
        <w:t>, 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Amendment No. 10 to the Credit Agreement]</w:t>
      </w:r>
    </w:p>
    <w:p>
      <w:pPr>
        <w:sectPr>
          <w:pgSz w:w="11900" w:h="16838" w:orient="portrait"/>
          <w:cols w:equalWidth="0" w:num="1">
            <w:col w:w="9960"/>
          </w:cols>
          <w:pgMar w:left="1440" w:top="266" w:right="49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GOLUB CAPITAL PARTNERS CLO 25(M)-R, LTD., </w:t>
      </w:r>
      <w:r>
        <w:rPr>
          <w:rFonts w:ascii="Times New Roman" w:cs="Times New Roman" w:eastAsia="Times New Roman" w:hAnsi="Times New Roman"/>
          <w:sz w:val="17"/>
          <w:szCs w:val="17"/>
          <w:color w:val="auto"/>
        </w:rPr>
        <w:t>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GOLUB CAPITAL PARTNERS CLO 28(M)-R, L.P.</w:t>
      </w:r>
      <w:r>
        <w:rPr>
          <w:rFonts w:ascii="Times New Roman" w:cs="Times New Roman" w:eastAsia="Times New Roman" w:hAnsi="Times New Roman"/>
          <w:sz w:val="17"/>
          <w:szCs w:val="17"/>
          <w:color w:val="auto"/>
        </w:rPr>
        <w:t>, 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GOLUB CAPITAL PARTNERS CLO 31(M)-R, LTD., </w:t>
      </w:r>
      <w:r>
        <w:rPr>
          <w:rFonts w:ascii="Times New Roman" w:cs="Times New Roman" w:eastAsia="Times New Roman" w:hAnsi="Times New Roman"/>
          <w:sz w:val="17"/>
          <w:szCs w:val="17"/>
          <w:color w:val="auto"/>
        </w:rPr>
        <w:t>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GOLUB CAPITAL PARTNERS CLO 33(M)-R2, L.P.</w:t>
      </w:r>
      <w:r>
        <w:rPr>
          <w:rFonts w:ascii="Times New Roman" w:cs="Times New Roman" w:eastAsia="Times New Roman" w:hAnsi="Times New Roman"/>
          <w:sz w:val="17"/>
          <w:szCs w:val="17"/>
          <w:color w:val="auto"/>
        </w:rPr>
        <w:t>, 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Amendment No. 10 to the Credit Agreement]</w:t>
      </w:r>
    </w:p>
    <w:p>
      <w:pPr>
        <w:sectPr>
          <w:pgSz w:w="11900" w:h="16838" w:orient="portrait"/>
          <w:cols w:equalWidth="0" w:num="1">
            <w:col w:w="10000"/>
          </w:cols>
          <w:pgMar w:left="1440" w:top="266" w:right="45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GOLUB CAPITAL PARTNERS CLO 34(M)-R, LTD., </w:t>
      </w:r>
      <w:r>
        <w:rPr>
          <w:rFonts w:ascii="Times New Roman" w:cs="Times New Roman" w:eastAsia="Times New Roman" w:hAnsi="Times New Roman"/>
          <w:sz w:val="17"/>
          <w:szCs w:val="17"/>
          <w:color w:val="auto"/>
        </w:rPr>
        <w:t>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GOLUB CAPITAL PARTNERS CLO 36(M), LTD., </w:t>
      </w:r>
      <w:r>
        <w:rPr>
          <w:rFonts w:ascii="Times New Roman" w:cs="Times New Roman" w:eastAsia="Times New Roman" w:hAnsi="Times New Roman"/>
          <w:sz w:val="17"/>
          <w:szCs w:val="17"/>
          <w:color w:val="auto"/>
        </w:rPr>
        <w:t>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GOLUB CAPITAL PARTNERS CLO 38(M), LTD., </w:t>
      </w:r>
      <w:r>
        <w:rPr>
          <w:rFonts w:ascii="Times New Roman" w:cs="Times New Roman" w:eastAsia="Times New Roman" w:hAnsi="Times New Roman"/>
          <w:sz w:val="17"/>
          <w:szCs w:val="17"/>
          <w:color w:val="auto"/>
        </w:rPr>
        <w:t>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GOLUB CAPITAL PARTNERS CLO 42(M), LTD., </w:t>
      </w:r>
      <w:r>
        <w:rPr>
          <w:rFonts w:ascii="Times New Roman" w:cs="Times New Roman" w:eastAsia="Times New Roman" w:hAnsi="Times New Roman"/>
          <w:sz w:val="17"/>
          <w:szCs w:val="17"/>
          <w:color w:val="auto"/>
        </w:rPr>
        <w:t>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Amendment No. 10 to the Credit Agreement]</w:t>
      </w:r>
    </w:p>
    <w:p>
      <w:pPr>
        <w:sectPr>
          <w:pgSz w:w="11900" w:h="16838" w:orient="portrait"/>
          <w:cols w:equalWidth="0" w:num="1">
            <w:col w:w="9960"/>
          </w:cols>
          <w:pgMar w:left="1440" w:top="266" w:right="49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GOLUB CAPITAL PARTNERS CLO 44(M), LTD., </w:t>
      </w:r>
      <w:r>
        <w:rPr>
          <w:rFonts w:ascii="Times New Roman" w:cs="Times New Roman" w:eastAsia="Times New Roman" w:hAnsi="Times New Roman"/>
          <w:sz w:val="17"/>
          <w:szCs w:val="17"/>
          <w:color w:val="auto"/>
        </w:rPr>
        <w:t>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GOLUB CAPITAL PARTNERS CLO 45(M), LTD., </w:t>
      </w:r>
      <w:r>
        <w:rPr>
          <w:rFonts w:ascii="Times New Roman" w:cs="Times New Roman" w:eastAsia="Times New Roman" w:hAnsi="Times New Roman"/>
          <w:sz w:val="17"/>
          <w:szCs w:val="17"/>
          <w:color w:val="auto"/>
        </w:rPr>
        <w:t>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GOLUB CAPITAL PARTNERS CLO 46(M), L.P., </w:t>
      </w:r>
      <w:r>
        <w:rPr>
          <w:rFonts w:ascii="Times New Roman" w:cs="Times New Roman" w:eastAsia="Times New Roman" w:hAnsi="Times New Roman"/>
          <w:sz w:val="18"/>
          <w:szCs w:val="18"/>
          <w:color w:val="auto"/>
        </w:rPr>
        <w:t>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GOLUB CAPITAL PARTNERS CLO 47(M), L.P., </w:t>
      </w:r>
      <w:r>
        <w:rPr>
          <w:rFonts w:ascii="Times New Roman" w:cs="Times New Roman" w:eastAsia="Times New Roman" w:hAnsi="Times New Roman"/>
          <w:sz w:val="18"/>
          <w:szCs w:val="18"/>
          <w:color w:val="auto"/>
        </w:rPr>
        <w:t>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Amendment No. 10 to the Credit Agreement]</w:t>
      </w:r>
    </w:p>
    <w:p>
      <w:pPr>
        <w:sectPr>
          <w:pgSz w:w="11900" w:h="16838" w:orient="portrait"/>
          <w:cols w:equalWidth="0" w:num="1">
            <w:col w:w="9900"/>
          </w:cols>
          <w:pgMar w:left="1440" w:top="266" w:right="55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GOLUB CAPITAL PARTNERS CLO 49(M)-R, </w:t>
      </w:r>
      <w:r>
        <w:rPr>
          <w:rFonts w:ascii="Times New Roman" w:cs="Times New Roman" w:eastAsia="Times New Roman" w:hAnsi="Times New Roman"/>
          <w:sz w:val="18"/>
          <w:szCs w:val="18"/>
          <w:color w:val="auto"/>
        </w:rPr>
        <w:t>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GOLUB CAPITAL PARTNERS CLO 51(M), L.P., </w:t>
      </w:r>
      <w:r>
        <w:rPr>
          <w:rFonts w:ascii="Times New Roman" w:cs="Times New Roman" w:eastAsia="Times New Roman" w:hAnsi="Times New Roman"/>
          <w:sz w:val="18"/>
          <w:szCs w:val="18"/>
          <w:color w:val="auto"/>
        </w:rPr>
        <w:t>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GOLUB CAPITAL PARTNERS CLO 54(M), L.P., </w:t>
      </w:r>
      <w:r>
        <w:rPr>
          <w:rFonts w:ascii="Times New Roman" w:cs="Times New Roman" w:eastAsia="Times New Roman" w:hAnsi="Times New Roman"/>
          <w:sz w:val="18"/>
          <w:szCs w:val="18"/>
          <w:color w:val="auto"/>
        </w:rPr>
        <w:t>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GOLUB CAPITAL PARTNERS CLO 56(M), </w:t>
      </w:r>
      <w:r>
        <w:rPr>
          <w:rFonts w:ascii="Times New Roman" w:cs="Times New Roman" w:eastAsia="Times New Roman" w:hAnsi="Times New Roman"/>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Amendment No. 10 to the Credit Agreement]</w:t>
      </w:r>
    </w:p>
    <w:p>
      <w:pPr>
        <w:sectPr>
          <w:pgSz w:w="11900" w:h="16838" w:orient="portrait"/>
          <w:cols w:equalWidth="0" w:num="1">
            <w:col w:w="9960"/>
          </w:cols>
          <w:pgMar w:left="1440" w:top="266" w:right="49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GOLUB CAPITAL PARTNERS CLO 57(M), </w:t>
      </w:r>
      <w:r>
        <w:rPr>
          <w:rFonts w:ascii="Times New Roman" w:cs="Times New Roman" w:eastAsia="Times New Roman" w:hAnsi="Times New Roman"/>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GOLUB CAPITAL PARTNERS CLO 59(M), </w:t>
      </w:r>
      <w:r>
        <w:rPr>
          <w:rFonts w:ascii="Times New Roman" w:cs="Times New Roman" w:eastAsia="Times New Roman" w:hAnsi="Times New Roman"/>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GC ADVISORS LLC AS AGENT FOR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PHILADELPHIA INDEMNITY INSURANCE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GC ADVISORS LLC AS AGENT FOR RELIANCE</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STANDARD LIFE INSURANCE COMPANY, </w:t>
      </w:r>
      <w:r>
        <w:rPr>
          <w:rFonts w:ascii="Times New Roman" w:cs="Times New Roman" w:eastAsia="Times New Roman" w:hAnsi="Times New Roman"/>
          <w:sz w:val="18"/>
          <w:szCs w:val="18"/>
          <w:color w:val="auto"/>
        </w:rPr>
        <w:t>as 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GC ADVISORS LLC AS AGENT FOR SAFETY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NATIONAL CASUALTY CORPORATION, </w:t>
      </w:r>
      <w:r>
        <w:rPr>
          <w:rFonts w:ascii="Times New Roman" w:cs="Times New Roman" w:eastAsia="Times New Roman" w:hAnsi="Times New Roman"/>
          <w:sz w:val="17"/>
          <w:szCs w:val="17"/>
          <w:color w:val="auto"/>
        </w:rPr>
        <w:t>as a Lender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Amendment No. 10 to the Credit Agreement]</w:t>
      </w:r>
    </w:p>
    <w:p>
      <w:pPr>
        <w:sectPr>
          <w:pgSz w:w="11900" w:h="16838" w:orient="portrait"/>
          <w:cols w:equalWidth="0" w:num="1">
            <w:col w:w="9960"/>
          </w:cols>
          <w:pgMar w:left="1440" w:top="266" w:right="499" w:bottom="1440" w:gutter="0" w:footer="0" w:header="0"/>
        </w:sectPr>
      </w:pPr>
    </w:p>
    <w:bookmarkStart w:id="17" w:name="page18"/>
    <w:bookmarkEnd w:id="1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GC ADVISORS LLC AS AGENT FOR TMD-DL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HOLDINGS, LLC,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GC ADVISORS LLC AS AGENT FOR U.S.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SPECIALTY INSURANCE COMPANY, </w:t>
      </w:r>
      <w:r>
        <w:rPr>
          <w:rFonts w:ascii="Times New Roman" w:cs="Times New Roman" w:eastAsia="Times New Roman" w:hAnsi="Times New Roman"/>
          <w:sz w:val="17"/>
          <w:szCs w:val="17"/>
          <w:color w:val="auto"/>
        </w:rPr>
        <w:t>as a Lender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GC ADVISORS LLC AS AGENT FOR RGA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OPERATING COMPANY,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GCIC HOLDINGS LLC,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Golub Capital BDC, Inc., its sole member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GBDC 3 FUNDING LLC,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Golub Capital BDC 3, Inc., its sole member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Amendment No. 10 to the Credit Agreement]</w:t>
      </w:r>
    </w:p>
    <w:p>
      <w:pPr>
        <w:sectPr>
          <w:pgSz w:w="11900" w:h="16838" w:orient="portrait"/>
          <w:cols w:equalWidth="0" w:num="1">
            <w:col w:w="9620"/>
          </w:cols>
          <w:pgMar w:left="1440" w:top="266" w:right="839"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GOLUB CAPITAL FINANCE FUNDING IV TRUST, </w:t>
      </w:r>
      <w:r>
        <w:rPr>
          <w:rFonts w:ascii="Times New Roman" w:cs="Times New Roman" w:eastAsia="Times New Roman" w:hAnsi="Times New Roman"/>
          <w:sz w:val="17"/>
          <w:szCs w:val="17"/>
          <w:color w:val="auto"/>
        </w:rPr>
        <w:t>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GCP FINANCE 6 L.P.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GOLUB CAPITAL BDC 3 ABS 2022-1 LLC, </w:t>
      </w:r>
      <w:r>
        <w:rPr>
          <w:rFonts w:ascii="Times New Roman" w:cs="Times New Roman" w:eastAsia="Times New Roman" w:hAnsi="Times New Roman"/>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Advisors LLC, its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 Robinson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GOLUB CAPITAL STRATEGIC PARTNERS FUND 1,</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L.P.,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GC Investment Management LLC, its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Dawn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Dawn Nelson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Amendment No. 10 to the Credit Agreement]</w:t>
      </w:r>
    </w:p>
    <w:p>
      <w:pPr>
        <w:sectPr>
          <w:pgSz w:w="11900" w:h="16838" w:orient="portrait"/>
          <w:cols w:equalWidth="0" w:num="1">
            <w:col w:w="9960"/>
          </w:cols>
          <w:pgMar w:left="1440" w:top="266" w:right="49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r>
        <w:rPr>
          <w:rFonts w:ascii="Times New Roman" w:cs="Times New Roman" w:eastAsia="Times New Roman" w:hAnsi="Times New Roman"/>
          <w:sz w:val="18"/>
          <w:szCs w:val="18"/>
          <w:b w:val="1"/>
          <w:bCs w:val="1"/>
          <w:color w:val="auto"/>
        </w:rPr>
        <w:t xml:space="preserve"> to Amendment No. </w:t>
      </w:r>
      <w:r>
        <w:rPr>
          <w:rFonts w:ascii="Times New Roman" w:cs="Times New Roman" w:eastAsia="Times New Roman" w:hAnsi="Times New Roman"/>
          <w:sz w:val="18"/>
          <w:szCs w:val="18"/>
          <w:b w:val="1"/>
          <w:bCs w:val="1"/>
          <w:color w:val="FF0000"/>
          <w:strike w:val="1"/>
        </w:rPr>
        <w:t>9</w:t>
      </w:r>
      <w:r>
        <w:rPr>
          <w:rFonts w:ascii="Times New Roman" w:cs="Times New Roman" w:eastAsia="Times New Roman" w:hAnsi="Times New Roman"/>
          <w:sz w:val="18"/>
          <w:szCs w:val="18"/>
          <w:b w:val="1"/>
          <w:bCs w:val="1"/>
          <w:u w:val="single" w:color="auto"/>
          <w:color w:val="0000F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28575</wp:posOffset>
            </wp:positionV>
            <wp:extent cx="111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September 13, 2019</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amended by Amendment No. 1, dated as of March 20, 2020,</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Incremental Facility Agreement and Technical Amendment No. 2, dated as of May 7, 2020,</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Incremental Facility Agreement No. 3, dated as of June 11, 2020,</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Amendment No. 4 to Credit Agreement and Incremental Facility Agreement, dated as of May 7, 2021,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Amendment No. 5 to Credit Agreement and Incremental Facility Agreement, dated as of June 11, 2021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Amendment No. 6 to Credit Agreement and Incremental Facility Agreement, dated as of November 10, 2021,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Amendment No. 7 to Credit Agreement, dated as of March 14, 2022,</w:t>
      </w:r>
    </w:p>
    <w:p>
      <w:pPr>
        <w:spacing w:after="0" w:line="225" w:lineRule="exact"/>
        <w:rPr>
          <w:sz w:val="20"/>
          <w:szCs w:val="20"/>
          <w:color w:val="auto"/>
        </w:rPr>
      </w:pPr>
    </w:p>
    <w:p>
      <w:pPr>
        <w:jc w:val="center"/>
        <w:ind w:left="40" w:right="1060"/>
        <w:spacing w:after="0" w:line="500" w:lineRule="auto"/>
        <w:rPr>
          <w:sz w:val="20"/>
          <w:szCs w:val="20"/>
          <w:color w:val="auto"/>
        </w:rPr>
      </w:pPr>
      <w:r>
        <w:rPr>
          <w:rFonts w:ascii="Times New Roman" w:cs="Times New Roman" w:eastAsia="Times New Roman" w:hAnsi="Times New Roman"/>
          <w:sz w:val="18"/>
          <w:szCs w:val="18"/>
          <w:color w:val="auto"/>
        </w:rPr>
        <w:t xml:space="preserve">Amendment No. 8 to Credit Agreement, dated as of August 12, 2022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Amendment No. 9 to the Credit Agreement, dated as of November 9, 2022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xml:space="preserve">Amendment No. 10 to the Credit Agreement, dated as of March 15, 2023 </w:t>
      </w:r>
      <w:r>
        <w:rPr>
          <w:rFonts w:ascii="Times New Roman" w:cs="Times New Roman" w:eastAsia="Times New Roman" w:hAnsi="Times New Roman"/>
          <w:sz w:val="18"/>
          <w:szCs w:val="18"/>
          <w:color w:val="000000"/>
        </w:rPr>
        <w:t>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-1022985</wp:posOffset>
            </wp:positionV>
            <wp:extent cx="1936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-937260</wp:posOffset>
            </wp:positionV>
            <wp:extent cx="25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-662940</wp:posOffset>
            </wp:positionV>
            <wp:extent cx="1968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-697230</wp:posOffset>
            </wp:positionV>
            <wp:extent cx="1936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-388620</wp:posOffset>
            </wp:positionV>
            <wp:extent cx="33432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jc w:val="center"/>
        <w:ind w:right="1020"/>
        <w:spacing w:after="0"/>
        <w:rPr>
          <w:sz w:val="20"/>
          <w:szCs w:val="20"/>
          <w:color w:val="auto"/>
        </w:rPr>
      </w:pPr>
      <w:r>
        <w:rPr>
          <w:rFonts w:ascii="Times New Roman" w:cs="Times New Roman" w:eastAsia="Times New Roman" w:hAnsi="Times New Roman"/>
          <w:sz w:val="18"/>
          <w:szCs w:val="18"/>
          <w:color w:val="auto"/>
        </w:rPr>
        <w:t>BLIZZARD MIDCO,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BLIZZARD MERGER SUB, LLC (and after giving effect to the Merger, NORVAX,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LENDERS and ISSUING BANKS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OWL ROCK CAPITAL CORPORATION,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 Collateral Agent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left="40" w:right="1060"/>
        <w:spacing w:after="0" w:line="282" w:lineRule="auto"/>
        <w:rPr>
          <w:sz w:val="20"/>
          <w:szCs w:val="20"/>
          <w:color w:val="auto"/>
        </w:rPr>
      </w:pPr>
      <w:r>
        <w:rPr>
          <w:rFonts w:ascii="Times New Roman" w:cs="Times New Roman" w:eastAsia="Times New Roman" w:hAnsi="Times New Roman"/>
          <w:sz w:val="18"/>
          <w:szCs w:val="18"/>
          <w:color w:val="auto"/>
        </w:rPr>
        <w:t>OWL ROCK CAPITAL ADVISORS LLC, MIDCAP FINANCIAL TRUST AND BENEFIT STREET PARTNERS L.L.C., 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139700</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6"/>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4160" w:type="dxa"/>
            <w:vAlign w:val="bottom"/>
            <w:gridSpan w:val="1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5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Defined Terms</w:t>
            </w:r>
          </w:p>
        </w:tc>
        <w:tc>
          <w:tcPr>
            <w:tcW w:w="4160" w:type="dxa"/>
            <w:vAlign w:val="bottom"/>
            <w:gridSpan w:val="1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4"/>
        </w:trPr>
        <w:tc>
          <w:tcPr>
            <w:tcW w:w="6820" w:type="dxa"/>
            <w:vAlign w:val="bottom"/>
            <w:gridSpan w:val="4"/>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82</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88</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1.03</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Terms Generally</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83</w:t>
            </w: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1.04  Accounting Terms; GAAP</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1.05  Currency Translation; Rates</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1.06  Timing of Payment of Performance</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1.07</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Cashless Rollovers</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1.08  Certain Calculations and Tests</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1.09</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Rounding</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1.10</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1.11   Pro Forma and Other Calculations</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rPr>
              <w:t>88</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2.01</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Commitments</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2.02  Loans and Borrowings</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2.03  Requests for Borrowings</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2.04</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Swingline Loans</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2.05</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Letters of Credit</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2.06  Funding of Borrowings</w:t>
            </w: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FF0000"/>
                <w:strike w:val="1"/>
                <w:w w:val="99"/>
              </w:rPr>
              <w:t>98</w:t>
            </w: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2.07</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Interest Elections</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99</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2.08  Termination and Reduction of Commitments</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100</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2.09  Repayment of Loans; Evidence of Debt</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101</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2.10  Amortization of Term Loans</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103</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2.11   Prepayment of Loans</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103</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2.12</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110</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2.13</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112</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2.14  Alternate Rate of Interest</w:t>
            </w:r>
          </w:p>
        </w:tc>
        <w:tc>
          <w:tcPr>
            <w:tcW w:w="10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112</w:t>
            </w:r>
          </w:p>
        </w:tc>
        <w:tc>
          <w:tcPr>
            <w:tcW w:w="19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 Benchmark Replacement</w:t>
            </w:r>
          </w:p>
        </w:tc>
        <w:tc>
          <w:tcPr>
            <w:tcW w:w="900" w:type="dxa"/>
            <w:vAlign w:val="bottom"/>
            <w:gridSpan w:val="3"/>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920" w:type="dxa"/>
            <w:vAlign w:val="bottom"/>
            <w:tcBorders>
              <w:bottom w:val="single" w:sz="8" w:color="0000FF"/>
            </w:tcBorders>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0000FF"/>
              </w:rPr>
              <w:t>Setting</w:t>
            </w:r>
          </w:p>
        </w:tc>
        <w:tc>
          <w:tcPr>
            <w:tcW w:w="1060" w:type="dxa"/>
            <w:vAlign w:val="bottom"/>
            <w:gridSpan w:val="2"/>
            <w:vMerge w:val="restart"/>
          </w:tcPr>
          <w:p>
            <w:pPr>
              <w:spacing w:after="0"/>
              <w:rPr>
                <w:sz w:val="2"/>
                <w:szCs w:val="2"/>
                <w:color w:val="auto"/>
              </w:rPr>
            </w:pPr>
          </w:p>
        </w:tc>
        <w:tc>
          <w:tcPr>
            <w:tcW w:w="1880" w:type="dxa"/>
            <w:vAlign w:val="bottom"/>
            <w:tcBorders>
              <w:bottom w:val="single" w:sz="8" w:color="0000FF"/>
            </w:tcBorders>
          </w:tcPr>
          <w:p>
            <w:pPr>
              <w:spacing w:after="0"/>
              <w:rPr>
                <w:sz w:val="2"/>
                <w:szCs w:val="2"/>
                <w:color w:val="auto"/>
              </w:rPr>
            </w:pPr>
          </w:p>
        </w:tc>
        <w:tc>
          <w:tcPr>
            <w:tcW w:w="1220" w:type="dxa"/>
            <w:vAlign w:val="bottom"/>
            <w:gridSpan w:val="9"/>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118</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80" w:type="dxa"/>
            <w:vAlign w:val="bottom"/>
          </w:tcPr>
          <w:p>
            <w:pPr>
              <w:spacing w:after="0"/>
              <w:rPr>
                <w:sz w:val="12"/>
                <w:szCs w:val="12"/>
                <w:color w:val="auto"/>
              </w:rPr>
            </w:pPr>
          </w:p>
        </w:tc>
        <w:tc>
          <w:tcPr>
            <w:tcW w:w="12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2.15</w:t>
            </w:r>
          </w:p>
        </w:tc>
        <w:tc>
          <w:tcPr>
            <w:tcW w:w="100" w:type="dxa"/>
            <w:vAlign w:val="bottom"/>
          </w:tcPr>
          <w:p>
            <w:pPr>
              <w:spacing w:after="0"/>
              <w:rPr>
                <w:sz w:val="2"/>
                <w:szCs w:val="2"/>
                <w:color w:val="auto"/>
              </w:rPr>
            </w:pPr>
          </w:p>
        </w:tc>
        <w:tc>
          <w:tcPr>
            <w:tcW w:w="520" w:type="dxa"/>
            <w:vAlign w:val="bottom"/>
            <w:tcBorders>
              <w:top w:val="single" w:sz="8" w:color="0000FF"/>
              <w:bottom w:val="single" w:sz="8" w:color="0000FF"/>
            </w:tcBorders>
          </w:tcPr>
          <w:p>
            <w:pPr>
              <w:spacing w:after="0"/>
              <w:rPr>
                <w:sz w:val="2"/>
                <w:szCs w:val="2"/>
                <w:color w:val="auto"/>
              </w:rPr>
            </w:pPr>
          </w:p>
        </w:tc>
        <w:tc>
          <w:tcPr>
            <w:tcW w:w="4620" w:type="dxa"/>
            <w:vAlign w:val="bottom"/>
          </w:tcPr>
          <w:p>
            <w:pPr>
              <w:spacing w:after="0"/>
              <w:rPr>
                <w:sz w:val="2"/>
                <w:szCs w:val="2"/>
                <w:color w:val="auto"/>
              </w:rPr>
            </w:pPr>
          </w:p>
        </w:tc>
        <w:tc>
          <w:tcPr>
            <w:tcW w:w="2960" w:type="dxa"/>
            <w:vAlign w:val="bottom"/>
            <w:gridSpan w:val="4"/>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114</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60" w:type="dxa"/>
            <w:vAlign w:val="bottom"/>
            <w:tcBorders>
              <w:top w:val="single" w:sz="8" w:color="0000FF"/>
              <w:bottom w:val="single" w:sz="8" w:color="0000FF"/>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14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auto"/>
              </w:rPr>
              <w:t>Increased Costs</w:t>
            </w:r>
          </w:p>
        </w:tc>
        <w:tc>
          <w:tcPr>
            <w:tcW w:w="296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2.16  Break Funding Payments</w:t>
            </w:r>
          </w:p>
        </w:tc>
        <w:tc>
          <w:tcPr>
            <w:tcW w:w="2960" w:type="dxa"/>
            <w:vAlign w:val="bottom"/>
            <w:gridSpan w:val="4"/>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115</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296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2.17</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2960" w:type="dxa"/>
            <w:vAlign w:val="bottom"/>
            <w:gridSpan w:val="4"/>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115</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296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2.18  Payments Generally; Pro Rata Treatment; Sharing of Setoffs</w:t>
            </w:r>
          </w:p>
        </w:tc>
        <w:tc>
          <w:tcPr>
            <w:tcW w:w="2960" w:type="dxa"/>
            <w:vAlign w:val="bottom"/>
            <w:gridSpan w:val="4"/>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119</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296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2960" w:type="dxa"/>
            <w:vAlign w:val="bottom"/>
            <w:gridSpan w:val="4"/>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120</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296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2.20  Incremental Loans and Commitments</w:t>
            </w:r>
          </w:p>
        </w:tc>
        <w:tc>
          <w:tcPr>
            <w:tcW w:w="2960" w:type="dxa"/>
            <w:vAlign w:val="bottom"/>
            <w:gridSpan w:val="4"/>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121</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296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2.21</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960" w:type="dxa"/>
            <w:vAlign w:val="bottom"/>
            <w:gridSpan w:val="4"/>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125</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296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2.22</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Defaulting Lenders</w:t>
            </w:r>
          </w:p>
        </w:tc>
        <w:tc>
          <w:tcPr>
            <w:tcW w:w="2960" w:type="dxa"/>
            <w:vAlign w:val="bottom"/>
            <w:gridSpan w:val="4"/>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125</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296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2.23</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Illegality</w:t>
            </w:r>
          </w:p>
        </w:tc>
        <w:tc>
          <w:tcPr>
            <w:tcW w:w="2960" w:type="dxa"/>
            <w:vAlign w:val="bottom"/>
            <w:gridSpan w:val="4"/>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126</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296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2.24  Loan Modification Offers</w:t>
            </w:r>
          </w:p>
        </w:tc>
        <w:tc>
          <w:tcPr>
            <w:tcW w:w="2960" w:type="dxa"/>
            <w:vAlign w:val="bottom"/>
            <w:gridSpan w:val="4"/>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127</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296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960" w:type="dxa"/>
            <w:vAlign w:val="bottom"/>
            <w:gridSpan w:val="4"/>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131</w:t>
            </w:r>
          </w:p>
        </w:tc>
        <w:tc>
          <w:tcPr>
            <w:tcW w:w="3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w w:val="96"/>
              </w:rPr>
              <w:t>139</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3.01</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Organization; Powers</w:t>
            </w:r>
          </w:p>
        </w:tc>
        <w:tc>
          <w:tcPr>
            <w:tcW w:w="3600" w:type="dxa"/>
            <w:vAlign w:val="bottom"/>
            <w:gridSpan w:val="5"/>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131</w:t>
            </w: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3600" w:type="dxa"/>
            <w:vAlign w:val="bottom"/>
            <w:gridSpan w:val="5"/>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3.02</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Authorization; Enforceability</w:t>
            </w:r>
          </w:p>
        </w:tc>
        <w:tc>
          <w:tcPr>
            <w:tcW w:w="3600" w:type="dxa"/>
            <w:vAlign w:val="bottom"/>
            <w:gridSpan w:val="5"/>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131</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3600" w:type="dxa"/>
            <w:vAlign w:val="bottom"/>
            <w:gridSpan w:val="5"/>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3600" w:type="dxa"/>
            <w:vAlign w:val="bottom"/>
            <w:gridSpan w:val="5"/>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131</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3600" w:type="dxa"/>
            <w:vAlign w:val="bottom"/>
            <w:gridSpan w:val="5"/>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3.04  Financial Condition; No Material Adverse Effect</w:t>
            </w:r>
          </w:p>
        </w:tc>
        <w:tc>
          <w:tcPr>
            <w:tcW w:w="3600" w:type="dxa"/>
            <w:vAlign w:val="bottom"/>
            <w:gridSpan w:val="5"/>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132</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3600" w:type="dxa"/>
            <w:vAlign w:val="bottom"/>
            <w:gridSpan w:val="5"/>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3.05</w:t>
            </w:r>
          </w:p>
        </w:tc>
        <w:tc>
          <w:tcPr>
            <w:tcW w:w="5240" w:type="dxa"/>
            <w:vAlign w:val="bottom"/>
            <w:gridSpan w:val="3"/>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Properties</w:t>
            </w:r>
          </w:p>
        </w:tc>
        <w:tc>
          <w:tcPr>
            <w:tcW w:w="3600" w:type="dxa"/>
            <w:vAlign w:val="bottom"/>
            <w:gridSpan w:val="5"/>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132</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5240" w:type="dxa"/>
            <w:vAlign w:val="bottom"/>
            <w:gridSpan w:val="3"/>
            <w:vMerge w:val="continue"/>
          </w:tcPr>
          <w:p>
            <w:pPr>
              <w:spacing w:after="0"/>
              <w:rPr>
                <w:sz w:val="12"/>
                <w:szCs w:val="12"/>
                <w:color w:val="auto"/>
              </w:rPr>
            </w:pPr>
          </w:p>
        </w:tc>
        <w:tc>
          <w:tcPr>
            <w:tcW w:w="3600" w:type="dxa"/>
            <w:vAlign w:val="bottom"/>
            <w:gridSpan w:val="5"/>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3.06  Litigation, Environmental and Labor Matters</w:t>
            </w:r>
          </w:p>
        </w:tc>
        <w:tc>
          <w:tcPr>
            <w:tcW w:w="3600" w:type="dxa"/>
            <w:vAlign w:val="bottom"/>
            <w:gridSpan w:val="5"/>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132</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3600" w:type="dxa"/>
            <w:vAlign w:val="bottom"/>
            <w:gridSpan w:val="5"/>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820" w:type="dxa"/>
            <w:vAlign w:val="bottom"/>
            <w:gridSpan w:val="4"/>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3.07  Compliance with Laws</w:t>
            </w:r>
          </w:p>
        </w:tc>
        <w:tc>
          <w:tcPr>
            <w:tcW w:w="3600" w:type="dxa"/>
            <w:vAlign w:val="bottom"/>
            <w:gridSpan w:val="5"/>
            <w:vMerge w:val="restart"/>
          </w:tcPr>
          <w:p>
            <w:pPr>
              <w:spacing w:after="0"/>
              <w:rPr>
                <w:sz w:val="2"/>
                <w:szCs w:val="2"/>
                <w:color w:val="auto"/>
              </w:rPr>
            </w:pP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133</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820" w:type="dxa"/>
            <w:vAlign w:val="bottom"/>
            <w:gridSpan w:val="4"/>
            <w:vMerge w:val="continue"/>
          </w:tcPr>
          <w:p>
            <w:pPr>
              <w:spacing w:after="0"/>
              <w:rPr>
                <w:sz w:val="12"/>
                <w:szCs w:val="12"/>
                <w:color w:val="auto"/>
              </w:rPr>
            </w:pPr>
          </w:p>
        </w:tc>
        <w:tc>
          <w:tcPr>
            <w:tcW w:w="3600" w:type="dxa"/>
            <w:vAlign w:val="bottom"/>
            <w:gridSpan w:val="5"/>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3"/>
        </w:trPr>
        <w:tc>
          <w:tcPr>
            <w:tcW w:w="104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3.08  Investment Company Status</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133</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96"/>
              </w:rPr>
              <w:t>141</w:t>
            </w:r>
          </w:p>
        </w:tc>
        <w:tc>
          <w:tcPr>
            <w:tcW w:w="0" w:type="dxa"/>
            <w:vAlign w:val="bottom"/>
          </w:tcPr>
          <w:p>
            <w:pPr>
              <w:spacing w:after="0" w:line="20" w:lineRule="exact"/>
              <w:rPr>
                <w:sz w:val="1"/>
                <w:szCs w:val="1"/>
                <w:color w:val="auto"/>
              </w:rPr>
            </w:pPr>
          </w:p>
        </w:tc>
      </w:tr>
      <w:tr>
        <w:trPr>
          <w:trHeight w:val="174"/>
        </w:trPr>
        <w:tc>
          <w:tcPr>
            <w:tcW w:w="1042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3.09</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133</w:t>
            </w: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3.10  ERISA; Foreign Pension Plans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133</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3.11</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Disclosure</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134</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3.12</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Subsidiaries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134</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3.13  Intellectual Property; Licenses, Etc.</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134</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3.14</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Solvency</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134</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3.15  Federal Reserve Regulations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135</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3.16  Security Interest in Collateral</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135</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3.17  USA Patriot Act, OFAC and FCPA</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135</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6"/>
              </w:rPr>
              <w:t>143</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4.01</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Effective Date</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136</w:t>
            </w: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4.02</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Each Credit Event</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138</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6"/>
              </w:rPr>
              <w:t>146</w:t>
            </w: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5.01  Financial Statements and Other Information</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139</w:t>
            </w: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5.02  Notices of Material Events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142</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5.03  Information Regarding Collateral</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142</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5.04  Existence; Conduct of Business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142</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5.05  Payment of Taxes, Etc.</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143</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5.06  Maintenance of Properties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143</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5.07</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143</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5.08  Books and Records; Inspection and Audit Rights; Lender call</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143</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5.09  Compliance with Laws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144</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5.10  Use of Proceeds and Letters of Credit</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144</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5.11</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Additional Subsidiaries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145</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5.12</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Further Assurances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145</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5.13</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146</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5.14  Certain Post-Closing Obligations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146</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5.15  Designation of Subsidiaries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146</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147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6"/>
              </w:rPr>
              <w:t>155</w:t>
            </w: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6.01  Indebtedness; Certain Equity Securities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147</w:t>
            </w: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6.02</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Liens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153</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6.03</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Fundamental Changes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158</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6.04  Investments, Loans, Advances, Guarantees and Acquisitions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160</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6.05</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Asset Sales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164</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6.06</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Holdings Covenant</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168</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6.07  Negative Pledge; Subsidiary Distributions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169</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6.08  Restricted Payments; Certain Payments of Indebtedness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171</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6.09  Transactions with Affiliates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177</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6.10  Change in Nature of Business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179</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6.11</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Accounting Changes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179</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6.12  Changes to Organizational Documents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179</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20" w:type="dxa"/>
            <w:vAlign w:val="bottom"/>
            <w:gridSpan w:val="2"/>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6.13  Financial Maintenance Covenant</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179</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182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6"/>
              </w:rPr>
              <w:t>190</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7.01</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Events of Default</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182</w:t>
            </w: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7.02</w:t>
            </w:r>
          </w:p>
        </w:tc>
        <w:tc>
          <w:tcPr>
            <w:tcW w:w="88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Right to Cure</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184</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57" w:right="4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33"/>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8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Application of Proceeds</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88"/>
              </w:rPr>
              <w:t>186</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96"/>
              </w:rPr>
              <w:t>194</w:t>
            </w:r>
          </w:p>
        </w:tc>
        <w:tc>
          <w:tcPr>
            <w:tcW w:w="0" w:type="dxa"/>
            <w:vAlign w:val="bottom"/>
          </w:tcPr>
          <w:p>
            <w:pPr>
              <w:spacing w:after="0" w:line="20" w:lineRule="exact"/>
              <w:rPr>
                <w:sz w:val="1"/>
                <w:szCs w:val="1"/>
                <w:color w:val="auto"/>
              </w:rPr>
            </w:pPr>
          </w:p>
        </w:tc>
      </w:tr>
      <w:tr>
        <w:trPr>
          <w:trHeight w:val="174"/>
        </w:trPr>
        <w:tc>
          <w:tcPr>
            <w:tcW w:w="1580" w:type="dxa"/>
            <w:vAlign w:val="bottom"/>
            <w:vMerge w:val="continue"/>
          </w:tcPr>
          <w:p>
            <w:pPr>
              <w:spacing w:after="0"/>
              <w:rPr>
                <w:sz w:val="15"/>
                <w:szCs w:val="15"/>
                <w:color w:val="auto"/>
              </w:rPr>
            </w:pPr>
          </w:p>
        </w:tc>
        <w:tc>
          <w:tcPr>
            <w:tcW w:w="88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186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6"/>
              </w:rPr>
              <w:t>194</w:t>
            </w: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ARTICLE IX MISCELLANEOUS</w:t>
            </w:r>
          </w:p>
        </w:tc>
        <w:tc>
          <w:tcPr>
            <w:tcW w:w="79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191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6"/>
              </w:rPr>
              <w:t>200</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9.01</w:t>
            </w:r>
          </w:p>
        </w:tc>
        <w:tc>
          <w:tcPr>
            <w:tcW w:w="9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Notices</w:t>
            </w:r>
          </w:p>
        </w:tc>
        <w:tc>
          <w:tcPr>
            <w:tcW w:w="7900" w:type="dxa"/>
            <w:vAlign w:val="bottom"/>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191</w:t>
            </w: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9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9.02</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Waivers; Amendments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192</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9.03</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Expenses; Indemnity; Damage Waiver</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196</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9.04</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Successors and Assigns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199</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9.05</w:t>
            </w:r>
          </w:p>
        </w:tc>
        <w:tc>
          <w:tcPr>
            <w:tcW w:w="9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7900" w:type="dxa"/>
            <w:vAlign w:val="bottom"/>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204</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9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9.06</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Counterparts; Integration; Effectiveness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205</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9.07</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205</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9.08</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Right of Setoff</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205</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9.09</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206</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9.10</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WAIVER OF JURY TRIAL</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206</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9.11</w:t>
            </w:r>
          </w:p>
        </w:tc>
        <w:tc>
          <w:tcPr>
            <w:tcW w:w="9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Headings</w:t>
            </w:r>
          </w:p>
        </w:tc>
        <w:tc>
          <w:tcPr>
            <w:tcW w:w="7900" w:type="dxa"/>
            <w:vAlign w:val="bottom"/>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207</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9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9.12</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Confidentiality</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207</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9.13</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USA Patriot Act</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208</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9.14</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Judgment Currency</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208</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9.15</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Release of Liens and Guarantees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209</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9.16</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No Fiduciary Relationship</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209</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9.17</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Permitted Intercreditor Agreements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209</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9.18</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Acknowledgement and Consent to Bail-In of EEA Financial Institutions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210</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9.19</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211</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9.20</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Other Agents and Arrangers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211</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9.21</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Certain ERISA Matters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212</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9.22</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213</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9.23</w:t>
            </w:r>
          </w:p>
        </w:tc>
        <w:tc>
          <w:tcPr>
            <w:tcW w:w="8840" w:type="dxa"/>
            <w:vAlign w:val="bottom"/>
            <w:gridSpan w:val="2"/>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Consummation of Merger</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213</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SCHEDULES:</w:t>
            </w:r>
          </w:p>
        </w:tc>
        <w:tc>
          <w:tcPr>
            <w:tcW w:w="9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15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Excluded Subsidiaries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Schedule 2.05</w:t>
            </w:r>
          </w:p>
        </w:tc>
        <w:tc>
          <w:tcPr>
            <w:tcW w:w="8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LC Commitments and Applicable LC Fronting Schedule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8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Effective Date Material Real Property</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Matters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Schedule 5.14</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Post-Closing Obligations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Indebtedness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Liens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Schedule 6.04(f)</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Investments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Schedule 6.07</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Restrictions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Schedule 6.09</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Affiliate Transactions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0960"/>
          </w:cols>
          <w:pgMar w:left="440" w:top="257" w:right="49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A</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Assignment and Assumption</w:t>
      </w:r>
    </w:p>
    <w:p>
      <w:pPr>
        <w:spacing w:after="0" w:line="158" w:lineRule="exact"/>
        <w:rPr>
          <w:sz w:val="20"/>
          <w:szCs w:val="20"/>
          <w:color w:val="auto"/>
        </w:rPr>
      </w:pPr>
    </w:p>
    <w:p>
      <w:pPr>
        <w:sectPr>
          <w:pgSz w:w="11900" w:h="16838" w:orient="portrait"/>
          <w:cols w:equalWidth="0" w:num="2">
            <w:col w:w="1500" w:space="720"/>
            <w:col w:w="8740"/>
          </w:cols>
          <w:pgMar w:left="440" w:top="257"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57" w:right="4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I-1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I-2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I-3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I-4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L</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Borrowing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-213360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Collateral Agreement</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Equal Priority Intercreditor Agreement</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Junior Priority Intercreditor Agreement</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Guarantee Agreement</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Interest Election Request</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Notice of Prepayment</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U.S. Tax Compliance Certificate (For Non-U.S. Lenders That Are Not Partnerships For U.S. Federal Income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Tax Purposes)</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U.S. Tax Compliance Certificate (For Non-U.S. Lenders That Are Partnerships For U.S. Federal Income Tax</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Purposes)</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U.S. Tax Compliance Certificate (For Non-U.S. Participants That Are Not Partnerships For U.S. Federal</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Tax Purposes)</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U.S. Tax Compliance Certificate (For Non-U.S. Participants That Are Partnerships For U.S. Federal Income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Tax Purposes)</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Closing Certificate</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Intercompany Note</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Promissory Note</w:t>
      </w:r>
    </w:p>
    <w:p>
      <w:pPr>
        <w:spacing w:after="0" w:line="139" w:lineRule="exact"/>
        <w:rPr>
          <w:sz w:val="20"/>
          <w:szCs w:val="20"/>
          <w:color w:val="auto"/>
        </w:rPr>
      </w:pPr>
    </w:p>
    <w:p>
      <w:pPr>
        <w:sectPr>
          <w:pgSz w:w="11900" w:h="16838" w:orient="portrait"/>
          <w:cols w:equalWidth="0" w:num="2">
            <w:col w:w="1500" w:space="720"/>
            <w:col w:w="8780"/>
          </w:cols>
          <w:pgMar w:left="440" w:top="270" w:right="4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1000"/>
          </w:cols>
          <w:pgMar w:left="440" w:top="270" w:right="459" w:bottom="1440" w:gutter="0" w:footer="0" w:header="0"/>
          <w:type w:val="continuous"/>
        </w:sectPr>
      </w:pPr>
    </w:p>
    <w:bookmarkStart w:id="25" w:name="page26"/>
    <w:bookmarkEnd w:id="25"/>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 dated as of September 13, 2019 (as amended by Amendment No. 1, dated as of March 20, 2020, Incremental Facility Agreement and Technical Amendment No. 2, dated as of May 7, 2020, Incremental Facility Agreement No. 3, dated as of June 11, 2020, Amendment No. 4 to Credit Agreement and Incremental Facility Agreement, dated as of May 7, 2021, Amendment No. 5 to Credit Agreement and Incremental Facility Agreement, dated as of June 11, 2021, Amendment No. 6 to Credit Agreement and Incremental Facility Agreement, dated as of November 10, 2021, Amendment No. 7 to Credit Agreement, dated as of March 14, 2022, Amendment No. 8 to the Credit Agreement, dated as of August 12, 2022, and as further amended,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BLIZZARD MIDCO, LLC, a Delaware limited liability company (“</w:t>
      </w:r>
      <w:r>
        <w:rPr>
          <w:rFonts w:ascii="Times New Roman" w:cs="Times New Roman" w:eastAsia="Times New Roman" w:hAnsi="Times New Roman"/>
          <w:sz w:val="18"/>
          <w:szCs w:val="18"/>
          <w:u w:val="single" w:color="auto"/>
          <w:color w:val="auto"/>
        </w:rPr>
        <w:t>Initial Holdings</w:t>
      </w:r>
      <w:r>
        <w:rPr>
          <w:rFonts w:ascii="Times New Roman" w:cs="Times New Roman" w:eastAsia="Times New Roman" w:hAnsi="Times New Roman"/>
          <w:sz w:val="18"/>
          <w:szCs w:val="18"/>
          <w:color w:val="auto"/>
        </w:rPr>
        <w:t>”), BLIZZARD MERGER SUB, LLC, a Delaware limited liability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after giving effect to the Merger, NORVAX, LLC, a Delaware limited liability company (“</w:t>
      </w:r>
      <w:r>
        <w:rPr>
          <w:rFonts w:ascii="Times New Roman" w:cs="Times New Roman" w:eastAsia="Times New Roman" w:hAnsi="Times New Roman"/>
          <w:sz w:val="18"/>
          <w:szCs w:val="18"/>
          <w:u w:val="single" w:color="auto"/>
          <w:color w:val="auto"/>
        </w:rPr>
        <w:t>Norvax</w:t>
      </w:r>
      <w:r>
        <w:rPr>
          <w:rFonts w:ascii="Times New Roman" w:cs="Times New Roman" w:eastAsia="Times New Roman" w:hAnsi="Times New Roman"/>
          <w:sz w:val="18"/>
          <w:szCs w:val="18"/>
          <w:color w:val="auto"/>
        </w:rPr>
        <w:t>”), the LENDERS and ISSUING BANKS party hereto and OWL ROCK CAPITAL CORPORATION, as Administrative Agent and as Collateral Agent.</w:t>
      </w:r>
    </w:p>
    <w:p>
      <w:pPr>
        <w:spacing w:after="0" w:line="1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pursuant to the Merger Agreement, (a) Blizzard Parent, LLC, a Delaware limited liability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will acquire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directly or indirectly, all of the limited liability company interests of Norvax, LLC, a Delaware limited liability company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through certain investor exchange agreements and the merger of Merger Sub with and into the Target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the Target being the surviving</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entity of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Target will become a wholly-owned direct or indirect subsidiary of Initial Holdings (the direct Subsidiary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Parent) and (b) except with respect to certain equity interests of the Target held by, without limitation, equityholders, management and/or employees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the Target and its subsidiaries which will be rolled over into Equity Interests in Parent or a Parent Entity of Parent (in such capacity, the “</w:t>
      </w:r>
      <w:r>
        <w:rPr>
          <w:rFonts w:ascii="Times New Roman" w:cs="Times New Roman" w:eastAsia="Times New Roman" w:hAnsi="Times New Roman"/>
          <w:sz w:val="18"/>
          <w:szCs w:val="18"/>
          <w:u w:val="single" w:color="auto"/>
          <w:color w:val="auto"/>
        </w:rPr>
        <w:t>Rollover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the equity holders of the Target will receive cash in exchange for their Equity Interests in the Target (collectively, the “</w:t>
      </w:r>
      <w:r>
        <w:rPr>
          <w:rFonts w:ascii="Times New Roman" w:cs="Times New Roman" w:eastAsia="Times New Roman" w:hAnsi="Times New Roman"/>
          <w:sz w:val="18"/>
          <w:szCs w:val="18"/>
          <w:u w:val="single" w:color="auto"/>
          <w:color w:val="auto"/>
        </w:rPr>
        <w:t>Merger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WHEREAS, the Investors will, directly or indirectly, make the Equity Contribution;</w:t>
      </w:r>
    </w:p>
    <w:p>
      <w:pPr>
        <w:spacing w:after="0" w:line="117"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WHEREAS, in connection with the foregoing, Holdings and the Borrower have requested that, immediately upon the satisfaction in full of the applicable conditions precedent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below, the Lenders and Issuing Banks extend credit to the Borrower in the form of</w:t>
      </w:r>
    </w:p>
    <w:p>
      <w:pPr>
        <w:ind w:left="4" w:hanging="4"/>
        <w:spacing w:after="0" w:line="260" w:lineRule="auto"/>
        <w:tabs>
          <w:tab w:leader="none" w:pos="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in aggregate principal amount of Initial Term Loans to be borrowed on the Effective Date and (b) a revolving credit facility in an initial aggregate principal amount of $30,000,000 of Revolving Commitments;</w:t>
      </w:r>
    </w:p>
    <w:p>
      <w:pPr>
        <w:spacing w:after="0" w:line="181"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WHEREAS, the proceeds of the Initial Term Loans and Revolving Loans (to the extent permitted in accordance with Section 5.10), in each case, to be made on the Effective Date, together with (a) a portion of the cash on hand at the Target and its Subsidiaries and (b) the proceeds of the Equity Contribution, will be used to pay for the Effective Date Refinancing and to finance a portion of the Transactions (including working capital and/or purchase price adjustments and the payment of the Merger Consideration and the Transaction Costs);</w:t>
      </w:r>
    </w:p>
    <w:p>
      <w:pPr>
        <w:spacing w:after="0" w:line="180"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WHEREAS, the Lenders have indicated their willingness to extend such credit and the Issuing Banks have indicated their willingness to issue Letters of Credit, in each case on the terms and subject to the conditions set forth below;</w:t>
      </w:r>
    </w:p>
    <w:p>
      <w:pPr>
        <w:spacing w:after="0" w:line="162"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WHEREAS, in connection with the foregoing and as an inducement for the Lenders and the Issuing Banks to extend the credit contemplated hereunder, the Borrower has agreed to secure all of its Secured Obligations by granting to the Collateral Agent, for the benefit of the Secured Parties, a first priority lien (such priority subject to Liens permitted hereunder) on substantially all of its assets (except as otherwise set forth in the Loan Documents), including a pledge of all of the Equity Interests of each of its Subsidiaries (other than any Equity Interests constituting Excluded Assets); and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70" w:right="459" w:bottom="1440" w:gutter="0" w:footer="0" w:header="0"/>
        </w:sectPr>
      </w:pPr>
    </w:p>
    <w:bookmarkStart w:id="26" w:name="page27"/>
    <w:bookmarkEnd w:id="26"/>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in connection with the foregoing and as an inducement for the Lenders and the Issuing Banks to extend the credit contemplated hereunder, each of Holdings and each other Guarantor has agreed to guarantee all of its Secured Obligations and to secure its guarantees by granting to the Collateral Agent, for the benefit of the Secured Parties, a first priority lien (such priority subject to Liens permitted hereunder) on substantially all of its assets (except as otherwise set forth in the Loan Documents), including a pledge of all of the Equity Interests of each of their respective Subsidiaries (other than any Equity Interests constituting Excluded Assets).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 As used in this Agreement, the following terms have the meanings specified below: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2020 Incremental Closing Date</w:t>
      </w:r>
      <w:r>
        <w:rPr>
          <w:rFonts w:ascii="Times New Roman" w:cs="Times New Roman" w:eastAsia="Times New Roman" w:hAnsi="Times New Roman"/>
          <w:sz w:val="18"/>
          <w:szCs w:val="18"/>
          <w:color w:val="auto"/>
        </w:rPr>
        <w:t>” has the meaning assigned to such term in Amendment No. 1.</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2020 Incremental Revolving Commitments</w:t>
      </w:r>
      <w:r>
        <w:rPr>
          <w:rFonts w:ascii="Times New Roman" w:cs="Times New Roman" w:eastAsia="Times New Roman" w:hAnsi="Times New Roman"/>
          <w:sz w:val="18"/>
          <w:szCs w:val="18"/>
          <w:color w:val="auto"/>
        </w:rPr>
        <w:t>” means, in respect of each 2020 Incremental Revolving Lender, the amount set forth opposite such Lender’s name on Schedule 1 to Incremental Facility Agreement No. 2. The aggregate amount of 2020 Incremental Revolving Commitments as of the Incremental Facility Agreement No. 2 Effective Date is $20,000,000.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2020 Incremental Revolving Lenders</w:t>
      </w:r>
      <w:r>
        <w:rPr>
          <w:rFonts w:ascii="Times New Roman" w:cs="Times New Roman" w:eastAsia="Times New Roman" w:hAnsi="Times New Roman"/>
          <w:sz w:val="18"/>
          <w:szCs w:val="18"/>
          <w:color w:val="auto"/>
        </w:rPr>
        <w:t>” has the meaning assigned to such term in the Incremental Facility Agreement No. 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“2020 Incremental Term Lenders” has the meaning assigned to such term in the Amendment No. 1.</w:t>
      </w:r>
    </w:p>
    <w:p>
      <w:pPr>
        <w:spacing w:after="0" w:line="225"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2020 Incremental Term Loan Commitments</w:t>
      </w:r>
      <w:r>
        <w:rPr>
          <w:rFonts w:ascii="Times New Roman" w:cs="Times New Roman" w:eastAsia="Times New Roman" w:hAnsi="Times New Roman"/>
          <w:sz w:val="18"/>
          <w:szCs w:val="18"/>
          <w:color w:val="auto"/>
        </w:rPr>
        <w:t>” means with respect to each 2020 Incremental Term Lender, the amount set forth opposite such Lender’s name on Schedule 1 to the Amendment No. 1. The aggregate amount of 2020 Incremental Term Loan Commitments as of the Amendment No. 1 Effective Date is $117,000,000.</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2020 Incremental Term Loan Facility</w:t>
      </w:r>
      <w:r>
        <w:rPr>
          <w:rFonts w:ascii="Times New Roman" w:cs="Times New Roman" w:eastAsia="Times New Roman" w:hAnsi="Times New Roman"/>
          <w:sz w:val="18"/>
          <w:szCs w:val="18"/>
          <w:color w:val="auto"/>
        </w:rPr>
        <w:t>” means the facility under which the 2020 Incremental Term Loans are made available pursuant to the Amendment No. 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2020 Incremental Term Loans</w:t>
      </w:r>
      <w:r>
        <w:rPr>
          <w:rFonts w:ascii="Times New Roman" w:cs="Times New Roman" w:eastAsia="Times New Roman" w:hAnsi="Times New Roman"/>
          <w:sz w:val="18"/>
          <w:szCs w:val="18"/>
          <w:color w:val="auto"/>
        </w:rPr>
        <w:t>” has the meaning assigned to such term in Amendment No. 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2020 Incremental Term Loan Maturity Date</w:t>
      </w:r>
      <w:r>
        <w:rPr>
          <w:rFonts w:ascii="Times New Roman" w:cs="Times New Roman" w:eastAsia="Times New Roman" w:hAnsi="Times New Roman"/>
          <w:sz w:val="18"/>
          <w:szCs w:val="18"/>
          <w:color w:val="auto"/>
        </w:rPr>
        <w:t>” shall mean the Initial Term Loan Maturity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Incremental Term Lenders</w:t>
      </w:r>
      <w:r>
        <w:rPr>
          <w:rFonts w:ascii="Times New Roman" w:cs="Times New Roman" w:eastAsia="Times New Roman" w:hAnsi="Times New Roman"/>
          <w:sz w:val="18"/>
          <w:szCs w:val="18"/>
          <w:color w:val="auto"/>
        </w:rPr>
        <w:t>” has the meaning assigned to such term in Amendment No. 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Incremental Term Loan Commitments</w:t>
      </w:r>
      <w:r>
        <w:rPr>
          <w:rFonts w:ascii="Times New Roman" w:cs="Times New Roman" w:eastAsia="Times New Roman" w:hAnsi="Times New Roman"/>
          <w:sz w:val="18"/>
          <w:szCs w:val="18"/>
          <w:color w:val="auto"/>
        </w:rPr>
        <w:t>” has the meaning assigned to such term in Amendment No. 5.</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27" w:name="page28"/>
    <w:bookmarkEnd w:id="27"/>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2021 Incremental Term Loan Facility</w:t>
      </w:r>
      <w:r>
        <w:rPr>
          <w:rFonts w:ascii="Times New Roman" w:cs="Times New Roman" w:eastAsia="Times New Roman" w:hAnsi="Times New Roman"/>
          <w:sz w:val="18"/>
          <w:szCs w:val="18"/>
          <w:color w:val="auto"/>
        </w:rPr>
        <w:t>” means the facility under which the 2021 Incremental Term Loans are made available pursuant to Amendment No. 5.</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Incremental Term Loans</w:t>
      </w:r>
      <w:r>
        <w:rPr>
          <w:rFonts w:ascii="Times New Roman" w:cs="Times New Roman" w:eastAsia="Times New Roman" w:hAnsi="Times New Roman"/>
          <w:sz w:val="18"/>
          <w:szCs w:val="18"/>
          <w:color w:val="auto"/>
        </w:rPr>
        <w:t>” has the meaning assigned to such term in Amendment No. 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Incremental Term Loan Maturity Date</w:t>
      </w:r>
      <w:r>
        <w:rPr>
          <w:rFonts w:ascii="Times New Roman" w:cs="Times New Roman" w:eastAsia="Times New Roman" w:hAnsi="Times New Roman"/>
          <w:sz w:val="18"/>
          <w:szCs w:val="18"/>
          <w:color w:val="auto"/>
        </w:rPr>
        <w:t>” shall mean the Initial Term Loan Maturity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“2021-2 Incremental Term Lenders” has the meaning assigned to such term in Amendment No. 6.</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2021-2 Incremental Term Loan Closing Date</w:t>
      </w:r>
      <w:r>
        <w:rPr>
          <w:rFonts w:ascii="Times New Roman" w:cs="Times New Roman" w:eastAsia="Times New Roman" w:hAnsi="Times New Roman"/>
          <w:sz w:val="18"/>
          <w:szCs w:val="18"/>
          <w:color w:val="auto"/>
        </w:rPr>
        <w:t>” means the “Incremental Funding Date” as defined in Amendment No. 6, which, for the avoidance of doubt, is November 10, 2021.</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2021-2 Incremental Term Loan Commitments</w:t>
      </w:r>
      <w:r>
        <w:rPr>
          <w:rFonts w:ascii="Times New Roman" w:cs="Times New Roman" w:eastAsia="Times New Roman" w:hAnsi="Times New Roman"/>
          <w:sz w:val="18"/>
          <w:szCs w:val="18"/>
          <w:color w:val="auto"/>
        </w:rPr>
        <w:t>” has the meaning assigned to such term in Amendment No. 6. The aggregate amount of 2021-2 Incremental Term Loan Commitments as of the Amendment No. 6 Effective Date is $100,000,000.</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2021-2 Incremental Term Loan Facility</w:t>
      </w:r>
      <w:r>
        <w:rPr>
          <w:rFonts w:ascii="Times New Roman" w:cs="Times New Roman" w:eastAsia="Times New Roman" w:hAnsi="Times New Roman"/>
          <w:sz w:val="18"/>
          <w:szCs w:val="18"/>
          <w:color w:val="auto"/>
        </w:rPr>
        <w:t>” means the facility under which the 2021-2 Incremental Term Loans are made available pursuant to Amendment No. 6.</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2021-2 Incremental Term Loans</w:t>
      </w:r>
      <w:r>
        <w:rPr>
          <w:rFonts w:ascii="Times New Roman" w:cs="Times New Roman" w:eastAsia="Times New Roman" w:hAnsi="Times New Roman"/>
          <w:sz w:val="18"/>
          <w:szCs w:val="18"/>
          <w:color w:val="auto"/>
        </w:rPr>
        <w:t>” has the meaning assigned to such term in Amendment No. 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2021-2 Incremental Term Loan Maturity Date</w:t>
      </w:r>
      <w:r>
        <w:rPr>
          <w:rFonts w:ascii="Times New Roman" w:cs="Times New Roman" w:eastAsia="Times New Roman" w:hAnsi="Times New Roman"/>
          <w:sz w:val="18"/>
          <w:szCs w:val="18"/>
          <w:color w:val="auto"/>
        </w:rPr>
        <w:t>” shall mean the Initial Term Loan Maturity Date.</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“ABR Term SOFR Determination Day</w:t>
      </w:r>
      <w:r>
        <w:rPr>
          <w:rFonts w:ascii="Times New Roman" w:cs="Times New Roman" w:eastAsia="Times New Roman" w:hAnsi="Times New Roman"/>
          <w:sz w:val="18"/>
          <w:szCs w:val="18"/>
          <w:u w:val="single" w:color="auto"/>
          <w:color w:val="008000"/>
        </w:rPr>
        <w:t>” shall have the meaning assigned to such term in</w:t>
      </w:r>
      <w:r>
        <w:rPr>
          <w:rFonts w:ascii="Times New Roman" w:cs="Times New Roman" w:eastAsia="Times New Roman" w:hAnsi="Times New Roman"/>
          <w:sz w:val="18"/>
          <w:szCs w:val="18"/>
          <w:u w:val="single" w:color="auto"/>
          <w:color w:val="0000FF"/>
        </w:rPr>
        <w:t xml:space="preserve"> the definition of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55118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Control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“Collateral and Guarantee Requirement.”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means, with respect to any Pro Forma Entity for any period, the amount for such period of Consolidated EBITDA of such Pro Forma Entity (determined as if references to the Borrower and the Restricted Subsidiaries in the definition of “Consolidated EBITDA” (and in the component financial definitions used therein) were references to such Pro Forma Entity and its Subsidiaries which will become Restricted Subsidiaries), all as determined on a consolidated basis for such Pro Forma Entity.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has the meaning assigned to such term in the definition of “Consolidated EBITDA.”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has the meaning assigned to such term in the recitals to this Agreement.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Consideration</w:t>
      </w:r>
      <w:r>
        <w:rPr>
          <w:rFonts w:ascii="Times New Roman" w:cs="Times New Roman" w:eastAsia="Times New Roman" w:hAnsi="Times New Roman"/>
          <w:sz w:val="18"/>
          <w:szCs w:val="18"/>
          <w:color w:val="auto"/>
        </w:rPr>
        <w:t>” means, in connection with any Acquisition Transaction, the aggregate amount (as valued at the Fair Market Value of such Acquisition Transaction at the time such Acquisition Transaction is made) of, without duplication: (a) the purchase consideration paid or payable for such Acquisition Transaction, whether payable at or prior to the consummation of such Acquisition Transaction or deferred for payment at any future time, whether or not any such future payment is subject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8" w:name="page29"/>
    <w:bookmarkEnd w:id="28"/>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occurrence of any contingency, and including any and all payments representing the purchase price and any assumptions of Indebtedness and/or Guarantees, “earn-outs” and other agreements to make any payment the amount of which is, or the terms of payment of which are, in any respect subject to or contingent upon the revenues, income, cash flow or profits (or the like) of any Person or business and (b) the aggregate amount of Indebtedness assumed or acquired in connection with such Acquisition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any such future payment that is subject to a contingency shall be considered Acquisition Consideration only to the extent of the reserve, if any, required under GAAP (as determined at the time of the consummation of such Acquisition Transaction) to be established in respect thereof by Holdings, the Borrower or any Restricted Subsidiary.</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Debt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6.01(a)(xxvi)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means the purchase or other acquisition, by merger, consolidation or otherwise, by the Borrower or any Restricted Subsidiary of all Equity Interests in, or all or substantially all the assets of (or all or substantially all the assets constituting a business unit, division, product line or line of business of), any Person or of a majority of the outstanding Equity Interests of any Person (including any Investment which serves to increase the Borrower’s or any Restricted Subsidiary’s respective equity ownership in any Joint Venture to an amount in excess of the majority of the outstanding Equity Interests of such Joint Venture).</w:t>
      </w:r>
    </w:p>
    <w:p>
      <w:pPr>
        <w:spacing w:after="0" w:line="183"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means, at any time, any bank, other financial institution or institutional lender or investor (including any such bank, financial institution or institutional lender or investor that is a Lender at such time) that agrees to provide any portion of any (a) Incremental Facility pursuant to an Incremental Facility Amendment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(b) Credit Agreement Refinancing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Additional Lender shall be subject to the approval of (i) the Administrative Agent, each Issuing Bank and the Swingline Lender (such approval in each case not to be unreasonably withheld or delayed) and (ii) the Borrower, in each of the foregoing clauses (i) and (ii), to the extent such approval would be required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if an assignment of the applicable Loans or Commitments were being made to such Additional Lender.</w:t>
      </w:r>
    </w:p>
    <w:p>
      <w:pPr>
        <w:spacing w:after="0" w:line="187"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Adjusted LIBO Rate</w:t>
      </w:r>
      <w:r>
        <w:rPr>
          <w:rFonts w:ascii="Times New Roman" w:cs="Times New Roman" w:eastAsia="Times New Roman" w:hAnsi="Times New Roman"/>
          <w:sz w:val="18"/>
          <w:szCs w:val="18"/>
          <w:color w:val="FF0000"/>
          <w:strike w:val="1"/>
        </w:rPr>
        <w:t xml:space="preserve">” means, for any Interest Period, with respect to an Interest Period for a Eurocurrency Loan, an interest rate per annum (rounded upwards, if necessary, to the next 1/100 of 1%) equal to (a) the LIBO Rate for Dollars for such Interest Period </w:t>
      </w:r>
      <w:r>
        <w:rPr>
          <w:rFonts w:ascii="Times New Roman" w:cs="Times New Roman" w:eastAsia="Times New Roman" w:hAnsi="Times New Roman"/>
          <w:sz w:val="18"/>
          <w:szCs w:val="18"/>
          <w:u w:val="single" w:color="auto"/>
          <w:color w:val="FF0000"/>
          <w:strike w:val="1"/>
        </w:rPr>
        <w:t>multiplied by</w:t>
      </w:r>
      <w:r>
        <w:rPr>
          <w:rFonts w:ascii="Times New Roman" w:cs="Times New Roman" w:eastAsia="Times New Roman" w:hAnsi="Times New Roman"/>
          <w:sz w:val="18"/>
          <w:szCs w:val="18"/>
          <w:color w:val="FF0000"/>
          <w:strike w:val="1"/>
        </w:rPr>
        <w:t xml:space="preserve"> (b) the Statutory Reserve Rate.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“Adjusted Term SOFR” means, for purposes of any calculation and subject to the provisions of Section 2.14(b)(i), the rate per annum equal to</w:t>
      </w:r>
    </w:p>
    <w:p>
      <w:pPr>
        <w:spacing w:after="0" w:line="27" w:lineRule="exact"/>
        <w:rPr>
          <w:sz w:val="20"/>
          <w:szCs w:val="20"/>
          <w:color w:val="auto"/>
        </w:rPr>
      </w:pPr>
    </w:p>
    <w:p>
      <w:pPr>
        <w:ind w:left="4" w:right="80" w:hanging="4"/>
        <w:spacing w:after="0" w:line="260" w:lineRule="auto"/>
        <w:tabs>
          <w:tab w:leader="none" w:pos="245" w:val="left"/>
        </w:tabs>
        <w:numPr>
          <w:ilvl w:val="0"/>
          <w:numId w:val="1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Term SOFR for such calculation </w:t>
      </w:r>
      <w:r>
        <w:rPr>
          <w:rFonts w:ascii="Times New Roman" w:cs="Times New Roman" w:eastAsia="Times New Roman" w:hAnsi="Times New Roman"/>
          <w:sz w:val="18"/>
          <w:szCs w:val="18"/>
          <w:i w:val="1"/>
          <w:iCs w:val="1"/>
          <w:u w:val="single" w:color="auto"/>
          <w:color w:val="0000FF"/>
        </w:rPr>
        <w:t>plus</w:t>
      </w:r>
      <w:r>
        <w:rPr>
          <w:rFonts w:ascii="Times New Roman" w:cs="Times New Roman" w:eastAsia="Times New Roman" w:hAnsi="Times New Roman"/>
          <w:sz w:val="18"/>
          <w:szCs w:val="18"/>
          <w:u w:val="single" w:color="auto"/>
          <w:color w:val="0000FF"/>
        </w:rPr>
        <w:t xml:space="preserve"> (b) the Term SOFR Adjustment; provided that if Adjusted Term SOFR as so determined shall ever be less than the Floor, then Adjusted Term SOFR </w:t>
      </w:r>
      <w:r>
        <w:rPr>
          <w:rFonts w:ascii="Times New Roman" w:cs="Times New Roman" w:eastAsia="Times New Roman" w:hAnsi="Times New Roman"/>
          <w:sz w:val="18"/>
          <w:szCs w:val="18"/>
          <w:u w:val="single" w:color="auto"/>
          <w:color w:val="008000"/>
        </w:rPr>
        <w:t>shall be deemed to be</w:t>
      </w:r>
      <w:r>
        <w:rPr>
          <w:rFonts w:ascii="Times New Roman" w:cs="Times New Roman" w:eastAsia="Times New Roman" w:hAnsi="Times New Roman"/>
          <w:sz w:val="18"/>
          <w:szCs w:val="18"/>
          <w:u w:val="single" w:color="auto"/>
          <w:color w:val="0000FF"/>
        </w:rPr>
        <w:t xml:space="preserve"> the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-275590</wp:posOffset>
            </wp:positionV>
            <wp:extent cx="64890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6934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31718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1" w:lineRule="exact"/>
        <w:rPr>
          <w:sz w:val="20"/>
          <w:szCs w:val="20"/>
          <w:color w:val="auto"/>
        </w:rPr>
      </w:pPr>
    </w:p>
    <w:p>
      <w:pPr>
        <w:ind w:left="4" w:right="8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Owl Rock Capital Corporation (or an affiliate, designee or sub-agent designated by it), in its capacity as administrative agent hereunder and under the other Loan Documents, and its successors in such capacity as provided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Controls or is Controlled by or is under common Control with the Person specified.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After Year End 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9" w:name="page30"/>
    <w:bookmarkEnd w:id="29"/>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the Administrative Agent and the Collateral Agent and any successors and permitted assigns in such capacity, and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two or more of them. For the avoidance of doubt, the use of the defined term “Agent” or the term “agent” with reference to any Agent herein and in the other Loan Documents is not intended to connote any fiduciary or other implied (or express) obligations arising under agency doctrine of any applicable law.</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AHYDO Catch-Up Payment</w:t>
      </w:r>
      <w:r>
        <w:rPr>
          <w:rFonts w:ascii="Times New Roman" w:cs="Times New Roman" w:eastAsia="Times New Roman" w:hAnsi="Times New Roman"/>
          <w:sz w:val="18"/>
          <w:szCs w:val="18"/>
          <w:color w:val="auto"/>
        </w:rPr>
        <w:t>” means any payment with respect to any obligations of Holdings, the Borrower or any Restricted Subsidiary to avoid the application of Section 163(e)(5) of the Code thereto.</w:t>
      </w:r>
    </w:p>
    <w:p>
      <w:pPr>
        <w:spacing w:after="0" w:line="162" w:lineRule="exact"/>
        <w:rPr>
          <w:sz w:val="20"/>
          <w:szCs w:val="20"/>
          <w:color w:val="auto"/>
        </w:rPr>
      </w:pPr>
    </w:p>
    <w:p>
      <w:pPr>
        <w:jc w:val="both"/>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Alternate Base Rate</w:t>
      </w:r>
      <w:r>
        <w:rPr>
          <w:rFonts w:ascii="Times New Roman" w:cs="Times New Roman" w:eastAsia="Times New Roman" w:hAnsi="Times New Roman"/>
          <w:sz w:val="17"/>
          <w:szCs w:val="17"/>
          <w:color w:val="auto"/>
        </w:rPr>
        <w:t xml:space="preserve">” means, for any day, a rate per annum equal to the greatest of (a) the Prime Rate in effect on such day, (b) the Federal Funds Effective Rate in effect on such day plus 1/2 of 1% per annum and (c) </w:t>
      </w:r>
      <w:r>
        <w:rPr>
          <w:rFonts w:ascii="Times New Roman" w:cs="Times New Roman" w:eastAsia="Times New Roman" w:hAnsi="Times New Roman"/>
          <w:sz w:val="17"/>
          <w:szCs w:val="17"/>
          <w:color w:val="FF0000"/>
          <w:strike w:val="1"/>
        </w:rPr>
        <w:t>the</w:t>
      </w:r>
      <w:r>
        <w:rPr>
          <w:rFonts w:ascii="Times New Roman" w:cs="Times New Roman" w:eastAsia="Times New Roman" w:hAnsi="Times New Roman"/>
          <w:sz w:val="17"/>
          <w:szCs w:val="17"/>
          <w:color w:val="auto"/>
        </w:rPr>
        <w:t xml:space="preserve"> Adjusted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xml:space="preserve"> on such day (or if such day is not a Business Day, the immediately preceding Business Day) </w:t>
      </w:r>
      <w:r>
        <w:rPr>
          <w:rFonts w:ascii="Times New Roman" w:cs="Times New Roman" w:eastAsia="Times New Roman" w:hAnsi="Times New Roman"/>
          <w:sz w:val="17"/>
          <w:szCs w:val="17"/>
          <w:color w:val="FF0000"/>
          <w:strike w:val="1"/>
        </w:rPr>
        <w:t>for a deposit in Dollars</w:t>
      </w:r>
      <w:r>
        <w:rPr>
          <w:rFonts w:ascii="Times New Roman" w:cs="Times New Roman" w:eastAsia="Times New Roman" w:hAnsi="Times New Roman"/>
          <w:sz w:val="17"/>
          <w:szCs w:val="17"/>
          <w:color w:val="auto"/>
        </w:rPr>
        <w:t xml:space="preserve"> with a maturity of one month plus 1% per annum</w:t>
      </w:r>
      <w:r>
        <w:rPr>
          <w:rFonts w:ascii="Times New Roman" w:cs="Times New Roman" w:eastAsia="Times New Roman" w:hAnsi="Times New Roman"/>
          <w:sz w:val="17"/>
          <w:szCs w:val="17"/>
          <w:color w:val="FF0000"/>
          <w:strike w:val="1"/>
        </w:rPr>
        <w:t>. For purposes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FF0000"/>
          <w:strike w:val="1"/>
        </w:rPr>
        <w:t>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-127000</wp:posOffset>
            </wp:positionV>
            <wp:extent cx="5486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4" w:right="60" w:hanging="4"/>
        <w:spacing w:after="0" w:line="251" w:lineRule="auto"/>
        <w:tabs>
          <w:tab w:leader="none" w:pos="249" w:val="left"/>
        </w:tabs>
        <w:numPr>
          <w:ilvl w:val="0"/>
          <w:numId w:val="14"/>
        </w:numPr>
        <w:rPr>
          <w:rFonts w:ascii="Times New Roman" w:cs="Times New Roman" w:eastAsia="Times New Roman" w:hAnsi="Times New Roman"/>
          <w:sz w:val="18"/>
          <w:szCs w:val="18"/>
          <w:u w:val="single" w:color="auto"/>
          <w:color w:val="FF0000"/>
          <w:strike w:val="1"/>
        </w:rPr>
      </w:pPr>
      <w:r>
        <w:rPr>
          <w:rFonts w:ascii="Times New Roman" w:cs="Times New Roman" w:eastAsia="Times New Roman" w:hAnsi="Times New Roman"/>
          <w:sz w:val="18"/>
          <w:szCs w:val="18"/>
          <w:color w:val="FF0000"/>
          <w:strike w:val="1"/>
        </w:rPr>
        <w:t>above, the Adjusted LIBO Rate on any day shall be based on the rate per annum appearing on the applicable Bloomberg screen page displaying ICE Benchmark Administration interest settlement rates (or on any successor or substitute screen provided by Reuters, or any successor to or substitute for such service, providing rate quotations comparable to those currently provided on such screen, as determined by the Administrative Agent from time to time for purposes of providing quotations of interest rates applicable to Dollar deposits in the London interbank market) at approximately 11:00 a.m., London time, on such day for deposits in Dollars with a maturity of one month</w:t>
      </w:r>
      <w:r>
        <w:rPr>
          <w:rFonts w:ascii="Times New Roman" w:cs="Times New Roman" w:eastAsia="Times New Roman" w:hAnsi="Times New Roman"/>
          <w:sz w:val="18"/>
          <w:szCs w:val="18"/>
          <w:color w:val="000000"/>
          <w:strike w:val="1"/>
        </w:rPr>
        <w:t>. Any change in the Alternate Base Rate due to a change in the Prime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Rate, the Federal Funds Effective Rate or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000000"/>
          <w:strike w:val="1"/>
        </w:rPr>
        <w:t xml:space="preserve"> Adjusted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strike w:val="1"/>
        </w:rPr>
        <w:t>Term SOFR</w:t>
      </w:r>
      <w:r>
        <w:rPr>
          <w:rFonts w:ascii="Times New Roman" w:cs="Times New Roman" w:eastAsia="Times New Roman" w:hAnsi="Times New Roman"/>
          <w:sz w:val="18"/>
          <w:szCs w:val="18"/>
          <w:color w:val="000000"/>
          <w:strike w:val="1"/>
        </w:rPr>
        <w:t xml:space="preserve"> shall be effective from and including the effective date of such change in the Prime Rate, the Federal Funds Effective Rate or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000000"/>
          <w:strike w:val="1"/>
        </w:rPr>
        <w:t xml:space="preserve"> Adjusted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strike w:val="1"/>
        </w:rPr>
        <w:t>Term SOFR</w:t>
      </w:r>
      <w:r>
        <w:rPr>
          <w:rFonts w:ascii="Times New Roman" w:cs="Times New Roman" w:eastAsia="Times New Roman" w:hAnsi="Times New Roman"/>
          <w:sz w:val="18"/>
          <w:szCs w:val="18"/>
          <w:color w:val="000000"/>
          <w:strike w:val="1"/>
        </w:rPr>
        <w:t>, respectively. Notwithstanding the foregoing and solely with respect to Initial Term Loans, the 2020 Incremental Term Loans, the 2021 Incremental Term Loans and the 2021-2 Incremental Term Loans, the Alternate Base Rate will be deemed to be 2.00% per annum if the Alternate Base Rate calculated pursuant to the foregoing provisions would otherwise be less than 2.00%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-542290</wp:posOffset>
            </wp:positionV>
            <wp:extent cx="5575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-405130</wp:posOffset>
            </wp:positionV>
            <wp:extent cx="5486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73"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means that certain Amendment No. 1 to Credit Agreement and Incremental Facility Agreement, dated as of March 20, 2020, among Holdings, the Borrower, the 2020 Incremental Term Lenders party thereto, the Administrative Agent, the Lenders party thereto constituting the Required Lenders and the other parties party thereto.</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 has the meaning assigned to such term in Amendment No. 1.</w:t>
      </w:r>
    </w:p>
    <w:p>
      <w:pPr>
        <w:spacing w:after="0" w:line="225"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w:t>
      </w:r>
      <w:r>
        <w:rPr>
          <w:rFonts w:ascii="Times New Roman" w:cs="Times New Roman" w:eastAsia="Times New Roman" w:hAnsi="Times New Roman"/>
          <w:sz w:val="18"/>
          <w:szCs w:val="18"/>
          <w:color w:val="auto"/>
        </w:rPr>
        <w:t>” means that certain Amendment No. 5 to Credit Agreement and Incremental Facility Agreement, dated as of June 11, 2021, among the Borrower, each Guarantor, the Revolving Lenders party thereto, the Amendment No. 5 Term Loan Lenders party thereto, the Administrative Agent, and the other parties party thereto.</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 Effective Date</w:t>
      </w:r>
      <w:r>
        <w:rPr>
          <w:rFonts w:ascii="Times New Roman" w:cs="Times New Roman" w:eastAsia="Times New Roman" w:hAnsi="Times New Roman"/>
          <w:sz w:val="18"/>
          <w:szCs w:val="18"/>
          <w:color w:val="auto"/>
        </w:rPr>
        <w:t>” has the meaning assigned to such term in Amendment No. 5.</w:t>
      </w:r>
    </w:p>
    <w:p>
      <w:pPr>
        <w:spacing w:after="0" w:line="225"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6</w:t>
      </w:r>
      <w:r>
        <w:rPr>
          <w:rFonts w:ascii="Times New Roman" w:cs="Times New Roman" w:eastAsia="Times New Roman" w:hAnsi="Times New Roman"/>
          <w:sz w:val="18"/>
          <w:szCs w:val="18"/>
          <w:color w:val="auto"/>
        </w:rPr>
        <w:t>” means that certain Amendment No. 6 to Credit Agreement and Incremental Facility Agreement, dated as of November 10, 2021, among Holdings, the Borrower, the 2021-2 Incremental Term Lenders party thereto, the Administrative Agent, the Lenders party thereto constituting the Required Lenders and the other parties party thereto.</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30" w:name="page31"/>
    <w:bookmarkEnd w:id="30"/>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Amendment No. 6 Effective Date</w:t>
      </w:r>
      <w:r>
        <w:rPr>
          <w:rFonts w:ascii="Times New Roman" w:cs="Times New Roman" w:eastAsia="Times New Roman" w:hAnsi="Times New Roman"/>
          <w:sz w:val="18"/>
          <w:szCs w:val="18"/>
          <w:color w:val="auto"/>
        </w:rPr>
        <w:t>” has the meaning assigned to such term in Amendment No. 6, which, for the avoidance of doubt, is November 10, 2021.</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7</w:t>
      </w:r>
      <w:r>
        <w:rPr>
          <w:rFonts w:ascii="Times New Roman" w:cs="Times New Roman" w:eastAsia="Times New Roman" w:hAnsi="Times New Roman"/>
          <w:sz w:val="18"/>
          <w:szCs w:val="18"/>
          <w:color w:val="auto"/>
        </w:rPr>
        <w:t>” means that certain Amendment No. 7 to the Credit Agreement, dated as of March 14, 2022, among Holdings, the Borrower, the other Guarantors, the Lenders party thereto constituting the Required Lenders and the Administrative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7 Fee Letter</w:t>
      </w:r>
      <w:r>
        <w:rPr>
          <w:rFonts w:ascii="Times New Roman" w:cs="Times New Roman" w:eastAsia="Times New Roman" w:hAnsi="Times New Roman"/>
          <w:sz w:val="18"/>
          <w:szCs w:val="18"/>
          <w:color w:val="auto"/>
        </w:rPr>
        <w:t>” means that certain Fee Letter, dated as of March 14, 2022, by and among the Borrower and Golub Capital LLC.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7 Effective Date</w:t>
      </w:r>
      <w:r>
        <w:rPr>
          <w:rFonts w:ascii="Times New Roman" w:cs="Times New Roman" w:eastAsia="Times New Roman" w:hAnsi="Times New Roman"/>
          <w:sz w:val="18"/>
          <w:szCs w:val="18"/>
          <w:color w:val="auto"/>
        </w:rPr>
        <w:t>” has the meaning assigned to such term in Amendment No. 7, which, for the avoidance of doubt, is March 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8</w:t>
      </w:r>
      <w:r>
        <w:rPr>
          <w:rFonts w:ascii="Times New Roman" w:cs="Times New Roman" w:eastAsia="Times New Roman" w:hAnsi="Times New Roman"/>
          <w:sz w:val="18"/>
          <w:szCs w:val="18"/>
          <w:color w:val="auto"/>
        </w:rPr>
        <w:t>” means that certain Amendment No. 8 to the Credit Agreement, dated as of August 12, 2022, among Holdings, the Borrower, the other Guarantors, the Lenders party thereto constituting the Required Lenders and the Administrative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8 Effective Date</w:t>
      </w:r>
      <w:r>
        <w:rPr>
          <w:rFonts w:ascii="Times New Roman" w:cs="Times New Roman" w:eastAsia="Times New Roman" w:hAnsi="Times New Roman"/>
          <w:sz w:val="18"/>
          <w:szCs w:val="18"/>
          <w:color w:val="auto"/>
        </w:rPr>
        <w:t>” has the meaning assigned to such term in Amendment No. 8, which, for the avoidance of doubt, is August 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Account</w:t>
      </w:r>
      <w:r>
        <w:rPr>
          <w:rFonts w:ascii="Times New Roman" w:cs="Times New Roman" w:eastAsia="Times New Roman" w:hAnsi="Times New Roman"/>
          <w:sz w:val="18"/>
          <w:szCs w:val="18"/>
          <w:color w:val="auto"/>
        </w:rPr>
        <w:t>” means, with respect to any payment to be made to the Administrative Agent hereunder, the account specified by the Administrative Agent from time to time for the purpose of receiving payments of such type.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Creditor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LC Fronting Sublimit</w:t>
      </w:r>
      <w:r>
        <w:rPr>
          <w:rFonts w:ascii="Times New Roman" w:cs="Times New Roman" w:eastAsia="Times New Roman" w:hAnsi="Times New Roman"/>
          <w:sz w:val="18"/>
          <w:szCs w:val="18"/>
          <w:color w:val="auto"/>
        </w:rPr>
        <w:t xml:space="preserve">” means (a) with respect to each Issuing Bank on the Effective Date, the amount set forth opposite such Issuing Bank’s name on </w:t>
      </w:r>
      <w:r>
        <w:rPr>
          <w:rFonts w:ascii="Times New Roman" w:cs="Times New Roman" w:eastAsia="Times New Roman" w:hAnsi="Times New Roman"/>
          <w:sz w:val="18"/>
          <w:szCs w:val="18"/>
          <w:u w:val="single" w:color="auto"/>
          <w:color w:val="auto"/>
        </w:rPr>
        <w:t>Schedule 2.05</w:t>
      </w:r>
      <w:r>
        <w:rPr>
          <w:rFonts w:ascii="Times New Roman" w:cs="Times New Roman" w:eastAsia="Times New Roman" w:hAnsi="Times New Roman"/>
          <w:sz w:val="18"/>
          <w:szCs w:val="18"/>
          <w:color w:val="auto"/>
        </w:rPr>
        <w:t xml:space="preserve"> and (b) with respect to any other Person that becomes an Issuing Bank pursuant to </w:t>
      </w:r>
      <w:r>
        <w:rPr>
          <w:rFonts w:ascii="Times New Roman" w:cs="Times New Roman" w:eastAsia="Times New Roman" w:hAnsi="Times New Roman"/>
          <w:sz w:val="18"/>
          <w:szCs w:val="18"/>
          <w:u w:val="single" w:color="auto"/>
          <w:color w:val="auto"/>
        </w:rPr>
        <w:t>Section 2.05(k)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9.04(i)</w:t>
      </w:r>
      <w:r>
        <w:rPr>
          <w:rFonts w:ascii="Times New Roman" w:cs="Times New Roman" w:eastAsia="Times New Roman" w:hAnsi="Times New Roman"/>
          <w:sz w:val="18"/>
          <w:szCs w:val="18"/>
          <w:color w:val="auto"/>
        </w:rPr>
        <w:t>, such amount as agreed to in writing by the Borrower and such Person at the time such Person becomes an Issuing Bank, as each of the foregoing amounts may be decreased or increased from time to time with the written consent of the Borrower and the Issuing Banks so long as the aggregate Applicable LC Fronting Sublimit of all Issuing Banks does not exceed the Letter of Credit Sublimit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increase in the Applicable LC Fronting Sublimit with respect to any Issuing Bank shall require the consent of only the Borrower and such Issuing Bank).</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at any time with respect to any Revolving Lender, the percentage of the aggregate Revolving Commitments (carried out to the ninth decimal place) represented by such Lender’s Revolving Commitment at such time (or, if the Revolving Commitments have terminated or expired, such Lender’s share of the aggregate Revolving Exposures of all Revolving Lenders at that time). If the Revolving Commitments have terminated or expired, the Applicable Percentages shall be determined based upon the Revolving Commitments most recently in effect, giving effect to any assignments pursuant to this Agreement and to any Lender’s status as a Defaulting Lender at the time of determination.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Premium</w:t>
      </w:r>
      <w:r>
        <w:rPr>
          <w:rFonts w:ascii="Times New Roman" w:cs="Times New Roman" w:eastAsia="Times New Roman" w:hAnsi="Times New Roman"/>
          <w:sz w:val="18"/>
          <w:szCs w:val="18"/>
          <w:color w:val="auto"/>
        </w:rPr>
        <w:t>” means with respect to any 2020 Incremental Term Loan on any Prepayment Date, the greater 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2.00%;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1" w:name="page32"/>
    <w:bookmarkEnd w:id="31"/>
    <w:p>
      <w:pPr>
        <w:ind w:left="4" w:right="40" w:firstLine="436"/>
        <w:spacing w:after="0" w:line="254" w:lineRule="auto"/>
        <w:tabs>
          <w:tab w:leader="none" w:pos="6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fraction, expressed as a percentage, consisting of (A) (a) (i) the sum of the present values at such Prepayment Date of (I) the price at which such Loan could be voluntarily prepaid on the date that is two years after the 2020 Incremental Closing Date in accordance with Section 2.11(a) (including any premium required pursuant to Section 2.11(a)), and (II) each scheduled payment of interest to be made on such Loan on or after such Prepayment Date through (and including) the date that is two years after the 2020 Incremental Closing Date (but, in the case of the first such scheduled payment of interest, excluding any amount of interest accrued prior to the Prepayment Date), in each case, discounted to the Prepayment Date on a quarterly basis (assuming a 360-day year consisting of twelve 30-day months) at the Treasury Rate as of such Prepayment Date plus 50 basis points, minus (ii) accrued but unpaid interest to, but excluding, the Prepayment Date over (b) the principal amount of such Loan, divided by (B) the principal amount of such Loan.</w:t>
      </w:r>
    </w:p>
    <w:p>
      <w:pPr>
        <w:spacing w:after="0" w:line="192"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Calculation of the Applicable Premium will be made by the Borrower or on behalf of the Borrower by such Person as the Borrower shall designate (and the amount of the Applicable Premium shall be provided by the Borrower to the Administrative Agent promptly following the calculation thereof); provided that such calculation or the correctness thereof shall not be a duty or obligation of the Administrative Agent.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w:t>
      </w:r>
    </w:p>
    <w:p>
      <w:pPr>
        <w:spacing w:after="0" w:line="225" w:lineRule="exact"/>
        <w:rPr>
          <w:sz w:val="20"/>
          <w:szCs w:val="20"/>
          <w:color w:val="auto"/>
        </w:rPr>
      </w:pPr>
    </w:p>
    <w:p>
      <w:pPr>
        <w:ind w:left="4" w:firstLine="436"/>
        <w:spacing w:after="0" w:line="266" w:lineRule="auto"/>
        <w:tabs>
          <w:tab w:leader="none" w:pos="6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Initial Term Loan (i) prior to the Amendment No. 8 Effective Date, (x) that is an ABR Loan, 5.50% per annum or (y) that is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6.50% per annum, and (ii) from and after the Amendment No. 8 Effective Date, (x) that is an ABR Loan, 6.50% per annum or (y) that is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7.50% per annum,</w:t>
      </w:r>
    </w:p>
    <w:p>
      <w:pPr>
        <w:spacing w:after="0" w:line="175"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6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2020 Incremental Term Loan (i) prior to the Amendment No. 8 Effective Date, (x) that is an ABR Loan, 5.50% per annum or (y) that is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6.50% per annum, and (ii) from and after the Amendment No. 8 Effective Date, (x) that is an ABR Loan, 6.50% per annum or (y) that is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7.50% per annum,</w:t>
      </w:r>
    </w:p>
    <w:p>
      <w:pPr>
        <w:spacing w:after="0" w:line="1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2021 Incremental Term Loan (i) prior to the 2021-2 Incremental Term Loan Closing Date, (x) that is an ABR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-933450</wp:posOffset>
            </wp:positionV>
            <wp:extent cx="2825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1294130</wp:posOffset>
            </wp:positionH>
            <wp:positionV relativeFrom="paragraph">
              <wp:posOffset>-796290</wp:posOffset>
            </wp:positionV>
            <wp:extent cx="283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1294130</wp:posOffset>
            </wp:positionH>
            <wp:positionV relativeFrom="paragraph">
              <wp:posOffset>-384810</wp:posOffset>
            </wp:positionV>
            <wp:extent cx="283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-247650</wp:posOffset>
            </wp:positionV>
            <wp:extent cx="2914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 w:lineRule="exact"/>
        <w:rPr>
          <w:sz w:val="20"/>
          <w:szCs w:val="20"/>
          <w:color w:val="auto"/>
        </w:rPr>
      </w:pPr>
    </w:p>
    <w:p>
      <w:pPr>
        <w:jc w:val="both"/>
        <w:ind w:left="4" w:right="180"/>
        <w:spacing w:after="0" w:line="265" w:lineRule="auto"/>
        <w:rPr>
          <w:sz w:val="20"/>
          <w:szCs w:val="20"/>
          <w:color w:val="auto"/>
        </w:rPr>
      </w:pPr>
      <w:r>
        <w:rPr>
          <w:rFonts w:ascii="Times New Roman" w:cs="Times New Roman" w:eastAsia="Times New Roman" w:hAnsi="Times New Roman"/>
          <w:sz w:val="17"/>
          <w:szCs w:val="17"/>
          <w:color w:val="auto"/>
        </w:rPr>
        <w:t xml:space="preserve">3.00% per annum or (y) that is a </w:t>
      </w:r>
      <w:r>
        <w:rPr>
          <w:rFonts w:ascii="Times New Roman" w:cs="Times New Roman" w:eastAsia="Times New Roman" w:hAnsi="Times New Roman"/>
          <w:sz w:val="17"/>
          <w:szCs w:val="17"/>
          <w:color w:val="FF0000"/>
          <w:strike w:val="1"/>
        </w:rPr>
        <w:t>Eurocurrency</w:t>
      </w:r>
      <w:r>
        <w:rPr>
          <w:rFonts w:ascii="Times New Roman" w:cs="Times New Roman" w:eastAsia="Times New Roman" w:hAnsi="Times New Roman"/>
          <w:sz w:val="17"/>
          <w:szCs w:val="17"/>
          <w:u w:val="single" w:color="auto"/>
          <w:color w:val="0000FF"/>
        </w:rPr>
        <w:t>SOFR</w:t>
      </w:r>
      <w:r>
        <w:rPr>
          <w:rFonts w:ascii="Times New Roman" w:cs="Times New Roman" w:eastAsia="Times New Roman" w:hAnsi="Times New Roman"/>
          <w:sz w:val="17"/>
          <w:szCs w:val="17"/>
          <w:color w:val="auto"/>
        </w:rPr>
        <w:t xml:space="preserve"> Loan, 4.00% per annum, (ii) from and after the 2021-2 Incremental Term Loan Closing Date and prior to the Amendment No. 7 Effective Date, (x) that is an ABR Loan, 4.00% per annum or (y) that is a </w:t>
      </w:r>
      <w:r>
        <w:rPr>
          <w:rFonts w:ascii="Times New Roman" w:cs="Times New Roman" w:eastAsia="Times New Roman" w:hAnsi="Times New Roman"/>
          <w:sz w:val="17"/>
          <w:szCs w:val="17"/>
          <w:color w:val="FF0000"/>
          <w:strike w:val="1"/>
        </w:rPr>
        <w:t>Eurocurrency</w:t>
      </w:r>
      <w:r>
        <w:rPr>
          <w:rFonts w:ascii="Times New Roman" w:cs="Times New Roman" w:eastAsia="Times New Roman" w:hAnsi="Times New Roman"/>
          <w:sz w:val="17"/>
          <w:szCs w:val="17"/>
          <w:u w:val="single" w:color="auto"/>
          <w:color w:val="0000FF"/>
        </w:rPr>
        <w:t>SOFR</w:t>
      </w:r>
      <w:r>
        <w:rPr>
          <w:rFonts w:ascii="Times New Roman" w:cs="Times New Roman" w:eastAsia="Times New Roman" w:hAnsi="Times New Roman"/>
          <w:sz w:val="17"/>
          <w:szCs w:val="17"/>
          <w:color w:val="auto"/>
        </w:rPr>
        <w:t xml:space="preserve"> Loan, 5.00%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-127635</wp:posOffset>
            </wp:positionV>
            <wp:extent cx="2914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ind w:left="4" w:right="120" w:hanging="4"/>
        <w:spacing w:after="0" w:line="255" w:lineRule="auto"/>
        <w:tabs>
          <w:tab w:leader="none" w:pos="3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Amendment No. 7 Effective Date and prior to the Amendment No. 8 Effective Date, (x) that is an ABR Loan, 5.50% per annum or (y) that is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6.50% per annum, and (iv) from and after the Amendment No. 8 Effective Date, (x) that is an ABR Loan, 6.50% per annum or (y) that is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7.50% per annum,</w:t>
      </w:r>
    </w:p>
    <w:p>
      <w:pPr>
        <w:spacing w:after="0" w:line="185"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2021-2 Incremental Term Loan (i) prior to the Amendment No. 7 Effective Date, (x) that is an ABR Loan, 4.00% per annum or (ii) that is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5.00% per annum, (ii) from and after the Amendment No. 7 Effective Date and prior to the Amendment No. 8 Effective Date, (x) that is an ABR Loan, 5.50% per annum or (y) that is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6.50% per annum, and (iii) from and after the Amendment No. 8 Effective Date, (x) that is an ABR Loan, 6.50% per annum or (y) that is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7.50% per annum,</w:t>
      </w:r>
    </w:p>
    <w:p>
      <w:pPr>
        <w:spacing w:after="0" w:line="179" w:lineRule="exact"/>
        <w:rPr>
          <w:rFonts w:ascii="Times New Roman" w:cs="Times New Roman" w:eastAsia="Times New Roman" w:hAnsi="Times New Roman"/>
          <w:sz w:val="18"/>
          <w:szCs w:val="18"/>
          <w:color w:val="auto"/>
        </w:rPr>
      </w:pPr>
    </w:p>
    <w:p>
      <w:pPr>
        <w:ind w:left="4" w:right="260" w:firstLine="436"/>
        <w:spacing w:after="0" w:line="282" w:lineRule="auto"/>
        <w:tabs>
          <w:tab w:leader="none" w:pos="68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Revolving Loan prior to the Amendment No. 5 Effective Date (i) that is an ABR Loan, 5.50% per annum or (ii) that is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 6.50%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-1522730</wp:posOffset>
            </wp:positionV>
            <wp:extent cx="3168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1294130</wp:posOffset>
            </wp:positionH>
            <wp:positionV relativeFrom="paragraph">
              <wp:posOffset>-1248410</wp:posOffset>
            </wp:positionV>
            <wp:extent cx="3086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-1111250</wp:posOffset>
            </wp:positionV>
            <wp:extent cx="2914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-699770</wp:posOffset>
            </wp:positionV>
            <wp:extent cx="2825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-562610</wp:posOffset>
            </wp:positionV>
            <wp:extent cx="317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4877435</wp:posOffset>
            </wp:positionH>
            <wp:positionV relativeFrom="paragraph">
              <wp:posOffset>-425450</wp:posOffset>
            </wp:positionV>
            <wp:extent cx="2914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-13970</wp:posOffset>
            </wp:positionV>
            <wp:extent cx="2832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32" w:name="page33"/>
    <w:bookmarkEnd w:id="32"/>
    <w:p>
      <w:pPr>
        <w:ind w:left="664" w:hanging="224"/>
        <w:spacing w:after="0"/>
        <w:tabs>
          <w:tab w:leader="none" w:pos="6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Class A Revolving Loan on and after the Amendment No. 5 Effective Date (i) that is an ABR Loan, 5.50% per annum or</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6.50% per annum, and</w:t>
      </w:r>
    </w:p>
    <w:p>
      <w:pPr>
        <w:spacing w:after="0" w:line="20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Class B Revolving Loan on and after the Amendment No. 5 Effective Date (i) that is an ABR Loan, 3.00% per annum or</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4.00%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-396240</wp:posOffset>
            </wp:positionV>
            <wp:extent cx="283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1174115</wp:posOffset>
            </wp:positionH>
            <wp:positionV relativeFrom="paragraph">
              <wp:posOffset>14605</wp:posOffset>
            </wp:positionV>
            <wp:extent cx="2832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has the meaning assigned to such term in the definition of “Cash Equivalents.”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has the meaning assigned to such term in the definition of “Cash Equivalents.”</w:t>
      </w:r>
    </w:p>
    <w:p>
      <w:pPr>
        <w:spacing w:after="0" w:line="225"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with respect to any Lender, any Person (other than a natural person) that is engaged in making, purchasing, holding or otherwise investing in commercial loans, bonds and/or similar extensions of credit in the ordinary course of its activities and is administered, advised or managed by (a) such Lender, (b) any Affiliate of such Lender or (c) any entity or any Affiliate of any entity that administers, advises or manages such Lender.</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ASC 606</w:t>
      </w:r>
      <w:r>
        <w:rPr>
          <w:rFonts w:ascii="Times New Roman" w:cs="Times New Roman" w:eastAsia="Times New Roman" w:hAnsi="Times New Roman"/>
          <w:sz w:val="18"/>
          <w:szCs w:val="18"/>
          <w:color w:val="auto"/>
        </w:rPr>
        <w:t>” means the Financial Accounting Standards Board Accounting Standards Certification Topic No. 606, as amended.</w:t>
      </w:r>
    </w:p>
    <w:p>
      <w:pPr>
        <w:spacing w:after="0" w:line="225"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Person whose consent is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or as otherwise required to be entered into under the terms of this Agreement, substantially in the form of Exhibit A or any other form reasonably approved by the Administrative Agent.</w:t>
      </w:r>
    </w:p>
    <w:p>
      <w:pPr>
        <w:spacing w:after="0" w:line="176"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Target and its consolidated subsidiaries as of December 31, 2017 and December 31, 2018 and the related audited consolidated statements of operations and consolidated statements of comprehensive income, consolidated statements of changes in Redeemable Class B Units and members’ equity and consolidated audited statements of cash flows for the fiscal years ended December 31, 2017 and December 31, 2018.</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means, at any date of determination, a cumulative amount equal to (without duplication):</w:t>
      </w:r>
    </w:p>
    <w:p>
      <w:pPr>
        <w:spacing w:after="0" w:line="225" w:lineRule="exact"/>
        <w:rPr>
          <w:sz w:val="20"/>
          <w:szCs w:val="20"/>
          <w:color w:val="auto"/>
        </w:rPr>
      </w:pPr>
    </w:p>
    <w:p>
      <w:pPr>
        <w:ind w:left="684" w:hanging="244"/>
        <w:spacing w:after="0"/>
        <w:tabs>
          <w:tab w:leader="none" w:pos="6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(which shall not be less than zero) equal to the Available Excess Cash Flow Amount as of such date,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Net Proceeds of sales of Investments and (ii) Returns, profits, distributions and similar amounts on Investments (not to exceed the original amount of such Investments), in the case of each of clause (i) and (ii), to the extent (x) received by the Borrower and the Restricted Subsidiaries after the Effective Date and on or prior to such date, (y) in the form of cash or Cash Equivalents and (z) such Investment was made using the Available Amount, </w:t>
      </w:r>
      <w:r>
        <w:rPr>
          <w:rFonts w:ascii="Times New Roman" w:cs="Times New Roman" w:eastAsia="Times New Roman" w:hAnsi="Times New Roman"/>
          <w:sz w:val="18"/>
          <w:szCs w:val="18"/>
          <w:u w:val="single" w:color="auto"/>
          <w:color w:val="auto"/>
        </w:rPr>
        <w:t>plus</w:t>
      </w:r>
    </w:p>
    <w:p>
      <w:pPr>
        <w:spacing w:after="0" w:line="179"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the Borrower or any Restricted Subsidiary in any Unrestricted Subsidiary or any third-party (including any Joint Venture) that has been re-designated as a Restricted Subsidiary or that has been merged, amalgamated or consolidated with or into, or transfers or conveys all of its assets to, or is liquidated, wound up or dissolved into, the Borrower or any Restricted Subsidiary, in each case (x) after the Effective Date and on or prior to such date (up to the lesser of (i) the Fair Market Value of the Investments of the Borrower and the Restricted Subsidiaries in such Unrestricted Subsidiary or third-party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33" w:name="page34"/>
    <w:bookmarkEnd w:id="33"/>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the time of such re-designation or merger, amalgamation or consolidation and (ii) the Fair Market Value of the original Investment by the Borrower and the Restricted Subsidiaries in such Unrestricted Subsidiary or third-party;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such original Investment was made with cash, the Fair Market value of such Investment shall be deemed to be the cash value) and (y) to the extent such Investment was made using the Available Amount, </w:t>
      </w:r>
      <w:r>
        <w:rPr>
          <w:rFonts w:ascii="Times New Roman" w:cs="Times New Roman" w:eastAsia="Times New Roman" w:hAnsi="Times New Roman"/>
          <w:sz w:val="18"/>
          <w:szCs w:val="18"/>
          <w:u w:val="single" w:color="auto"/>
          <w:color w:val="auto"/>
        </w:rPr>
        <w:t>plus</w:t>
      </w:r>
    </w:p>
    <w:p>
      <w:pPr>
        <w:spacing w:after="0" w:line="180" w:lineRule="exact"/>
        <w:rPr>
          <w:sz w:val="20"/>
          <w:szCs w:val="20"/>
          <w:color w:val="auto"/>
        </w:rPr>
      </w:pPr>
    </w:p>
    <w:p>
      <w:pPr>
        <w:ind w:right="340" w:firstLine="436"/>
        <w:spacing w:after="0" w:line="266"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a sale or other Disposition of any Unrestricted Subsidiary or Joint Venture (including the issuance of stock of an Unrestricted Subsidiary) received by the Borrower or any Restricted Subsidiary to the extent the Investment in such Unrestricted Subsidiary or Joint Venture was made using the Available Amount (not to exceed the original amount of such Investments), </w:t>
      </w:r>
      <w:r>
        <w:rPr>
          <w:rFonts w:ascii="Times New Roman" w:cs="Times New Roman" w:eastAsia="Times New Roman" w:hAnsi="Times New Roman"/>
          <w:sz w:val="18"/>
          <w:szCs w:val="18"/>
          <w:u w:val="single" w:color="auto"/>
          <w:color w:val="auto"/>
        </w:rPr>
        <w:t>plus</w:t>
      </w:r>
    </w:p>
    <w:p>
      <w:pPr>
        <w:spacing w:after="0" w:line="175" w:lineRule="exact"/>
        <w:rPr>
          <w:rFonts w:ascii="Times New Roman" w:cs="Times New Roman" w:eastAsia="Times New Roman" w:hAnsi="Times New Roman"/>
          <w:sz w:val="18"/>
          <w:szCs w:val="18"/>
          <w:color w:val="auto"/>
        </w:rPr>
      </w:pPr>
    </w:p>
    <w:p>
      <w:pPr>
        <w:ind w:right="40" w:firstLine="436"/>
        <w:spacing w:after="0" w:line="266"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included in Consolidated Net Income, dividends or other distributions or Returns on capital received by the Borrower or any Restricted Subsidiary from an Unrestricted Subsidiary or Joint Venture to the extent the Investment in such Unrestricted Subsidiary or Joint Venture was made using the Available Amount (not to exceed the original amount of such Investments).</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Equity Amount</w:t>
      </w:r>
      <w:r>
        <w:rPr>
          <w:rFonts w:ascii="Times New Roman" w:cs="Times New Roman" w:eastAsia="Times New Roman" w:hAnsi="Times New Roman"/>
          <w:sz w:val="18"/>
          <w:szCs w:val="18"/>
          <w:color w:val="auto"/>
        </w:rPr>
        <w:t>” means, at any date of determination, a cumulative amount of cash or Cash Equivalents or the Fair Market Value of other property or assets equal to (without duplication):</w:t>
      </w:r>
    </w:p>
    <w:p>
      <w:pPr>
        <w:spacing w:after="0" w:line="54" w:lineRule="exact"/>
        <w:rPr>
          <w:sz w:val="20"/>
          <w:szCs w:val="20"/>
          <w:color w:val="auto"/>
        </w:rPr>
      </w:pPr>
    </w:p>
    <w:p>
      <w:pPr>
        <w:ind w:left="440" w:firstLine="419"/>
        <w:spacing w:after="0" w:line="266" w:lineRule="auto"/>
        <w:tabs>
          <w:tab w:leader="none" w:pos="11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(i) $5,000,000 and (ii) 12.5% of Consolidated Cash EBITDA for the Test Period most recently ended on or prior to the date of determination (measured as of the date such determination based upon the financial statements most recently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Suspension Period has ended, the aggregate amount of cash and Cash Equivalents and the Fair Market Value of marketable securities or other property, in each case, contributed to the capital of the Borrower, or the proceeds received by the Borrower from the issuance of any Equity Interests of any Parent Entity (including Holdings) or the Borrower (or incurrences of Indebtedness that have been converted into or exchanged for Qualified Equity Interests of Holdings or the Borrower), in each case during the period after the Effective Date through and including such date, but excluding (i) amounts received from Holdings, the Borrower or any Restricted Subsidiary and (ii) all proceeds from the issuances of Disqualified Equity Interests (for the avoidance of doubt, no transaction shall be made in reliance on this clause (b) during the Suspension Period), </w:t>
      </w:r>
      <w:r>
        <w:rPr>
          <w:rFonts w:ascii="Times New Roman" w:cs="Times New Roman" w:eastAsia="Times New Roman" w:hAnsi="Times New Roman"/>
          <w:sz w:val="18"/>
          <w:szCs w:val="18"/>
          <w:u w:val="single" w:color="auto"/>
          <w:color w:val="auto"/>
        </w:rPr>
        <w:t>plus</w:t>
      </w:r>
    </w:p>
    <w:p>
      <w:pPr>
        <w:spacing w:after="0" w:line="80" w:lineRule="exact"/>
        <w:rPr>
          <w:rFonts w:ascii="Times New Roman" w:cs="Times New Roman" w:eastAsia="Times New Roman" w:hAnsi="Times New Roman"/>
          <w:sz w:val="18"/>
          <w:szCs w:val="18"/>
          <w:color w:val="auto"/>
        </w:rPr>
      </w:pPr>
    </w:p>
    <w:p>
      <w:pPr>
        <w:ind w:left="440" w:right="320" w:firstLine="419"/>
        <w:spacing w:after="0" w:line="312" w:lineRule="auto"/>
        <w:tabs>
          <w:tab w:leader="none" w:pos="110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Returns received after the Effective Date and on or prior to such date in cash or Cash Equivalents by the Borrower and the Restricted Subsidiaries on Investments made using the Available Equity Amount (not to exceed the original amount of such Investments), </w:t>
      </w:r>
      <w:r>
        <w:rPr>
          <w:rFonts w:ascii="Times New Roman" w:cs="Times New Roman" w:eastAsia="Times New Roman" w:hAnsi="Times New Roman"/>
          <w:sz w:val="17"/>
          <w:szCs w:val="17"/>
          <w:u w:val="single" w:color="auto"/>
          <w:color w:val="auto"/>
        </w:rPr>
        <w:t>plus</w:t>
      </w:r>
    </w:p>
    <w:p>
      <w:pPr>
        <w:spacing w:after="0" w:line="31"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as of such date of any Retained Declined Proceeds since the Effective Date;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Available Equity Amount shall not include any Cure Amount.</w:t>
      </w:r>
    </w:p>
    <w:p>
      <w:pPr>
        <w:spacing w:after="0" w:line="117"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Excess Cash Flow Amount</w:t>
      </w:r>
      <w:r>
        <w:rPr>
          <w:rFonts w:ascii="Times New Roman" w:cs="Times New Roman" w:eastAsia="Times New Roman" w:hAnsi="Times New Roman"/>
          <w:sz w:val="18"/>
          <w:szCs w:val="18"/>
          <w:color w:val="auto"/>
        </w:rPr>
        <w:t>” means, at any date of determination, an amount equal to (a) commencing with the fiscal year of the Borrower ending December 31, 2020, the sum of the amount of Excess Cash Flow (only to the extent such Excess Cash Flow amount for any such fiscal year exceeds $0) for each fiscal year of the Borrower in respect of which consolidated financial statements have been delivered pursuant to</w:t>
      </w:r>
    </w:p>
    <w:p>
      <w:pPr>
        <w:spacing w:after="0" w:line="1"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on or prior to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sum of the aggregate principal amount of the portion of such Excess Cash Flow for such completed fiscal year that has been (or will be for such completed fiscal year ended) after the Effective Date and prior to such date of determination applied to the prepayment of the Term Loans or other Indebtedness in accordance with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(without giving effect to any reduction in the dollar amount of such mandatory prepayment as a result of any voluntary prepayment).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4" w:name="page35"/>
    <w:bookmarkEnd w:id="34"/>
    <w:p>
      <w:pPr>
        <w:ind w:left="4" w:right="160" w:firstLine="440"/>
        <w:spacing w:after="0" w:line="261"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“Available Tenor”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Section 2.14(b)(iv).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-414020</wp:posOffset>
            </wp:positionV>
            <wp:extent cx="65836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-276860</wp:posOffset>
            </wp:positionV>
            <wp:extent cx="6866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7290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22371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0"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Basel III</w:t>
      </w:r>
      <w:r>
        <w:rPr>
          <w:rFonts w:ascii="Times New Roman" w:cs="Times New Roman" w:eastAsia="Times New Roman" w:hAnsi="Times New Roman"/>
          <w:sz w:val="18"/>
          <w:szCs w:val="18"/>
          <w:color w:val="auto"/>
        </w:rPr>
        <w:t>” means, collectively, those certain agreements on capital requirements, leverage ratios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each as published by the Basel Committee on Banking Supervision in December 2010 (as revised from time to time), and as implemented by a Lender’s primary U.S. federal banking regulatory authority or primary non-U.S. financial regulatory authority, as applicable.</w:t>
      </w:r>
    </w:p>
    <w:p>
      <w:pPr>
        <w:spacing w:after="0" w:line="183" w:lineRule="exact"/>
        <w:rPr>
          <w:sz w:val="20"/>
          <w:szCs w:val="20"/>
          <w:color w:val="auto"/>
        </w:rPr>
      </w:pPr>
    </w:p>
    <w:p>
      <w:pPr>
        <w:jc w:val="both"/>
        <w:ind w:left="4" w:right="240"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t>“Benchmark”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2.14(b)(i).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-278765</wp:posOffset>
            </wp:positionV>
            <wp:extent cx="65233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68237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43802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156" w:lineRule="exact"/>
        <w:rPr>
          <w:sz w:val="20"/>
          <w:szCs w:val="20"/>
          <w:color w:val="auto"/>
        </w:rPr>
      </w:pPr>
    </w:p>
    <w:p>
      <w:pPr>
        <w:jc w:val="both"/>
        <w:ind w:left="4" w:right="22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“Benchmark Replacement</w:t>
      </w:r>
      <w:r>
        <w:rPr>
          <w:rFonts w:ascii="Times New Roman" w:cs="Times New Roman" w:eastAsia="Times New Roman" w:hAnsi="Times New Roman"/>
          <w:sz w:val="18"/>
          <w:szCs w:val="18"/>
          <w:u w:val="single" w:color="auto"/>
          <w:color w:val="008000"/>
        </w:rPr>
        <w:t>” means, with respect to any</w:t>
      </w:r>
      <w:r>
        <w:rPr>
          <w:rFonts w:ascii="Times New Roman" w:cs="Times New Roman" w:eastAsia="Times New Roman" w:hAnsi="Times New Roman"/>
          <w:sz w:val="18"/>
          <w:szCs w:val="18"/>
          <w:u w:val="single" w:color="auto"/>
          <w:color w:val="0000FF"/>
        </w:rPr>
        <w:t xml:space="preserve"> Benchmark Transition Event, the first alternative set forth in the order below that can be determined by the Administrative Agent for the applicable Benchmark Replacement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-151130</wp:posOffset>
            </wp:positionV>
            <wp:extent cx="65493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41230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142" w:lineRule="exact"/>
        <w:rPr>
          <w:sz w:val="20"/>
          <w:szCs w:val="20"/>
          <w:color w:val="auto"/>
        </w:rPr>
      </w:pPr>
    </w:p>
    <w:p>
      <w:pPr>
        <w:ind w:left="684" w:hanging="244"/>
        <w:spacing w:after="0"/>
        <w:tabs>
          <w:tab w:leader="none" w:pos="684" w:val="left"/>
        </w:tabs>
        <w:numPr>
          <w:ilvl w:val="1"/>
          <w:numId w:val="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sum of (i) Daily Simple SOFR and (ii) 0.10% (10 basis points); or</w:t>
      </w:r>
    </w:p>
    <w:p>
      <w:pPr>
        <w:spacing w:after="0" w:line="225" w:lineRule="exact"/>
        <w:rPr>
          <w:rFonts w:ascii="Times New Roman" w:cs="Times New Roman" w:eastAsia="Times New Roman" w:hAnsi="Times New Roman"/>
          <w:sz w:val="18"/>
          <w:szCs w:val="18"/>
          <w:u w:val="single" w:color="auto"/>
          <w:color w:val="0000FF"/>
        </w:rPr>
      </w:pPr>
    </w:p>
    <w:p>
      <w:pPr>
        <w:ind w:left="704" w:hanging="264"/>
        <w:spacing w:after="0"/>
        <w:tabs>
          <w:tab w:leader="none" w:pos="704" w:val="left"/>
        </w:tabs>
        <w:numPr>
          <w:ilvl w:val="1"/>
          <w:numId w:val="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sum of: (i) the alternate benchmark rate that has been selected by the Administrative Agent and the Borrower giving due consideration to</w:t>
      </w:r>
    </w:p>
    <w:p>
      <w:pPr>
        <w:spacing w:after="0" w:line="27" w:lineRule="exact"/>
        <w:rPr>
          <w:rFonts w:ascii="Times New Roman" w:cs="Times New Roman" w:eastAsia="Times New Roman" w:hAnsi="Times New Roman"/>
          <w:sz w:val="18"/>
          <w:szCs w:val="18"/>
          <w:u w:val="single" w:color="auto"/>
          <w:color w:val="0000FF"/>
        </w:rPr>
      </w:pPr>
    </w:p>
    <w:p>
      <w:pPr>
        <w:ind w:left="4" w:right="200" w:hanging="4"/>
        <w:spacing w:after="0" w:line="255" w:lineRule="auto"/>
        <w:tabs>
          <w:tab w:leader="none" w:pos="299"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-683895</wp:posOffset>
            </wp:positionV>
            <wp:extent cx="33432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4327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-409575</wp:posOffset>
            </wp:positionV>
            <wp:extent cx="65919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-272415</wp:posOffset>
            </wp:positionV>
            <wp:extent cx="67633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68408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47834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spacing w:after="0" w:line="166"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If the Benchmark Replacement as determined pursuant to clause (a) or (b) above would be less than the Floor, the Benchmark Replacement will be deemed to be the Floor for the purposes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-151130</wp:posOffset>
            </wp:positionV>
            <wp:extent cx="65836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42773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42"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t>“Benchmark Replacement Adjustment” means, with respect to any replacement of the then-current Benchmark with an Unadjusted Benchmark Replacement, the spread adjustment, or method for calculating or determining such spread adjustment (which may be a positive or negative value or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-278765</wp:posOffset>
            </wp:positionV>
            <wp:extent cx="65493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67805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805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2317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35" w:name="page36"/>
    <w:bookmarkEnd w:id="35"/>
    <w:p>
      <w:pPr>
        <w:ind w:right="240"/>
        <w:spacing w:after="0" w:line="258"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private credit facilities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66605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8237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6433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8237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262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6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 xml:space="preserve">“Benchmark Replacement Date” means a date and time </w:t>
      </w:r>
      <w:r>
        <w:rPr>
          <w:rFonts w:ascii="Times New Roman" w:cs="Times New Roman" w:eastAsia="Times New Roman" w:hAnsi="Times New Roman"/>
          <w:sz w:val="18"/>
          <w:szCs w:val="18"/>
          <w:u w:val="single" w:color="auto"/>
          <w:color w:val="008000"/>
        </w:rPr>
        <w:t>determined by the Administrative Agent</w:t>
      </w:r>
      <w:r>
        <w:rPr>
          <w:rFonts w:ascii="Times New Roman" w:cs="Times New Roman" w:eastAsia="Times New Roman" w:hAnsi="Times New Roman"/>
          <w:sz w:val="18"/>
          <w:szCs w:val="18"/>
          <w:u w:val="single" w:color="auto"/>
          <w:color w:val="0000FF"/>
        </w:rPr>
        <w:t>, which date shall be no later than the earliest to occur of the following events with respect to the then-current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5919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3858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42" w:lineRule="exact"/>
        <w:rPr>
          <w:sz w:val="20"/>
          <w:szCs w:val="20"/>
          <w:color w:val="auto"/>
        </w:rPr>
      </w:pPr>
    </w:p>
    <w:p>
      <w:pPr>
        <w:ind w:right="40" w:firstLine="436"/>
        <w:spacing w:after="0" w:line="261" w:lineRule="auto"/>
        <w:tabs>
          <w:tab w:leader="none" w:pos="685"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179" w:lineRule="exact"/>
        <w:rPr>
          <w:rFonts w:ascii="Times New Roman" w:cs="Times New Roman" w:eastAsia="Times New Roman" w:hAnsi="Times New Roman"/>
          <w:sz w:val="18"/>
          <w:szCs w:val="18"/>
          <w:u w:val="single" w:color="auto"/>
          <w:color w:val="0000FF"/>
        </w:rPr>
      </w:pPr>
    </w:p>
    <w:p>
      <w:pPr>
        <w:ind w:firstLine="436"/>
        <w:spacing w:after="0" w:line="256" w:lineRule="auto"/>
        <w:tabs>
          <w:tab w:leader="none" w:pos="695"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in the case of clause (c)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w:t>
      </w:r>
      <w:r>
        <w:rPr>
          <w:rFonts w:ascii="Times New Roman" w:cs="Times New Roman" w:eastAsia="Times New Roman" w:hAnsi="Times New Roman"/>
          <w:sz w:val="18"/>
          <w:szCs w:val="18"/>
          <w:u w:val="single" w:color="auto"/>
          <w:color w:val="008000"/>
        </w:rPr>
        <w:t>determined by reference to the</w:t>
      </w:r>
      <w:r>
        <w:rPr>
          <w:rFonts w:ascii="Times New Roman" w:cs="Times New Roman" w:eastAsia="Times New Roman" w:hAnsi="Times New Roman"/>
          <w:sz w:val="18"/>
          <w:szCs w:val="18"/>
          <w:u w:val="single" w:color="auto"/>
          <w:color w:val="0000FF"/>
        </w:rPr>
        <w:t xml:space="preserve"> most recent statement or publication referenced in such clause (c) and even if such Benchmark (or such component thereof) or, if such Benchmark is a term rate, any Available Tenor of such Benchmark (or such component thereof) continues to be provided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-1369060</wp:posOffset>
            </wp:positionV>
            <wp:extent cx="66605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-1231900</wp:posOffset>
            </wp:positionV>
            <wp:extent cx="68319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-1094740</wp:posOffset>
            </wp:positionV>
            <wp:extent cx="68751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-957580</wp:posOffset>
            </wp:positionV>
            <wp:extent cx="27089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-683260</wp:posOffset>
            </wp:positionV>
            <wp:extent cx="66694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9691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7805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934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60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36347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6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6433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8237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45002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“Benchmark Transition Event” means the occurrence of one or more of the following events with respect to the then-current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6266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05" w:lineRule="exact"/>
        <w:rPr>
          <w:sz w:val="20"/>
          <w:szCs w:val="20"/>
          <w:color w:val="auto"/>
        </w:rPr>
      </w:pPr>
    </w:p>
    <w:p>
      <w:pPr>
        <w:ind w:right="100" w:firstLine="436"/>
        <w:spacing w:after="0" w:line="258" w:lineRule="auto"/>
        <w:tabs>
          <w:tab w:leader="none" w:pos="685" w:val="left"/>
        </w:tabs>
        <w:numPr>
          <w:ilvl w:val="0"/>
          <w:numId w:val="2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83" w:lineRule="exact"/>
        <w:rPr>
          <w:rFonts w:ascii="Times New Roman" w:cs="Times New Roman" w:eastAsia="Times New Roman" w:hAnsi="Times New Roman"/>
          <w:sz w:val="18"/>
          <w:szCs w:val="18"/>
          <w:u w:val="single" w:color="auto"/>
          <w:color w:val="0000FF"/>
        </w:rPr>
      </w:pPr>
    </w:p>
    <w:p>
      <w:pPr>
        <w:ind w:right="40" w:firstLine="436"/>
        <w:spacing w:after="0" w:line="258" w:lineRule="auto"/>
        <w:tabs>
          <w:tab w:leader="none" w:pos="695" w:val="left"/>
        </w:tabs>
        <w:numPr>
          <w:ilvl w:val="0"/>
          <w:numId w:val="2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-1371600</wp:posOffset>
            </wp:positionV>
            <wp:extent cx="6609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-1234440</wp:posOffset>
            </wp:positionV>
            <wp:extent cx="6917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-1097280</wp:posOffset>
            </wp:positionV>
            <wp:extent cx="68751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-960120</wp:posOffset>
            </wp:positionV>
            <wp:extent cx="67894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-822960</wp:posOffset>
            </wp:positionV>
            <wp:extent cx="46374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-548640</wp:posOffset>
            </wp:positionV>
            <wp:extent cx="63519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9005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909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43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50749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6" w:name="page37"/>
    <w:bookmarkEnd w:id="36"/>
    <w:p>
      <w:pPr>
        <w:spacing w:after="0" w:line="261"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6969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909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5836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5143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0" w:lineRule="exact"/>
        <w:rPr>
          <w:sz w:val="20"/>
          <w:szCs w:val="20"/>
          <w:color w:val="auto"/>
        </w:rPr>
      </w:pPr>
    </w:p>
    <w:p>
      <w:pPr>
        <w:jc w:val="both"/>
        <w:ind w:right="460" w:firstLine="436"/>
        <w:spacing w:after="0" w:line="266" w:lineRule="auto"/>
        <w:tabs>
          <w:tab w:leader="none" w:pos="685" w:val="left"/>
        </w:tabs>
        <w:numPr>
          <w:ilvl w:val="0"/>
          <w:numId w:val="2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3436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6605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60432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156"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540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7633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5744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56"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u w:val="single" w:color="auto"/>
          <w:color w:val="0000FF"/>
        </w:rPr>
        <w:t>“Benchmark Unavailability Period” means the period (if any) (a) beginning at the time that a Benchmark Replacement Date has occurred if, at such time, no Benchmark Replacement has replaced the then-current Benchmark for all purposes hereunder and under any Loan Document in accordance with Section 2.14(b) and (b) ending at the time that a Benchmark Replacement has replaced the then-current Benchmark for all purposes hereunder and under any Loan Document in accordance with Section 2.14(b).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-414020</wp:posOffset>
            </wp:positionV>
            <wp:extent cx="65151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4808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7894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5490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0"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 which certification shall be substantially similar in substance to the form of Certification Regarding Beneficial Owners of Legal Entity Customers included as Appendix A to the Beneficial Ownership Regulation.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any party means an “affiliate” (as such term is defined under, and interpreted in accordance with, 12 U.S.C. 1841(k)) of such party.</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Governors</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(a) initially, Merger Sub, and (b) upon and after the consummation of the Merger, Norvax, and shall include any Successor Borrower, to the extent applicable.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37" w:name="page38"/>
    <w:bookmarkEnd w:id="3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means (a) Loans of the same Class and Type, made, converted or continued on the same date and, in the case of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as to which a single Interest Period is in effect, or (b) a Swingline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6649720</wp:posOffset>
            </wp:positionH>
            <wp:positionV relativeFrom="paragraph">
              <wp:posOffset>-151130</wp:posOffset>
            </wp:positionV>
            <wp:extent cx="2914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4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means (a) in the case of a Term Loan Borrowing or a Revolving Loan Borrowing, $1,000,000 and (b) in the case of a Swingline Loan, $100,000.</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means $100,000.</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New York City are authorized or required by law to remain closed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that when used in connection with a Eurocurrency Loan the term “Business Day” shall also exclude any 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on which banks are not open for dealings in Dollar deposits in the London interbank market</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for any period, the additions to property, plant and equipment and other capital expenditures of the Borrower and the Restricted Subsidiaries that are (or should be) set forth in a consolidated statement of cash flows of the Borrower for such period prepared in accordance with GAAP.</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a Person during such period in respect of licenses or purchased software or internally developed software and software enhancements that are (or should be) set forth in a consolidated statement of cash flows of the Borrower for such period prepared in accordance with GAAP.</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Collateral Agent, for the benefit of one or more of the Issuing Banks or Revolving Lenders, as collateral for LC Exposure or obligations of the Revolving Lenders to fund participations in respect of LC Exposure, cash or deposit account balances under the sole dominion and control of the Collateral Agent or, if the Collateral Agent and each Issuing Bank shall agree in their sole discretion, other credit support, in each case pursuant to documentation in form and substance reasonably satisfactory to the Collateral Agent and each applicable Issuing Bank.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shall have meanings correlative to the foregoing and shall include the proceeds of such cash collateral and other credit support.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any of the following, to the extent owned by the Borrower or any Restricted Subsidiary:</w:t>
      </w:r>
    </w:p>
    <w:p>
      <w:pPr>
        <w:spacing w:after="0" w:line="117" w:lineRule="exact"/>
        <w:rPr>
          <w:sz w:val="20"/>
          <w:szCs w:val="20"/>
          <w:color w:val="auto"/>
        </w:rPr>
      </w:pPr>
    </w:p>
    <w:p>
      <w:pPr>
        <w:ind w:right="380" w:firstLine="436"/>
        <w:spacing w:after="0" w:line="282"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Euros, Sterling, Australian dollars, Canadian dollars, Yuan and such other currencies held by it from time to time in the ordinary course of business;</w:t>
      </w:r>
    </w:p>
    <w:p>
      <w:pPr>
        <w:spacing w:after="0" w:line="161"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readily marketable obligations issued or directly and fully guaranteed or insured by the government or any agency or instrumentality of (i) the United States, (ii) Switzerland or (iii) any member nation of the European Union rated A-2 (or the equivalent thereof) or better by S&amp;P or P-2 (or the equivalent thereof) or better by Moody’s, having average maturities of not more than 24 months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the United States or such member nation of the European Union is pledged in support thereof;</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40" w:top="270" w:right="539" w:bottom="1440" w:gutter="0" w:footer="0" w:header="0"/>
        </w:sectPr>
      </w:pPr>
    </w:p>
    <w:bookmarkStart w:id="38" w:name="page39"/>
    <w:bookmarkEnd w:id="38"/>
    <w:p>
      <w:pPr>
        <w:ind w:left="4" w:right="40" w:firstLine="436"/>
        <w:spacing w:after="0" w:line="261" w:lineRule="auto"/>
        <w:tabs>
          <w:tab w:leader="none" w:pos="6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time deposits with, or insured certificates of deposit or bankers’ acceptances of, any commercial bank that (i) is a Lender or (ii) has combined capital and surplus of at least (x) $250,000,000 in the case of U.S. banks and (y) $100,000,000 (or the Dollar Equivalent as of the date of determination) in the case of non-U.S. banks (any such bank meeting the requirements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being an “</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in each case with average maturities of not more than 24 months from the date of acquisition thereof;</w:t>
      </w:r>
    </w:p>
    <w:p>
      <w:pPr>
        <w:spacing w:after="0" w:line="179"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24 months from the date of acquisition thereof;</w:t>
      </w:r>
    </w:p>
    <w:p>
      <w:pPr>
        <w:spacing w:after="0" w:line="175" w:lineRule="exact"/>
        <w:rPr>
          <w:rFonts w:ascii="Times New Roman" w:cs="Times New Roman" w:eastAsia="Times New Roman" w:hAnsi="Times New Roman"/>
          <w:sz w:val="18"/>
          <w:szCs w:val="18"/>
          <w:color w:val="auto"/>
        </w:rPr>
      </w:pPr>
    </w:p>
    <w:p>
      <w:pPr>
        <w:ind w:left="4" w:firstLine="436"/>
        <w:spacing w:after="0" w:line="255" w:lineRule="auto"/>
        <w:tabs>
          <w:tab w:leader="none" w:pos="6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entered into by any Person with an Approved Bank, a bank or trust company (including any of the Lenders) or recognized securities dealer, in each case, having capital and surplus in excess of (x) $250,000,000 in the case of U.S. banks and (y) $100,000,000 (or the Dollar Equivalent as of the date of determination) in the case of non-U.S. banks, in each case, for direct obligations issued by or fully guaranteed or insured by the government or any agency or instrumentality of (i) the United States, (ii) Switzerland or (iii) any member nation of the European Union rated A (or the equivalent thereof) or better by S&amp;P and A2 (or the equivalent thereof) or better by Moody’s, in which such Person shall have a perfected first priority security interest (subject to no other Liens) and having, on the date of purchase thereof, a Fair Market Value of at least 100% of the amount of the repurchase obligations;</w:t>
      </w:r>
    </w:p>
    <w:p>
      <w:pPr>
        <w:spacing w:after="0" w:line="188" w:lineRule="exact"/>
        <w:rPr>
          <w:rFonts w:ascii="Times New Roman" w:cs="Times New Roman" w:eastAsia="Times New Roman" w:hAnsi="Times New Roman"/>
          <w:sz w:val="18"/>
          <w:szCs w:val="18"/>
          <w:color w:val="auto"/>
        </w:rPr>
      </w:pPr>
    </w:p>
    <w:p>
      <w:pPr>
        <w:ind w:left="4" w:firstLine="436"/>
        <w:spacing w:after="0" w:line="261" w:lineRule="auto"/>
        <w:tabs>
          <w:tab w:leader="none" w:pos="66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highly liquid funds either (i) having assets in excess of (x) $250,000,000 in the case of U.S. banks or other U.S. financial institutions and (y) $100,000,000 (or the Dollar Equivalent as of the date of determination) in the case of non-U.S. banks or other non-U.S. financial institutions or (ii) having a rating of at least A-2 or P-2 from either S&amp;P or Moody’s (or, if at any time neither S&amp;P nor Moody’s shall be rating such obligations, an equivalent rating from another nationally recognized rating service);</w:t>
      </w:r>
    </w:p>
    <w:p>
      <w:pPr>
        <w:spacing w:after="0" w:line="179"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average maturities of 24 months or less from the date of acquisition issued or fully guaranteed by any state, commonwealth or territory of the United States, or by any political subdivision or taxing authority of any such state, commonwealth or territory or by a foreign government having an investment grade rating from either S&amp;P or Moody’s (or the equivalent thereof);</w:t>
      </w:r>
    </w:p>
    <w:p>
      <w:pPr>
        <w:spacing w:after="0" w:line="175" w:lineRule="exact"/>
        <w:rPr>
          <w:rFonts w:ascii="Times New Roman" w:cs="Times New Roman" w:eastAsia="Times New Roman" w:hAnsi="Times New Roman"/>
          <w:sz w:val="18"/>
          <w:szCs w:val="18"/>
          <w:color w:val="auto"/>
        </w:rPr>
      </w:pPr>
    </w:p>
    <w:p>
      <w:pPr>
        <w:ind w:left="4" w:right="180" w:firstLine="436"/>
        <w:spacing w:after="0" w:line="282" w:lineRule="auto"/>
        <w:tabs>
          <w:tab w:leader="none" w:pos="6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24 months or less from the date of acquisition in mutual funds rated AAA- (or the equivalent thereof) or better by S&amp;P or Aaa3 (or the equivalent thereof) or better by Moody’s;</w:t>
      </w:r>
    </w:p>
    <w:p>
      <w:pPr>
        <w:spacing w:after="0" w:line="161"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5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instruments equivalent to those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75" w:lineRule="exact"/>
        <w:rPr>
          <w:rFonts w:ascii="Times New Roman" w:cs="Times New Roman" w:eastAsia="Times New Roman" w:hAnsi="Times New Roman"/>
          <w:sz w:val="18"/>
          <w:szCs w:val="18"/>
          <w:color w:val="auto"/>
        </w:rPr>
      </w:pPr>
    </w:p>
    <w:p>
      <w:pPr>
        <w:ind w:left="4" w:right="160" w:firstLine="436"/>
        <w:spacing w:after="0" w:line="272" w:lineRule="auto"/>
        <w:tabs>
          <w:tab w:leader="none" w:pos="659"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classified in accordance with GAAP as current assets,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w:t>
      </w:r>
    </w:p>
    <w:p>
      <w:pPr>
        <w:spacing w:after="0" w:line="1"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this definition;</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39" w:name="page40"/>
    <w:bookmarkEnd w:id="39"/>
    <w:p>
      <w:pPr>
        <w:ind w:right="120" w:firstLine="436"/>
        <w:spacing w:after="0" w:line="254"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any Foreign Subsidiary: (i) obligations of the national government of the country in which such Foreign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in each case with maturities of not more than 24 months from the date of acquisition and (iii) the equivalent of demand deposit accounts which are maintained with an Approved Foreign Bank;</w:t>
      </w:r>
    </w:p>
    <w:p>
      <w:pPr>
        <w:spacing w:after="0" w:line="191" w:lineRule="exact"/>
        <w:rPr>
          <w:rFonts w:ascii="Times New Roman" w:cs="Times New Roman" w:eastAsia="Times New Roman" w:hAnsi="Times New Roman"/>
          <w:sz w:val="18"/>
          <w:szCs w:val="18"/>
          <w:color w:val="auto"/>
        </w:rPr>
      </w:pPr>
    </w:p>
    <w:p>
      <w:pPr>
        <w:ind w:right="240" w:firstLine="436"/>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bearing instruments with a maximum maturity of 180 days in respect of which the obligor is a G8 government or other G8 governmental agency or a G8 financial institution with credit ratings from S&amp;P of at least “A-2” or the equivalent thereof or from Moody’s of at least “P-2” or the equivalent thereof; and</w:t>
      </w:r>
    </w:p>
    <w:p>
      <w:pPr>
        <w:spacing w:after="0" w:line="17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funds investing at least 90% of their assets in securities of the types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above.</w:t>
      </w:r>
    </w:p>
    <w:p>
      <w:pPr>
        <w:spacing w:after="0" w:line="225"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Obligations</w:t>
      </w:r>
      <w:r>
        <w:rPr>
          <w:rFonts w:ascii="Times New Roman" w:cs="Times New Roman" w:eastAsia="Times New Roman" w:hAnsi="Times New Roman"/>
          <w:sz w:val="18"/>
          <w:szCs w:val="18"/>
          <w:color w:val="auto"/>
        </w:rPr>
        <w:t>” means (a) obligations in respect of any treasury management services, overdraft and related liabilities arising from treasury, depository, cash pooling arrangements and cash management services or any automated clearing house transfers of funds and (b) other obligations in respect of netting services, employee credit, commercial credit card, debit card, stored value card or purchase card programs and similar arrangements.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Services</w:t>
      </w:r>
      <w:r>
        <w:rPr>
          <w:rFonts w:ascii="Times New Roman" w:cs="Times New Roman" w:eastAsia="Times New Roman" w:hAnsi="Times New Roman"/>
          <w:sz w:val="18"/>
          <w:szCs w:val="18"/>
          <w:color w:val="auto"/>
        </w:rPr>
        <w:t>” has the meaning assigned to such term in the definition of “Secured Cash Management Obligations.”</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gives rise to the receipt by the Borrower or any Restricted Subsidiary of any insurance proceeds, condemnation awards or eminent domain awards in respect of any equipment, fixed assets or real property (including any improvements thereon) to replace or repair such equipment, fixed assets or real property.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 of the Code.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300" w:firstLine="436"/>
        <w:spacing w:after="0" w:line="282"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Holdings, directly or indirectly through wholly-owned subsidiaries that are Guarantors (including, for the avoidance of doubt, through wholly-owned subsidiaries that are subsidiaries of the Borrower), to own all of the Equity Interests in the Borrower,</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 IPO, the failure by the Permitted Holders to, directly or indirectly through one or more holding companies, own beneficially and of record at least a majority of the outstanding Voting Stock of Holdings, or</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IPO, any person, entity or “group” (within the meaning of Section 13(d)(3) or Section 14(d)(2) of the Exchange Act, but excluding any employee benefit plan and/or Person acting as the trustee, agent or other fiduciary or administrator therefor), other than the Permitted Holders (or any Parent Entity of Holdings controlled directly or indirectly by the Permitted Holders), shall at any time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0" w:name="page41"/>
    <w:bookmarkEnd w:id="4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acquired direct or indirect beneficial ownership of voting power of the outstanding Voting Stock of Holdings having more than the greater of</w:t>
      </w:r>
    </w:p>
    <w:p>
      <w:pPr>
        <w:spacing w:after="0" w:line="27" w:lineRule="exact"/>
        <w:rPr>
          <w:sz w:val="20"/>
          <w:szCs w:val="20"/>
          <w:color w:val="auto"/>
        </w:rPr>
      </w:pPr>
    </w:p>
    <w:p>
      <w:pPr>
        <w:jc w:val="both"/>
        <w:ind w:left="4" w:right="20" w:hanging="4"/>
        <w:spacing w:after="0" w:line="253" w:lineRule="auto"/>
        <w:tabs>
          <w:tab w:leader="none" w:pos="2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of the outstanding Voting Stock of Holdings and (B) the percentage of the then-existing outstanding Voting Stock of Holdings owned in the aggregate, directly or indirectly, beneficially, by the Permitted Holders, unless the Permitted Holders, directly or indirectly through one or more Parent Entities of Holdings, have the right (pursuant to contract, proxy, ownership of Equity Interests or otherwise) to designate or appoint (and do so designate or appoint) the Board of Directors of Holdings.</w:t>
      </w:r>
    </w:p>
    <w:p>
      <w:pPr>
        <w:spacing w:after="0" w:line="189" w:lineRule="exact"/>
        <w:rPr>
          <w:sz w:val="20"/>
          <w:szCs w:val="20"/>
          <w:color w:val="auto"/>
        </w:rPr>
      </w:pPr>
    </w:p>
    <w:p>
      <w:pPr>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For purposes of this definition and any related definition to the extent used 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(iii)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 (iv) if any group includes one or more Permitted Holders, the issued and outstanding Voting Stock of Holdings beneficially owned, directly or indirectly, by any Permitted Holders that are part of such group shall not be treated as being beneficially owned by any other member of such group for purposes of determining whether a Change in Control has occurred and (v) a Person or group will not be deemed to beneficially own the Voting Stock of another Person as a result of its ownership of the Voting Stock or other securities of such other Person’s Parent Entity (or related contractual rights) unless it owns at least a majority of the total voting power of the Voting Stock of such Parent Entity.</w:t>
      </w:r>
    </w:p>
    <w:p>
      <w:pPr>
        <w:spacing w:after="0" w:line="177" w:lineRule="exact"/>
        <w:rPr>
          <w:sz w:val="20"/>
          <w:szCs w:val="20"/>
          <w:color w:val="auto"/>
        </w:rPr>
      </w:pPr>
    </w:p>
    <w:p>
      <w:pPr>
        <w:ind w:left="4" w:right="2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Law</w:t>
      </w:r>
      <w:r>
        <w:rPr>
          <w:rFonts w:ascii="Times New Roman" w:cs="Times New Roman" w:eastAsia="Times New Roman" w:hAnsi="Times New Roman"/>
          <w:sz w:val="17"/>
          <w:szCs w:val="17"/>
          <w:color w:val="auto"/>
        </w:rPr>
        <w:t>” means (a) the adoption of any rule, regulation, treaty or other law after the date of this Agreement, (b) any change in any rule, regulation, treaty or other law or in the administration or interpretation thereof by any Governmental Authority after the date of this Agreement or</w:t>
      </w:r>
    </w:p>
    <w:p>
      <w:pPr>
        <w:spacing w:after="0" w:line="1" w:lineRule="exact"/>
        <w:rPr>
          <w:sz w:val="20"/>
          <w:szCs w:val="20"/>
          <w:color w:val="auto"/>
        </w:rPr>
      </w:pPr>
    </w:p>
    <w:p>
      <w:pPr>
        <w:ind w:left="4" w:hanging="4"/>
        <w:spacing w:after="0" w:line="251" w:lineRule="auto"/>
        <w:tabs>
          <w:tab w:leader="none" w:pos="2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or issuance of any request, guideline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(i) the Dodd-Frank Wall Street Reform and Consumer Protection Act of 2010 and any requests, rules, guidelines or directives thereunder or issued in connection therewith and (ii) any requests, rules, guidelines or directives promulgated by the Bank of International Settlements, the Basel Committee on Banking Supervision (or any successor or similar authority) or United States or foreign regulatory authorities, in each case pursuant to Basel III, shall in each case be deemed to be a “Change in Law,” regardless of the date enacted, adopted, promulgated or issued after the date of this Agreement, but only to the extent the relevant increased costs or loss of yield would have been included if they had been imposed under applicable increased cost provisions, including, without limitation, for purposes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 any Loan or Borrowing, refers to whether such Loan, or the Loans comprising such Borrowing, are Revolving Loans, Class A Revolving Loans, Class B Revolving Loans, Other Revolving Loans, Initial Term Loans, 2020 Incremental Term Loans, 2021 Incremental Term Loans, 2021-2 Incremental Term Loans, any other Incremental Term Loans, Replacement Revolving Loans, Other Term Loans, or Swingline Loans, (b) any Commitment, refers to whether such Commitment is a Revolving Commitment, Class A Revolving Commitment, Class B Revolving Commitment, Other Revolving Commitment, Replacement Revolving Commitment, Initial Term Loan Commitment, 2020 Incremental Term Loan Commitment, 2021 Incremental Term Loan Commitment, 2021-2 Incremental Term Loan Commitment, any other Incremental Commitment or Other Term Commitment and (c) any Lender, refers to whether such Lender has a Loan or Commitment with respect to a particular Class of Loans or Commitments. Other Term Commitments, Other Term Loans, Other Revolving Commitments (and the Other Revolving Loans made pursuant thereto), Incremental Commitments and Incremental Term Loans, Replacement Revolving Commitments (and Replacement Revolving Loans made pursuant thereto) that have different terms and conditions shall be construed to be in different Classes.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41" w:name="page42"/>
    <w:bookmarkEnd w:id="41"/>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Class A Revolving Commitment</w:t>
      </w:r>
      <w:r>
        <w:rPr>
          <w:rFonts w:ascii="Times New Roman" w:cs="Times New Roman" w:eastAsia="Times New Roman" w:hAnsi="Times New Roman"/>
          <w:sz w:val="17"/>
          <w:szCs w:val="17"/>
          <w:color w:val="auto"/>
        </w:rPr>
        <w:t>” means (a) prior to the Amendment No. 5 Effective Date, with respect to each Original Revolving Lender, its Original Revolving Commitment and (b) on or after Amendment No. 5 Effective Date, (i) with respect to each Original Revolving Lender that is not party to the Amendment No. 5 but whose name is set forth on Schedule 1-B to Amendment No. 5, the amount set forth on Schedule 1-B to Amendment No. 5 opposite such Lender’s name as such Lender’s Commitment under the heading “Class A Revolving Commitments”, which Commitment shall terminate on the Revolving Maturity Date, as such Class A Revolving Commitment may be reduced from time to time pursuant to the terms hereof and</w:t>
      </w:r>
    </w:p>
    <w:p>
      <w:pPr>
        <w:spacing w:after="0" w:line="3" w:lineRule="exact"/>
        <w:rPr>
          <w:sz w:val="20"/>
          <w:szCs w:val="20"/>
          <w:color w:val="auto"/>
        </w:rPr>
      </w:pPr>
    </w:p>
    <w:p>
      <w:pPr>
        <w:ind w:left="4" w:hanging="4"/>
        <w:spacing w:after="0" w:line="253" w:lineRule="auto"/>
        <w:tabs>
          <w:tab w:leader="none" w:pos="2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Lender that receives an assignment of any portion of a Class A Revolving Commitment, the amount specified as such Lender’s “Class A Revolving Commitment” in the Assignment and Acceptance pursuant to which such Lender assumed a portion of the Total Class A Revolving Commitment, as such Class A Revolving Commitment may be reduced from time to time pursuant to the terms hereof. As of Amendment No. 5 Effective Date, the aggregate amount of the Class A Revolving Commitments outstanding is $30,000,000.</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Revolving Facility</w:t>
      </w:r>
      <w:r>
        <w:rPr>
          <w:rFonts w:ascii="Times New Roman" w:cs="Times New Roman" w:eastAsia="Times New Roman" w:hAnsi="Times New Roman"/>
          <w:sz w:val="18"/>
          <w:szCs w:val="18"/>
          <w:color w:val="auto"/>
        </w:rPr>
        <w:t>” means the revolving credit facility represented by the Class A Revolving Commitments.</w:t>
      </w:r>
    </w:p>
    <w:p>
      <w:pPr>
        <w:spacing w:after="0" w:line="225"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Revolving Lender</w:t>
      </w:r>
      <w:r>
        <w:rPr>
          <w:rFonts w:ascii="Times New Roman" w:cs="Times New Roman" w:eastAsia="Times New Roman" w:hAnsi="Times New Roman"/>
          <w:sz w:val="18"/>
          <w:szCs w:val="18"/>
          <w:color w:val="auto"/>
        </w:rPr>
        <w:t>” means (a) prior to the Amendment No. 5 Effective Date, each Original Revolving Lender, (b) as of Amendment No. 5 Effective Date, each Original Revolving Lender that is not party to Amendment No. 5 but whose name and the aggregate principal amount of its Class A Revolving Commitment are set forth on Schedule 1-B to Amendment No. 5 and (c) on or after the Amendment No. 5 Effective Date, without duplication of clause (b) above as of Amendment No. 5 Effective Date, each Lender that holds a Class A Revolving Commitment.</w:t>
      </w:r>
    </w:p>
    <w:p>
      <w:pPr>
        <w:spacing w:after="0" w:line="180" w:lineRule="exact"/>
        <w:rPr>
          <w:sz w:val="20"/>
          <w:szCs w:val="20"/>
          <w:color w:val="auto"/>
        </w:rPr>
      </w:pPr>
    </w:p>
    <w:p>
      <w:pPr>
        <w:ind w:left="4" w:right="8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Revolving Loan</w:t>
      </w:r>
      <w:r>
        <w:rPr>
          <w:rFonts w:ascii="Times New Roman" w:cs="Times New Roman" w:eastAsia="Times New Roman" w:hAnsi="Times New Roman"/>
          <w:sz w:val="18"/>
          <w:szCs w:val="18"/>
          <w:color w:val="auto"/>
        </w:rPr>
        <w:t>” means a Revolving Credit Loan made by any Class A Revolving Lender pursuant to its Class A Revolving Commitment.</w:t>
      </w:r>
    </w:p>
    <w:p>
      <w:pPr>
        <w:spacing w:after="0" w:line="16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Revolving Commitment</w:t>
      </w:r>
      <w:r>
        <w:rPr>
          <w:rFonts w:ascii="Times New Roman" w:cs="Times New Roman" w:eastAsia="Times New Roman" w:hAnsi="Times New Roman"/>
          <w:sz w:val="18"/>
          <w:szCs w:val="18"/>
          <w:color w:val="auto"/>
        </w:rPr>
        <w:t xml:space="preserve">” means (a) on or after Amendment No. 5 Effective Date, with respect to each Original Revolving Lender that is party to Amendment No. 5, the amount set forth on Schedule I-B to Amendment No. 5 opposite such Lender’s name as such Lender’s Commitment under the heading “Class B Revolving Commitments”, which Commitment shall terminate on the Revolving Maturity Date, as such Class B Revolving Commitment may be reduced from time to time pursuant to the terms hereof, (b) in the case of any Lender that receives an assignment of any portion of a Class B Revolving Commitment, the amount specified as such Lender’s “Class B Revolving Commitment” in the Assignment and Acceptance pursuant to which such Lender assumed a portion of the Total Class B Revolving Commitment, as such Class B Revolving Commitment may be reduced from time to time pursuant to the terms hereof and (c) in the case of any Class B Revolving Lender that increases its Class B Revolving Commitment or becomes an Incremental Revolving Credit Commitment Increase Lender, in each case pursuant to Section </w:t>
      </w:r>
      <w:r>
        <w:rPr>
          <w:rFonts w:ascii="Times New Roman" w:cs="Times New Roman" w:eastAsia="Times New Roman" w:hAnsi="Times New Roman"/>
          <w:sz w:val="18"/>
          <w:szCs w:val="18"/>
          <w:color w:val="FF0000"/>
          <w:strike w:val="1"/>
        </w:rPr>
        <w:t>2.14</w:t>
      </w:r>
      <w:r>
        <w:rPr>
          <w:rFonts w:ascii="Times New Roman" w:cs="Times New Roman" w:eastAsia="Times New Roman" w:hAnsi="Times New Roman"/>
          <w:sz w:val="18"/>
          <w:szCs w:val="18"/>
          <w:u w:val="single" w:color="auto"/>
          <w:color w:val="0000FF"/>
        </w:rPr>
        <w:t>2.20</w:t>
      </w:r>
      <w:r>
        <w:rPr>
          <w:rFonts w:ascii="Times New Roman" w:cs="Times New Roman" w:eastAsia="Times New Roman" w:hAnsi="Times New Roman"/>
          <w:sz w:val="18"/>
          <w:szCs w:val="18"/>
          <w:color w:val="auto"/>
        </w:rPr>
        <w:t>, the amount specified in the applicable Incremental Agreement, as such Class B Revolving Commitment may be reduced from time to time pursuant to the terms hereof. As of Amendment No. 5 Effective Date, the aggregate amount of the Class B Revolving Commitments outstanding is $170,000,000.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5846445</wp:posOffset>
            </wp:positionH>
            <wp:positionV relativeFrom="paragraph">
              <wp:posOffset>-267335</wp:posOffset>
            </wp:positionV>
            <wp:extent cx="2057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7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Revolving Facility</w:t>
      </w:r>
      <w:r>
        <w:rPr>
          <w:rFonts w:ascii="Times New Roman" w:cs="Times New Roman" w:eastAsia="Times New Roman" w:hAnsi="Times New Roman"/>
          <w:sz w:val="18"/>
          <w:szCs w:val="18"/>
          <w:color w:val="auto"/>
        </w:rPr>
        <w:t>” means the revolving credit facility represented by the Class B Revolving Commitments.</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4"/>
          </w:cols>
          <w:pgMar w:left="436" w:top="270" w:right="519" w:bottom="1440" w:gutter="0" w:footer="0" w:header="0"/>
        </w:sectPr>
      </w:pPr>
    </w:p>
    <w:bookmarkStart w:id="42" w:name="page43"/>
    <w:bookmarkEnd w:id="42"/>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B Revolving Lender</w:t>
      </w:r>
      <w:r>
        <w:rPr>
          <w:rFonts w:ascii="Times New Roman" w:cs="Times New Roman" w:eastAsia="Times New Roman" w:hAnsi="Times New Roman"/>
          <w:sz w:val="18"/>
          <w:szCs w:val="18"/>
          <w:color w:val="auto"/>
        </w:rPr>
        <w:t>” means (a) as of Amendment No. 5 Effective Date, each Original Revolving Credit Lender that is party to Amendment No. 5 and whose name and the aggregate principal amount of its Class B Revolving Commitment are set forth on Schedule 2 to Amendment No. 5 and (b) on or after Amendment No. 5 Effective Date, without duplication of clause (a) above as of Amendment No. 5 Effective Date, each Lender that holds a Class B Revolving Commitment.</w:t>
      </w:r>
    </w:p>
    <w:p>
      <w:pPr>
        <w:spacing w:after="0" w:line="180" w:lineRule="exact"/>
        <w:rPr>
          <w:sz w:val="20"/>
          <w:szCs w:val="20"/>
          <w:color w:val="auto"/>
        </w:rPr>
      </w:pPr>
    </w:p>
    <w:p>
      <w:pPr>
        <w:ind w:right="9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Revolving Loan</w:t>
      </w:r>
      <w:r>
        <w:rPr>
          <w:rFonts w:ascii="Times New Roman" w:cs="Times New Roman" w:eastAsia="Times New Roman" w:hAnsi="Times New Roman"/>
          <w:sz w:val="18"/>
          <w:szCs w:val="18"/>
          <w:color w:val="auto"/>
        </w:rPr>
        <w:t>” means a Revolving Credit Loan made by any Class B Revolving Lender pursuant to its Class B Revolving Commitment.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assets, whether real or personal, tangible or intangible, on which Liens are purported to be granted pursuant to the Security Documents as security for the Secured Obligations.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has the meaning assigned to such term in the Collateral Agreement.</w:t>
      </w:r>
    </w:p>
    <w:p>
      <w:pPr>
        <w:spacing w:after="0" w:line="225"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xml:space="preserve">” means the Collateral Agreement among Holdings, the Borrower, each other Loan Party and the Collateral Agent,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at any time, the requirement that:</w:t>
      </w:r>
    </w:p>
    <w:p>
      <w:pPr>
        <w:spacing w:after="0" w:line="117" w:lineRule="exact"/>
        <w:rPr>
          <w:sz w:val="20"/>
          <w:szCs w:val="20"/>
          <w:color w:val="auto"/>
        </w:rPr>
      </w:pPr>
    </w:p>
    <w:p>
      <w:pPr>
        <w:ind w:firstLine="436"/>
        <w:spacing w:after="0" w:line="254"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from (i) Holdings, the Borrower and each other Domestic Subsidiary (other than an Excluded Subsidiary) either (x) a counterpart of the Guarantee Agreement duly executed and delivered on behalf of such Person or (y) in the case of any Person that becomes or is required to become a Loan Party after the Effective Date (including by ceasing to be an Excluded Subsidiary), a supplement to the Guarantee Agreement, in the form specified therein, duly executed and delivered on behalf of such Person and (ii) Holdings, the Borrower and each Subsidiary Loan Party either (x) a counterpart of the Collateral Agreement duly executed and delivered on behalf of such Person or (y) in the case of any Person that becomes or is required to become a Loan Party after the Effective Date (including by ceasing to be an Excluded Subsidiary), a supplement to the Collateral Agreement, in the form specified therein, duly executed and delivered on behalf of such Person, in each case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together with, in the case of any such Loan Document executed and delivered after the Effective Date, documents of the type referred to in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4.01(d)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Interests of the Borrower and the Restricted Subsidiaries (other than any Equity Interests constituting Excluded Assets) owned by or on behalf of any Loan Party shall have been pledged pursuant to the Collateral Agreement and (except in the case of Equity Interests of Immaterial Subsidiaries or of Persons who are not Restricted Subsidiaries, including any Joint Ventures that are not Restricted Subsidiaries) the Collateral Agent shall have received certificates or other instruments representing all such Equity Interests (if any), together with undated stock powers or other instruments of transfer with respect thereto endorsed in blank;</w:t>
      </w:r>
    </w:p>
    <w:p>
      <w:pPr>
        <w:spacing w:after="0" w:line="183" w:lineRule="exact"/>
        <w:rPr>
          <w:rFonts w:ascii="Times New Roman" w:cs="Times New Roman" w:eastAsia="Times New Roman" w:hAnsi="Times New Roman"/>
          <w:sz w:val="18"/>
          <w:szCs w:val="18"/>
          <w:color w:val="auto"/>
        </w:rPr>
      </w:pPr>
    </w:p>
    <w:p>
      <w:pPr>
        <w:ind w:right="100" w:firstLine="436"/>
        <w:spacing w:after="0" w:line="255"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other than to the extent constituting an Excluded Asset, if any Indebtedness for borrowed money of any Person other than Holdings, the Borrower or the Restricted Subsidiaries is (x) owing to any Loan Party, (y) in a principal amount in excess of $2,500,000 and (z) evidenced by a promissory note, such promissory note shall have been pledged pursuant to the Collateral Agreement and the Collateral Agent shall have received all such promissory notes, together with undated instruments of transfer with respect thereto endorsed in blank and (ii) all Indebtedness for borrowed money of Holdings, the Borrower and each Restricted Subsidiary that is owing to any Loan Party shall be evidenced by the Intercompany Note, and such Intercompany Note shall have been pledged pursuant to the Collateral Agreement and the Collateral Agent shall have received such Intercompany Note, together with undated instruments of transfer with respect thereto endorsed in blank;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43" w:name="page44"/>
    <w:bookmarkEnd w:id="43"/>
    <w:p>
      <w:pPr>
        <w:ind w:right="40" w:firstLine="436"/>
        <w:spacing w:after="0" w:line="274" w:lineRule="auto"/>
        <w:tabs>
          <w:tab w:leader="none" w:pos="69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to the extent constituting an Excluded Asset, all certificates, agreements, documents and instruments, including Uniform Commercial Code financing statements and intellectual property security agreements, required by the Security Documents,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in proper form for filing, registration or recording, in each case, subject to exceptions and limitations otherwise set forth in this Agreement and the other Loan Documents;</w:t>
      </w:r>
    </w:p>
    <w:p>
      <w:pPr>
        <w:spacing w:after="0" w:line="172"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any Excluded Account, each Loan Party shall use reasonable best efforts to obtain a control agreement (each, an</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Control Agreement</w:t>
      </w:r>
      <w:r>
        <w:rPr>
          <w:rFonts w:ascii="Times New Roman" w:cs="Times New Roman" w:eastAsia="Times New Roman" w:hAnsi="Times New Roman"/>
          <w:sz w:val="18"/>
          <w:szCs w:val="18"/>
          <w:color w:val="auto"/>
        </w:rPr>
        <w:t>”) (or, if any such Loan Party is unable to obtain a control agreement from the financial institution where any deposit account, securities account or commodities account is located, it will relocate such account to another financial institution and obtain a control agreement), with the Collateral Agent and any bank with which such Loan Party maintains a deposit account, securities account or commodities account (each as defined in the UCC) (collectively, the “</w:t>
      </w:r>
      <w:r>
        <w:rPr>
          <w:rFonts w:ascii="Times New Roman" w:cs="Times New Roman" w:eastAsia="Times New Roman" w:hAnsi="Times New Roman"/>
          <w:sz w:val="18"/>
          <w:szCs w:val="18"/>
          <w:u w:val="single" w:color="auto"/>
          <w:color w:val="auto"/>
        </w:rPr>
        <w:t>Controlled Accounts</w:t>
      </w:r>
      <w:r>
        <w:rPr>
          <w:rFonts w:ascii="Times New Roman" w:cs="Times New Roman" w:eastAsia="Times New Roman" w:hAnsi="Times New Roman"/>
          <w:sz w:val="18"/>
          <w:szCs w:val="18"/>
          <w:color w:val="auto"/>
        </w:rPr>
        <w:t>”) not later than 90 days following the opening or acquisition of any such account (or such longer period as the Administrative Agent may agree in its sole discretion); and</w:t>
      </w:r>
    </w:p>
    <w:p>
      <w:pPr>
        <w:spacing w:after="0" w:line="187" w:lineRule="exact"/>
        <w:rPr>
          <w:sz w:val="20"/>
          <w:szCs w:val="20"/>
          <w:color w:val="auto"/>
        </w:rPr>
      </w:pPr>
    </w:p>
    <w:p>
      <w:pPr>
        <w:ind w:right="40" w:firstLine="436"/>
        <w:spacing w:after="0" w:line="251" w:lineRule="auto"/>
        <w:tabs>
          <w:tab w:leader="none" w:pos="6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(i) counterparts of a Mortgage with respect to each Mortgaged Property duly executed and delivered by the record owner of such Mortgaged Property, (ii) a policy or policies of title insurance or a marked unconditional commitment or binder thereof issued by a nationally recognized title insurance company reasonably acceptable to the Administrative Agent insuring the Lien of each such Mortgage as a first priority Lien on the title to such Mortgaged Property described therein, for an amount no less than the Fair Market Value of such Mortgaged Property together with such endorsements as the Collateral Agent may reasonably request and which are available at commercially reasonable rates in the jurisdiction where the applicable Mortgaged Property is located, (iii) such affidavits, instruments of indemnification (including a so-called “gap” indemnification) as are customarily requested by the title company to induce the title company to issue the title policies and endorsements contemplated above, (iv) evidence reasonably acceptable to the Administrative Agent of payment by Holdings, the Borrower or any other Subsidiary of all title policy premiums, search and examination charges, escrow charges and related charges, mortgage recording taxes, fees, charges, costs and expenses required for the recording of the Mortgages and issuance of the title policies referred to above, (v) a survey of each Mortgaged Property in such form as shall be required by the title company to issue the so called comprehensive and other survey related endorsements and to remove the standard survey exceptions from the title policies and endorsements contemplated above (provided, however, that a survey shall not be required to the extent that the issuer of the applicable title insurance policy provides reasonable and customary survey related coverages (including, without limitation, survey related endorsements) in the applicable title insurance policy based on an existing survey and/or such other documentation as may be reasonably satisfactory to the title insurer), (vi) if required pursuant to the Flood Insurance Laws, completed “Life of Loan” Federal Emergency Management Agency (“FEMA”) Standard Flood Hazard Determination with respect to each Mortgaged Property subject to the applicable FEMA rules and regulations (together with a notice about special flood hazard area status and flood disaster assistance duly executed by Holdings, the Borrower and each Loan Party relating thereto), (vii) if any Mortgaged Property is located in an area determined by FEMA to have special flood hazards, evidence of such flood insurance as may be required under any Requirements of Law, including Regulation H of the Board of Governors and the other Flood Insurance Laws and as required under Section 5.07, (viii) such legal opinions as the Administrative Agent may reasonably request with respect to the enforceability of any such Mortgage and such other customary matters as are reasonably requested by the Administrative Agent, and (ix) existing environmental assessment reports, to the extent available and in the possession or reasonable control of the Borrower or its Subsidiaries.</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44" w:name="page45"/>
    <w:bookmarkEnd w:id="44"/>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 if such assets constitute Excluded Assets, (ii) if, and for so long as and to the extent that the Administrative Agent and the Borrower reasonably agree that the cost, burden, difficulty or consequence of creating or perfecting such pledges or security interests in such assets, or obtaining such title insurance, legal opinions or other deliverables in respect of such assets, or providing such Guarantees outweighs the benefits to be obtained by the Lenders therefrom,</w:t>
      </w:r>
    </w:p>
    <w:p>
      <w:pPr>
        <w:spacing w:after="0" w:line="5" w:lineRule="exact"/>
        <w:rPr>
          <w:sz w:val="20"/>
          <w:szCs w:val="20"/>
          <w:color w:val="auto"/>
        </w:rPr>
      </w:pPr>
    </w:p>
    <w:p>
      <w:pPr>
        <w:ind w:left="4" w:hanging="4"/>
        <w:spacing w:after="0" w:line="250" w:lineRule="auto"/>
        <w:tabs>
          <w:tab w:leader="none" w:pos="3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for so long as and to the extent that the Borrower reasonably determines in consultation with (but without the consent of) the Administrative Agent that such creation or perfection of pledges of or security interest or Guarantee would result in any material adverse Tax consequences to Holdings, the Borrower or one of their respective Subsidiaries or to any direct or indirect Parent Entity or other equityholder of any of the foregoing (including the imposition of material withholding, recording or other Taxes) and/or (iv) if the grant or perfection of a security interest in such asset would (A) be prohibited or restricted by any applicable license, franchise, charter, authorization or other applicable Requirement of Laws (including any legally effective prohibition or restriction on such grant or perfection), (B) require the consent of any applicable Governmental Authority (except to the extent such consent has been obtained), (C) violate the terms of any contract (to the extent binding on such Person or property at the time of the acquisition thereof and not incurred in contemplation of such acquisition) (in each case of (A), (B) and (C), after giving effect to the applicable anti-assignment provisions of the UCC or other similar applicable law) or (D) trigger termination of any contract pursuant to any “change of control” or similar provision (to the extent binding on such Person or property at the time of the acquisition thereof and not incurred in contemplation of such acquisition); it being understood that the Collateral shall include any proceeds and/or receivables (other than to the extent constituting Excluded Assets) arising out of any contract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iv)(C)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to the extent the assignment of such proceeds or receivables is expressly deemed effective under the UCC or other similar applicable law notwithstanding the relevant prohibition, violation or termination right, (b) Liens required to be granted from time to time pursuant to the term “Collateral and Guarantee Requirement” shall be subject to exceptions and limitations set forth herein and in the Security Documents as in effect on the Effective Date, (c) no control agreements or other control or similar arrangements shall be required with respect to any Excluded Account, (d) no perfection actions (beyond the filing of a financing statement under the Uniform Commercial Code) shall be required, nor shall the Administrative Agent or Collateral Agent be authorized to take any actions (beyond the filing of a financing statement under the Uniform Commercial Code) with respect to (A) commercial tort claims with a value less than $2,500,000, (B) Vehicles and other assets subject to certificates of title, (C) letter of credit rights, (D) promissory notes evidencing debt for borrowed money by any Person in a principal amount individually or in an aggregate of less than $2,500,000, and (E) (i) the Equity Interests of any Immaterial Subsidiary and/or (ii) the Equity Interests of a Person that is not a subsidiary, which Person, if a Subsidiary, would constitute an Immaterial Subsidiary, including any Joint Venture that is not a Subsidiary, (e) no actions in any non-U.S. jurisdiction or required by the laws of any non-U.S. jurisdiction shall be required to be taken, nor shall the Administrative Agent be authorized to take any such action, to create any security interests in assets located or titled outside of the United States (including any Equity Interests of Foreign Subsidiaries and any Foreign Intellectual Property) or to perfect or make enforceable any security interests in any such assets (it being understood that there shall be no security agreements or pledge agreements governed under the laws of any non-U.S. jurisdiction), and (f) no Loan Party shall be required to seek any landlord lien waiver, estoppel, warehouseman waiver or other collateral access or similar letter or agreement. The Administrative Agent (in its reasonable</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45" w:name="page46"/>
    <w:bookmarkEnd w:id="45"/>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discretion) may grant extensions of time for the creation and perfection of security interests in or the obtaining of title insurance, legal opinions or other deliverables with respect to particular assets or the provision of any Guarantee by any Subsidiary (including extensions beyond the Effective Date, the timelines set forth in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or in connection with assets acquired, or Subsidiaries formed or acquired, after the Effective Date) where it determines that such action cannot be accomplished without undue effort or expense by the time or times at which it would otherwise be required to be accomplished by this Agreement or the Security Documents.</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with respect to any Lender, its Incremental Commitment, its Revolving Commitment (including the 2020 Incremental Revolving Commitments, Incremental No. 3 Revolving Commitments, Incremental No. 4 Revolving Commitments, Class A Revolving Commitments and Class B Revolving Commitments), Replacement Revolving Commitment, Other Revolving Commitment of any Class, Initial Term Loan Commitment, 2020 Incremental Term Loan Commitment, 2021 Incremental Term Loan Commitment, 2021-2 Incremental Term Loan Commitment or Other Term Commitment of any Class or any combination thereof (as the context requires).</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 means that certain Commitment Letter, dated as of August 15, 2019, by and among Blizzard Parent, LLC, Owl Rock Capital Corporation, Owl Rock Capital Corporation II, Owl Rock Technology Finance Corp. and Owl Rock Capital Advisors, LLC, MidCap Financial Trust and Benefit Street Partners L.L.C..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Commodity Exchange Act</w:t>
      </w:r>
      <w:r>
        <w:rPr>
          <w:rFonts w:ascii="Times New Roman" w:cs="Times New Roman" w:eastAsia="Times New Roman" w:hAnsi="Times New Roman"/>
          <w:sz w:val="17"/>
          <w:szCs w:val="17"/>
          <w:color w:val="auto"/>
        </w:rPr>
        <w:t>” means the Commodity Exchange Act (7 U.S.C. § 1 et seq.), as amended from time to time, and any successor statute.</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Competitor</w:t>
      </w:r>
      <w:r>
        <w:rPr>
          <w:rFonts w:ascii="Times New Roman" w:cs="Times New Roman" w:eastAsia="Times New Roman" w:hAnsi="Times New Roman"/>
          <w:sz w:val="18"/>
          <w:szCs w:val="18"/>
          <w:color w:val="auto"/>
        </w:rPr>
        <w:t>” means any competitor of Holdings, the Borrower or any of its Subsidiaries.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 Debt Fund Affiliate</w:t>
      </w:r>
      <w:r>
        <w:rPr>
          <w:rFonts w:ascii="Times New Roman" w:cs="Times New Roman" w:eastAsia="Times New Roman" w:hAnsi="Times New Roman"/>
          <w:sz w:val="18"/>
          <w:szCs w:val="18"/>
          <w:color w:val="auto"/>
        </w:rPr>
        <w:t>” means, with respect to any Company Competitor or any Affiliate thereof, any debt fund, investment vehicle, regulated bank entity or unregulated lending entity that is (i) engaged in making, purchasing, holding or otherwise investing in commercial loans and similar extensions of credit in the ordinary course of business and (ii) managed, sponsored or advised by any Person that is Controlling, Controlled by or under common Control with the relevant Company Competitor or Affiliate thereof, but only to the extent that no personnel involved with the investment in the relevant Company Competitor (A) makes (or has the right to make or participate with others in making) investment decisions on behalf of, or otherwise cause the direction of the investment policies of, such debt fund, investment vehicle, regulated bank entity or unregulated entity or (B) except in its capacity as a Lender or potential lender, has access to any information (other than information that is publicly available) relating to Holdings, the Borrower and/or any entity that forms part of any of their respective businesses (including any of their respective subsidiaries).</w:t>
      </w:r>
    </w:p>
    <w:p>
      <w:pPr>
        <w:spacing w:after="0" w:line="19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u w:val="single" w:color="auto"/>
          <w:color w:val="0000FF"/>
        </w:rPr>
        <w:t>“Conforming Changes” means, with respect to either the use or administration of Adjusted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2.16 and other technical, administrative or operational matters) that the Administrative Agent and the Borrower decide may be appropriate to reflect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-819785</wp:posOffset>
            </wp:positionV>
            <wp:extent cx="64979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6934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8148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8148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4890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8751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1226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6" w:name="page47"/>
    <w:bookmarkEnd w:id="46"/>
    <w:p>
      <w:pPr>
        <w:ind w:right="180"/>
        <w:spacing w:after="0" w:line="258"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and the Borrower determine that no market practice for the administration of any such rate exists, in such other manner of administration as the Administrative Agent and the Borrower decide is reasonably necessary in connection with the administration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67551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7208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866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7805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20142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6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Cash EBITDA</w:t>
      </w:r>
      <w:r>
        <w:rPr>
          <w:rFonts w:ascii="Times New Roman" w:cs="Times New Roman" w:eastAsia="Times New Roman" w:hAnsi="Times New Roman"/>
          <w:sz w:val="18"/>
          <w:szCs w:val="18"/>
          <w:color w:val="auto"/>
        </w:rPr>
        <w:t xml:space="preserve">” means, for any period, Consolidated EBITDA,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of the net decrease in the Contract Asset Balance on the last day of such period compared to the first day of such period,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100% of the net increase in the Contract Asset Balance on the last day of such period compared to the first day of such period.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Compliance Certificate required to be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the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948"/>
        <w:spacing w:after="0" w:line="282" w:lineRule="auto"/>
        <w:tabs>
          <w:tab w:leader="none" w:pos="16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already deducted or, in the case of clauses (v), (viii), (xiii) and (xix) below, to the extent not included (and not added back or excluded) in arriving at such Consolidated Net Income, the sum of the following amounts for such period:</w:t>
      </w:r>
    </w:p>
    <w:p>
      <w:pPr>
        <w:spacing w:after="0" w:line="53" w:lineRule="exact"/>
        <w:rPr>
          <w:rFonts w:ascii="Times New Roman" w:cs="Times New Roman" w:eastAsia="Times New Roman" w:hAnsi="Times New Roman"/>
          <w:sz w:val="18"/>
          <w:szCs w:val="18"/>
          <w:color w:val="auto"/>
        </w:rPr>
      </w:pPr>
    </w:p>
    <w:p>
      <w:pPr>
        <w:ind w:left="440" w:firstLine="419"/>
        <w:spacing w:after="0" w:line="254" w:lineRule="auto"/>
        <w:tabs>
          <w:tab w:leader="none" w:pos="10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interest expense and, to the extent not reflected in such total interest expense, non-cash interest payments, premium payments, debt discount, fees, charges and related expenses incurred in connection with borrowed money (including capitalized interest) or in connection with the deferred purchase price of assets, the implied interest component of synthetic leases with respect to such period, interest in respect of Financing Lease Obligations, any discounts, yield and other fees and charges (including any interest expense) related to any Permitted Receivables Financing, any losses on hedging obligations or other derivative instruments entered into for the purpose of hedging interest rate risk, net of interest income and gains on such hedging obligations or such derivative instruments, and commissions, discounts and other fees and charges owed with respect to bankers acceptances, and bank and letter of credit fees and costs of surety bonds in connection with financing activities (whether amortized or immediately expensed),</w:t>
      </w:r>
    </w:p>
    <w:p>
      <w:pPr>
        <w:spacing w:after="0" w:line="8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profits, revenue or capital, and sales taxes, including federal, foreign and state income, franchise, excise and similar taxes based on income, profits, revenue or capital and foreign withholding taxes paid or accrued during such period (including in respect of repatriated funds) including penalties and interest related to such taxes or arising from any tax examinations,</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(including amortization of (A) deferred financing commissions, fees, expenses, yield or costs (including original issue discount) and (B) intangible assets, including goodwill and Capitalized Software Expenditures),</w:t>
      </w:r>
    </w:p>
    <w:p>
      <w:pPr>
        <w:spacing w:after="0" w:line="53" w:lineRule="exact"/>
        <w:rPr>
          <w:rFonts w:ascii="Times New Roman" w:cs="Times New Roman" w:eastAsia="Times New Roman" w:hAnsi="Times New Roman"/>
          <w:sz w:val="18"/>
          <w:szCs w:val="18"/>
          <w:color w:val="auto"/>
        </w:rPr>
      </w:pPr>
    </w:p>
    <w:p>
      <w:pPr>
        <w:jc w:val="both"/>
        <w:ind w:left="440" w:right="180" w:firstLine="419"/>
        <w:spacing w:after="0" w:line="261" w:lineRule="auto"/>
        <w:tabs>
          <w:tab w:leader="none" w:pos="11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non-cash charges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if any non-cash charges represent an accrual or reserve for potential cash items in any future period, (A) the Borrower may determine not to add back such non-cash charge in the current period or (B) to the extent the Borrower decides to add back such non-cash charge, the cash payment in respect thereof in such future period shall be subtracted from Consolidated EBITDA to such extent), and excluding amortization of a prepaid cash item that was paid in a prior period,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47" w:name="page48"/>
    <w:bookmarkEnd w:id="47"/>
    <w:p>
      <w:pPr>
        <w:ind w:right="380" w:firstLine="419"/>
        <w:spacing w:after="0" w:line="282"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amount of Consolidated Net Income attributable to non-controlling interests of third parties in any non wholly-owned Subsidiary, excluding cash distributions in respect thereof to the extent already included in Consolidated Net Income,</w:t>
      </w:r>
    </w:p>
    <w:p>
      <w:pPr>
        <w:spacing w:after="0" w:line="53" w:lineRule="exact"/>
        <w:rPr>
          <w:rFonts w:ascii="Times New Roman" w:cs="Times New Roman" w:eastAsia="Times New Roman" w:hAnsi="Times New Roman"/>
          <w:sz w:val="18"/>
          <w:szCs w:val="18"/>
          <w:color w:val="auto"/>
        </w:rPr>
      </w:pPr>
    </w:p>
    <w:p>
      <w:pPr>
        <w:ind w:firstLine="419"/>
        <w:spacing w:after="0" w:line="252" w:lineRule="auto"/>
        <w:tabs>
          <w:tab w:leader="none" w:pos="7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management, monitoring, consulting and advisory fees, indemnities and related expenses paid or accrued in such period to (or on behalf of) any Investor (including any termination fees payable in connection with the early termination of management and monitoring agreements and any expenses paid in connection with the limited partnership agreement, unitholder agreement or similar agreement applicable to any Parent Entity (in each case, including any amortization thereof)), (B) the amount of any fees or reimbursements (including pursuant to any management agreement) of directors, officers, employees, consultants and board observers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consulting fees, costs and expenses paid to the nationally recognized consulting firm identified prior to the Amendment No. 7 Effective Date to the Lenders and the Administrative Agent for any fiscal quarter ending after March 31, 2023 shall not be added back pursuant to this clause (B), but instead shall be subject to clause (a)(xx) of this definition and/or clause (b) of Consolidated Net Income), (C) the amount of payments made to option holders of Holdings, the Borrower or any Parent Entity in connection with, or as a result of, any distribution being made to shareholders of such Person or its direct or indirect Parent Entities, which payments are being made to compensate such option holders as though they were shareholders at the time of, and entitled to share in, such distribution, and the employer portion of any payroll taxes associated therewith, in each case to the extent permitted in the Loan Documents, and (D) amounts of the type described in clauses (A) through (C) of this </w:t>
      </w:r>
      <w:r>
        <w:rPr>
          <w:rFonts w:ascii="Times New Roman" w:cs="Times New Roman" w:eastAsia="Times New Roman" w:hAnsi="Times New Roman"/>
          <w:sz w:val="18"/>
          <w:szCs w:val="18"/>
          <w:u w:val="single" w:color="auto"/>
          <w:color w:val="auto"/>
        </w:rPr>
        <w:t>paragraph (vi)</w:t>
      </w:r>
      <w:r>
        <w:rPr>
          <w:rFonts w:ascii="Times New Roman" w:cs="Times New Roman" w:eastAsia="Times New Roman" w:hAnsi="Times New Roman"/>
          <w:sz w:val="18"/>
          <w:szCs w:val="18"/>
          <w:color w:val="auto"/>
        </w:rPr>
        <w:t xml:space="preserve"> paid or accrued on or prior to the Effective Date (and following the Effective Date, with respect to indemnification or other amounts owed in respect of arrangements in effect prior to the Effective Date) and payable to Affiliates of the Target prior to the Effective Date;</w:t>
      </w:r>
    </w:p>
    <w:p>
      <w:pPr>
        <w:spacing w:after="0" w:line="89"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discounts on sales of receivables and related assets in connection with any Permitted Receivables Financing,</w:t>
      </w:r>
    </w:p>
    <w:p>
      <w:pPr>
        <w:spacing w:after="0" w:line="117" w:lineRule="exact"/>
        <w:rPr>
          <w:rFonts w:ascii="Times New Roman" w:cs="Times New Roman" w:eastAsia="Times New Roman" w:hAnsi="Times New Roman"/>
          <w:sz w:val="18"/>
          <w:szCs w:val="18"/>
          <w:color w:val="auto"/>
        </w:rPr>
      </w:pPr>
    </w:p>
    <w:p>
      <w:pPr>
        <w:jc w:val="both"/>
        <w:ind w:right="400" w:firstLine="419"/>
        <w:spacing w:after="0" w:line="266" w:lineRule="auto"/>
        <w:tabs>
          <w:tab w:leader="none" w:pos="8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receipts (or any netting arrangements resulting in reduced cash expenditures) not included in the calculation of Consolidated EBITDA in any prior period to the extent non-cash gains relating to such receipts were deducted in the calculation of Consolidated EBITDA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for any previous period and not added back,</w:t>
      </w:r>
    </w:p>
    <w:p>
      <w:pPr>
        <w:spacing w:after="0" w:line="67" w:lineRule="exact"/>
        <w:rPr>
          <w:rFonts w:ascii="Times New Roman" w:cs="Times New Roman" w:eastAsia="Times New Roman" w:hAnsi="Times New Roman"/>
          <w:sz w:val="18"/>
          <w:szCs w:val="18"/>
          <w:color w:val="auto"/>
        </w:rPr>
      </w:pPr>
    </w:p>
    <w:p>
      <w:pPr>
        <w:ind w:right="20" w:firstLine="419"/>
        <w:spacing w:after="0" w:line="254" w:lineRule="auto"/>
        <w:tabs>
          <w:tab w:leader="none" w:pos="7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any costs or expenses incurred or paid by the Borrower (or Holdings or any Parent Entity) or any Restricted Subsidiary pursuant to any management equity plan, stock option plan, “phantom” stock plans or any other management or employee benefit plan or long term incentive plan or agreement, any severance agreement or any stock subscription or shareholder agreement, non-compete agreements and other similar agreements and the employer portion of any payroll taxes associated therewith, and (B) any charge in connection with the rollover, acceleration or payout of equity interests held by management and members of the board of the Borrower (or Holdings, or any Parent Entity) and the employer portion of any payroll taxes associated therewith, in each case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to the extent any such cash charge is funded with net cash proceeds contributed to the Borrower as a capital contribution or as a result of Net Proceeds of an issuance of Equity Interests (other than Disqualified Equity Interests, any “specified equity contribution” or any “excluded contribution” (other than any such excluded contribution designated for such purpose)) of the Borrower,</w:t>
      </w:r>
    </w:p>
    <w:p>
      <w:pPr>
        <w:spacing w:after="0" w:line="80" w:lineRule="exact"/>
        <w:rPr>
          <w:rFonts w:ascii="Times New Roman" w:cs="Times New Roman" w:eastAsia="Times New Roman" w:hAnsi="Times New Roman"/>
          <w:sz w:val="18"/>
          <w:szCs w:val="18"/>
          <w:color w:val="auto"/>
        </w:rPr>
      </w:pPr>
    </w:p>
    <w:p>
      <w:pPr>
        <w:jc w:val="both"/>
        <w:ind w:right="140" w:firstLine="419"/>
        <w:spacing w:after="0" w:line="266"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40"/>
          </w:cols>
          <w:pgMar w:left="880" w:top="270" w:right="479" w:bottom="1440" w:gutter="0" w:footer="0" w:header="0"/>
        </w:sectPr>
      </w:pPr>
    </w:p>
    <w:bookmarkStart w:id="48" w:name="page49"/>
    <w:bookmarkEnd w:id="48"/>
    <w:p>
      <w:pPr>
        <w:ind w:left="720" w:hanging="301"/>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attributable to, and payments of, legal settlements, fines, judgments or orders,</w:t>
      </w:r>
    </w:p>
    <w:p>
      <w:pPr>
        <w:spacing w:after="0" w:line="117" w:lineRule="exact"/>
        <w:rPr>
          <w:rFonts w:ascii="Times New Roman" w:cs="Times New Roman" w:eastAsia="Times New Roman" w:hAnsi="Times New Roman"/>
          <w:sz w:val="18"/>
          <w:szCs w:val="18"/>
          <w:color w:val="auto"/>
        </w:rPr>
      </w:pPr>
    </w:p>
    <w:p>
      <w:pPr>
        <w:jc w:val="both"/>
        <w:ind w:right="80" w:firstLine="419"/>
        <w:spacing w:after="0" w:line="261" w:lineRule="auto"/>
        <w:tabs>
          <w:tab w:leader="none" w:pos="7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obligations and other post-closing obligations to sellers (including transaction tax benefit payments or to the extent accounted for as bonuses or otherwise) incurred in connection with the Transactions and/or any Acquisition Transaction or other Investment (including any acquisition or other investment consummated prior to the Effective Date) or adjustments thereof, which is paid or accrued during the applicable period,</w:t>
      </w:r>
    </w:p>
    <w:p>
      <w:pPr>
        <w:spacing w:after="0" w:line="71" w:lineRule="exact"/>
        <w:rPr>
          <w:rFonts w:ascii="Times New Roman" w:cs="Times New Roman" w:eastAsia="Times New Roman" w:hAnsi="Times New Roman"/>
          <w:sz w:val="18"/>
          <w:szCs w:val="18"/>
          <w:color w:val="auto"/>
        </w:rPr>
      </w:pPr>
    </w:p>
    <w:p>
      <w:pPr>
        <w:ind w:right="160" w:firstLine="419"/>
        <w:spacing w:after="0" w:line="258" w:lineRule="auto"/>
        <w:tabs>
          <w:tab w:leader="none" w:pos="8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in Consolidated Net Income, proceeds of business interruption insurance in an amount representing the earnings for the applicable period that such proceeds are intended to replace (whether or not then received so long as the Borrower in good faith expects to receive such proceeds within the next four fiscal quarters (it being understood that to the extent such proceeds are not actually received within such fiscal quarters, such proceeds shall be deducted in calculating Consolidated EBITDA for such fiscal quarters)),</w:t>
      </w:r>
    </w:p>
    <w:p>
      <w:pPr>
        <w:spacing w:after="0" w:line="75" w:lineRule="exact"/>
        <w:rPr>
          <w:rFonts w:ascii="Times New Roman" w:cs="Times New Roman" w:eastAsia="Times New Roman" w:hAnsi="Times New Roman"/>
          <w:sz w:val="18"/>
          <w:szCs w:val="18"/>
          <w:color w:val="auto"/>
        </w:rPr>
      </w:pPr>
    </w:p>
    <w:p>
      <w:pPr>
        <w:ind w:right="140" w:firstLine="419"/>
        <w:spacing w:after="0" w:line="282" w:lineRule="auto"/>
        <w:tabs>
          <w:tab w:leader="none" w:pos="8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charge or deduction associated with any Restricted Subsidiary that is attributable to any non-controlling interest or minority interest of any third party,</w:t>
      </w:r>
    </w:p>
    <w:p>
      <w:pPr>
        <w:spacing w:after="0" w:line="53" w:lineRule="exact"/>
        <w:rPr>
          <w:rFonts w:ascii="Times New Roman" w:cs="Times New Roman" w:eastAsia="Times New Roman" w:hAnsi="Times New Roman"/>
          <w:sz w:val="18"/>
          <w:szCs w:val="18"/>
          <w:color w:val="auto"/>
        </w:rPr>
      </w:pPr>
    </w:p>
    <w:p>
      <w:pPr>
        <w:ind w:right="60" w:firstLine="419"/>
        <w:spacing w:after="0" w:line="253"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amount of any charge in connection with a single or one-time event, including, without limitation, in connection with the Transactions and/or any Acquisition Transaction or other Investment consummated after the Effective Date (including, without limitation, legal, accounting and other professional fees and expenses incurred in connection with acquisitions and other investments made prior to the Effective Date) and (B) charges, expenses or losses incurred in such period in connection with any Tax Restructuring (in each case, whether or not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added to Consolidated EBITDA pursuant to this clause (a)(xv), when combined, without duplication, with any amount added pursuant to </w:t>
      </w:r>
      <w:r>
        <w:rPr>
          <w:rFonts w:ascii="Times New Roman" w:cs="Times New Roman" w:eastAsia="Times New Roman" w:hAnsi="Times New Roman"/>
          <w:sz w:val="18"/>
          <w:szCs w:val="18"/>
          <w:u w:val="single" w:color="auto"/>
          <w:color w:val="auto"/>
        </w:rPr>
        <w:t>clauses (a)(xvi)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(a)(xx)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(b)(1)</w:t>
      </w:r>
      <w:r>
        <w:rPr>
          <w:rFonts w:ascii="Times New Roman" w:cs="Times New Roman" w:eastAsia="Times New Roman" w:hAnsi="Times New Roman"/>
          <w:sz w:val="18"/>
          <w:szCs w:val="18"/>
          <w:color w:val="auto"/>
        </w:rPr>
        <w:t xml:space="preserve"> of this definition, excluded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“Consolidated Net Income” and included pursuant to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86" w:lineRule="exact"/>
        <w:rPr>
          <w:rFonts w:ascii="Times New Roman" w:cs="Times New Roman" w:eastAsia="Times New Roman" w:hAnsi="Times New Roman"/>
          <w:sz w:val="18"/>
          <w:szCs w:val="18"/>
          <w:color w:val="auto"/>
        </w:rPr>
      </w:pPr>
    </w:p>
    <w:p>
      <w:pPr>
        <w:ind w:firstLine="419"/>
        <w:spacing w:after="0" w:line="254" w:lineRule="auto"/>
        <w:tabs>
          <w:tab w:leader="none" w:pos="8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charges relating to the sale of products in new locations, including, without limitation, start-up costs, initial testing and registration costs in new markets, the cost of feasibility studies, travel costs for employees engaged in activities relating to any or all of the foregoing and the allocation of general and administrative support in connection with any or all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added to Consolidated EBITDA pursuant to this clause (a)(xvi), when combined, without duplication, with any amount added pursuant to </w:t>
      </w:r>
      <w:r>
        <w:rPr>
          <w:rFonts w:ascii="Times New Roman" w:cs="Times New Roman" w:eastAsia="Times New Roman" w:hAnsi="Times New Roman"/>
          <w:sz w:val="18"/>
          <w:szCs w:val="18"/>
          <w:u w:val="single" w:color="auto"/>
          <w:color w:val="auto"/>
        </w:rPr>
        <w:t>clauses (a)(xv)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(a)(xx)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(b)(1)</w:t>
      </w:r>
      <w:r>
        <w:rPr>
          <w:rFonts w:ascii="Times New Roman" w:cs="Times New Roman" w:eastAsia="Times New Roman" w:hAnsi="Times New Roman"/>
          <w:sz w:val="18"/>
          <w:szCs w:val="18"/>
          <w:color w:val="auto"/>
        </w:rPr>
        <w:t xml:space="preserve"> of this definition, excluded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“Consolidated Net Income” and included pursuant to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40"/>
          </w:cols>
          <w:pgMar w:left="880" w:top="270" w:right="479" w:bottom="1440" w:gutter="0" w:footer="0" w:header="0"/>
        </w:sectPr>
      </w:pPr>
    </w:p>
    <w:bookmarkStart w:id="49" w:name="page50"/>
    <w:bookmarkEnd w:id="49"/>
    <w:p>
      <w:pPr>
        <w:ind w:left="440" w:right="20" w:firstLine="419"/>
        <w:spacing w:after="0" w:line="256" w:lineRule="auto"/>
        <w:tabs>
          <w:tab w:leader="none" w:pos="13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as applicable to companies with equity or debt securities held by the public, the rules of national securities exchange companies with listed equity or debt securities, employees’, consultants’, directors’ or managers’ compensation, fees and expense reimbursement, charges relating to investor relations, shareholder meetings and reports to shareholders or debtholders, directors’ and officers’ insurance and other executive costs, legal and other professional fees and listing fees (collectively, “</w:t>
      </w:r>
      <w:r>
        <w:rPr>
          <w:rFonts w:ascii="Times New Roman" w:cs="Times New Roman" w:eastAsia="Times New Roman" w:hAnsi="Times New Roman"/>
          <w:sz w:val="18"/>
          <w:szCs w:val="18"/>
          <w:u w:val="single" w:color="auto"/>
          <w:color w:val="auto"/>
        </w:rPr>
        <w:t>Public Company Costs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360" w:hanging="501"/>
        <w:spacing w:after="0"/>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2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add-backs and adjustments identified in the quality of earnings analysis prepared by PricewaterhouseCoopers LLP dated June 8, 2019 (the “</w:t>
      </w:r>
      <w:r>
        <w:rPr>
          <w:rFonts w:ascii="Times New Roman" w:cs="Times New Roman" w:eastAsia="Times New Roman" w:hAnsi="Times New Roman"/>
          <w:sz w:val="18"/>
          <w:szCs w:val="18"/>
          <w:u w:val="single" w:color="auto"/>
          <w:color w:val="auto"/>
        </w:rPr>
        <w:t>QofE Report</w:t>
      </w:r>
      <w:r>
        <w:rPr>
          <w:rFonts w:ascii="Times New Roman" w:cs="Times New Roman" w:eastAsia="Times New Roman" w:hAnsi="Times New Roman"/>
          <w:sz w:val="18"/>
          <w:szCs w:val="18"/>
          <w:color w:val="auto"/>
        </w:rPr>
        <w:t>”) and delivered to the Joint Lead Arrangers,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2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expenses, charges, accruals, reserves or expenses, in each case incurred in such period and attributable to the undertaking and/or the implementation of cost savings initiatives, operating expense reductions and other similar costs restructurings, strategic initiatives and any accruals or reserves (including restructuring and integration costs related to acquisitions after the Effective Date and adjustments to existing reserves) whether or not classified as restructuring expense on the consolidated financial statements;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added to Consolidated EBITDA pursuant to this clause (a)(xx) (other than the aggregate amount of vendor and real estate restructuring charges and/or costs and fees, costs, charges and expenses paid to the nationally recognized consulting firm identified prior to the Amendment No. 7 Effective Date to the Lenders and the Administrative Agent, in each case, for any fiscal quarter ending on or prior to March 31, 2023), when combined, without duplication, with any amount added pursuant to </w:t>
      </w:r>
      <w:r>
        <w:rPr>
          <w:rFonts w:ascii="Times New Roman" w:cs="Times New Roman" w:eastAsia="Times New Roman" w:hAnsi="Times New Roman"/>
          <w:sz w:val="18"/>
          <w:szCs w:val="18"/>
          <w:u w:val="single" w:color="auto"/>
          <w:color w:val="auto"/>
        </w:rPr>
        <w:t>clauses (a)(xv)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(a)(xvi)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(b)(1)</w:t>
      </w:r>
      <w:r>
        <w:rPr>
          <w:rFonts w:ascii="Times New Roman" w:cs="Times New Roman" w:eastAsia="Times New Roman" w:hAnsi="Times New Roman"/>
          <w:sz w:val="18"/>
          <w:szCs w:val="18"/>
          <w:color w:val="auto"/>
        </w:rPr>
        <w:t xml:space="preserve"> of this definition, excluded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“Consolidated Net Income” and included pursuant to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 and</w:t>
      </w:r>
    </w:p>
    <w:p>
      <w:pPr>
        <w:spacing w:after="0" w:line="81"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2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incurred on or prior to the Effective Date attributable to (A) salary obligations paid to employees terminated prior to the Effective Date and (B) wages paid to executives in excess of the amounts the Borrower is required to pay pursuant to its employment agreements,</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ind w:firstLine="436"/>
        <w:spacing w:after="0" w:line="256"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without duplication, the amount of “run rate” cost savings, operating expense reductions and synergies related to the Transactions and any Specified Transaction, any restructuring, cost saving initiative or other initiative that are projected by the Borrower in good faith to be realized as a result of actions that have been taken or initiated or are expected to be taken or initiated on or prior to the date that six fiscal quarters after the date of consummation of the Transactions, such Specified Transaction, restructuring, cost saving initiative or other initiative, in each case, as applicable, including any cost savings, expenses and charges (including restructuring and integration charges) in connection with, or incurred by or on behalf of, any Joint Venture of the Borrower or any of the Restricted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50" w:name="page51"/>
    <w:bookmarkEnd w:id="50"/>
    <w:p>
      <w:pPr>
        <w:ind w:left="40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Subsidiaries (whether accounted for on the financial statements of any such Joint Venture or the Borrower; provided that the share of any such “run rate” cost savings, operating expense reductions and synergies with respect to a Joint Venture that are to be allocated to the Borrower or any of the Restricted Subsidiaries shall not exceed the total amount thereof for any such Joint Venture multiplied by the percentage of income of such Joint Venture reasonably projected by the Borrower in good faith to be included in Consolidated Net Income for the relevant Test Period) with respect to any of the Transactions, Specified Transaction and any restructuring, cost saving initiative or other initiative (which cost savings shall be added to Consolidated EBITDA for each Test Period until fully realized and shall be calculated on a pro forma basis as though such cost savings had been realized on the first day of the relevant Test Period, net of the amount of actual benefits realized from such 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cost savings are reasonably identifiable and factually supportable and (B) no cost savings, operating expense reductions or synergies shall be added pursuant to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to the extent duplicative of any expenses or charges relating to such cost savings, operating expense reductions or synergies that are included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above or otherwise added back in the computation of Consolidated EBITDA (whether through a pro forma adjustment or otherwise) for such period (it being understood and agreed that “run rate” shall mean the full recurring benefit that is associated with any action taken) and (C) the aggregate amount added to Consolidated EBITDA pursuant to this clause (b)(1), when combined, without duplication, with any amount added pursuant to </w:t>
      </w:r>
      <w:r>
        <w:rPr>
          <w:rFonts w:ascii="Times New Roman" w:cs="Times New Roman" w:eastAsia="Times New Roman" w:hAnsi="Times New Roman"/>
          <w:sz w:val="17"/>
          <w:szCs w:val="17"/>
          <w:u w:val="single" w:color="auto"/>
          <w:color w:val="auto"/>
        </w:rPr>
        <w:t>clauses (a)(xv)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(a)(xvi)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(a)(xx)</w:t>
      </w:r>
      <w:r>
        <w:rPr>
          <w:rFonts w:ascii="Times New Roman" w:cs="Times New Roman" w:eastAsia="Times New Roman" w:hAnsi="Times New Roman"/>
          <w:sz w:val="17"/>
          <w:szCs w:val="17"/>
          <w:color w:val="auto"/>
        </w:rPr>
        <w:t xml:space="preserve"> of this definition, excluded pursuant to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the definition of “Consolidated Net Income” and included pursuant to </w:t>
      </w:r>
      <w:r>
        <w:rPr>
          <w:rFonts w:ascii="Times New Roman" w:cs="Times New Roman" w:eastAsia="Times New Roman" w:hAnsi="Times New Roman"/>
          <w:sz w:val="17"/>
          <w:szCs w:val="17"/>
          <w:u w:val="single" w:color="auto"/>
          <w:color w:val="auto"/>
        </w:rPr>
        <w:t>Section 1.11(c)</w:t>
      </w:r>
      <w:r>
        <w:rPr>
          <w:rFonts w:ascii="Times New Roman" w:cs="Times New Roman" w:eastAsia="Times New Roman" w:hAnsi="Times New Roman"/>
          <w:sz w:val="17"/>
          <w:szCs w:val="17"/>
          <w:color w:val="auto"/>
        </w:rPr>
        <w:t xml:space="preserve"> for any Test Period shall not exceed</w:t>
      </w:r>
    </w:p>
    <w:p>
      <w:pPr>
        <w:spacing w:after="0" w:line="9" w:lineRule="exact"/>
        <w:rPr>
          <w:sz w:val="20"/>
          <w:szCs w:val="20"/>
          <w:color w:val="auto"/>
        </w:rPr>
      </w:pPr>
    </w:p>
    <w:p>
      <w:pPr>
        <w:jc w:val="both"/>
        <w:ind w:left="400" w:right="60" w:hanging="4"/>
        <w:spacing w:after="0" w:line="253"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 and (2) other adjustments and add-backs calculated in accordance with Regulation S-X;</w:t>
      </w:r>
    </w:p>
    <w:p>
      <w:pPr>
        <w:spacing w:after="0" w:line="8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less</w:t>
      </w:r>
    </w:p>
    <w:p>
      <w:pPr>
        <w:spacing w:after="0" w:line="117" w:lineRule="exact"/>
        <w:rPr>
          <w:sz w:val="20"/>
          <w:szCs w:val="20"/>
          <w:color w:val="auto"/>
        </w:rPr>
      </w:pPr>
    </w:p>
    <w:p>
      <w:pPr>
        <w:ind w:left="-40" w:right="400" w:firstLine="436"/>
        <w:spacing w:after="0" w:line="282" w:lineRule="auto"/>
        <w:tabs>
          <w:tab w:leader="none" w:pos="64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(other than with respect to clauses (ii) and (iii) below) to the extent included in arriving at such Consolidated Net Income, the sum of the following amounts for such period:</w:t>
      </w:r>
    </w:p>
    <w:p>
      <w:pPr>
        <w:spacing w:after="0" w:line="53" w:lineRule="exact"/>
        <w:rPr>
          <w:rFonts w:ascii="Times New Roman" w:cs="Times New Roman" w:eastAsia="Times New Roman" w:hAnsi="Times New Roman"/>
          <w:sz w:val="18"/>
          <w:szCs w:val="18"/>
          <w:color w:val="auto"/>
        </w:rPr>
      </w:pPr>
    </w:p>
    <w:p>
      <w:pPr>
        <w:ind w:left="400" w:right="80" w:firstLine="419"/>
        <w:spacing w:after="0" w:line="282" w:lineRule="auto"/>
        <w:tabs>
          <w:tab w:leader="none" w:pos="103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53" w:lineRule="exact"/>
        <w:rPr>
          <w:rFonts w:ascii="Times New Roman" w:cs="Times New Roman" w:eastAsia="Times New Roman" w:hAnsi="Times New Roman"/>
          <w:sz w:val="18"/>
          <w:szCs w:val="18"/>
          <w:color w:val="auto"/>
        </w:rPr>
      </w:pPr>
    </w:p>
    <w:p>
      <w:pPr>
        <w:ind w:left="400" w:right="280" w:firstLine="419"/>
        <w:spacing w:after="0" w:line="282" w:lineRule="auto"/>
        <w:tabs>
          <w:tab w:leader="none" w:pos="10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consisting of loss attributable to non-controlling interests of third parties in any Restricted Subsidiary that is not a wholly owned subsidiary added to and not deducted in such period from Consolidated Net Income,</w:t>
      </w:r>
    </w:p>
    <w:p>
      <w:pPr>
        <w:spacing w:after="0" w:line="53" w:lineRule="exact"/>
        <w:rPr>
          <w:rFonts w:ascii="Times New Roman" w:cs="Times New Roman" w:eastAsia="Times New Roman" w:hAnsi="Times New Roman"/>
          <w:sz w:val="18"/>
          <w:szCs w:val="18"/>
          <w:color w:val="auto"/>
        </w:rPr>
      </w:pPr>
    </w:p>
    <w:p>
      <w:pPr>
        <w:jc w:val="both"/>
        <w:ind w:left="400" w:firstLine="419"/>
        <w:spacing w:after="0" w:line="266" w:lineRule="auto"/>
        <w:tabs>
          <w:tab w:leader="none" w:pos="113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(or any netting arrangements resulting in increased cash expenditures) not representing Consolidated EBITDA in any period to the extent non-cash losses relating to such expenditures were added to the calculation of Consolidated EBITDA for any previous periods and not subtracted back; and</w:t>
      </w:r>
    </w:p>
    <w:p>
      <w:pPr>
        <w:spacing w:after="0" w:line="67" w:lineRule="exact"/>
        <w:rPr>
          <w:rFonts w:ascii="Times New Roman" w:cs="Times New Roman" w:eastAsia="Times New Roman" w:hAnsi="Times New Roman"/>
          <w:sz w:val="18"/>
          <w:szCs w:val="18"/>
          <w:color w:val="auto"/>
        </w:rPr>
      </w:pPr>
    </w:p>
    <w:p>
      <w:pPr>
        <w:ind w:left="400" w:right="60" w:firstLine="419"/>
        <w:spacing w:after="0" w:line="258" w:lineRule="auto"/>
        <w:tabs>
          <w:tab w:leader="none" w:pos="11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and principal payments made by any Receivables Subsidiary in respect of any Permitted Receivables Financing, but excluding (A) payments of principal to the extent effecting a Refinancing thereof or (B) any other prepayment of any such Permitted Receivables Financing, but only to the extent that any remaining Permitted Receivables Financing Assets formerly subject to any such Permitted Refinancing Facility are transferred by the Receivables Subsidiary to a the Borrower or a Restricted Subsidiary (other than a Receivables Subsidiary) in connection with such prepayment,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480" w:top="270"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case, as determined on a consolidated basis for the Borrower and the Restricted Subsidiaries in accordance with GAAP; provided that:</w:t>
      </w:r>
    </w:p>
    <w:p>
      <w:pPr>
        <w:spacing w:after="0" w:line="225" w:lineRule="exact"/>
        <w:rPr>
          <w:sz w:val="20"/>
          <w:szCs w:val="20"/>
          <w:color w:val="auto"/>
        </w:rPr>
      </w:pPr>
    </w:p>
    <w:p>
      <w:pPr>
        <w:ind w:left="440" w:right="100" w:firstLine="419"/>
        <w:spacing w:after="0" w:line="272" w:lineRule="auto"/>
        <w:tabs>
          <w:tab w:leader="none" w:pos="108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be included in determining Consolidated EBITDA for any period, without duplication, the Acquired EBITDA of any Person, property, business or asset acquired by the Borrower or any Restricted Subsidiary during such period (other than any Unrestricted Subsidiary) whether such acquisition occurred before or after the Effective Date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Effective Date, and not subsequently so disposed of, an “</w:t>
      </w:r>
      <w:r>
        <w:rPr>
          <w:rFonts w:ascii="Times New Roman" w:cs="Times New Roman" w:eastAsia="Times New Roman" w:hAnsi="Times New Roman"/>
          <w:sz w:val="17"/>
          <w:szCs w:val="17"/>
          <w:u w:val="single" w:color="auto"/>
          <w:color w:val="auto"/>
        </w:rPr>
        <w:t>Acquired Entity or Business</w:t>
      </w:r>
      <w:r>
        <w:rPr>
          <w:rFonts w:ascii="Times New Roman" w:cs="Times New Roman" w:eastAsia="Times New Roman" w:hAnsi="Times New Roman"/>
          <w:sz w:val="17"/>
          <w:szCs w:val="17"/>
          <w:color w:val="auto"/>
        </w:rPr>
        <w:t>”), and the Acquired EBITDA of any Unrestricted Subsidiary that is converted into a Restricted Subsidiary during such period (each, a “</w:t>
      </w:r>
      <w:r>
        <w:rPr>
          <w:rFonts w:ascii="Times New Roman" w:cs="Times New Roman" w:eastAsia="Times New Roman" w:hAnsi="Times New Roman"/>
          <w:sz w:val="17"/>
          <w:szCs w:val="17"/>
          <w:u w:val="single" w:color="auto"/>
          <w:color w:val="auto"/>
        </w:rPr>
        <w:t>Converted Restricted Subsidiary</w:t>
      </w:r>
      <w:r>
        <w:rPr>
          <w:rFonts w:ascii="Times New Roman" w:cs="Times New Roman" w:eastAsia="Times New Roman" w:hAnsi="Times New Roman"/>
          <w:sz w:val="17"/>
          <w:szCs w:val="17"/>
          <w:color w:val="auto"/>
        </w:rPr>
        <w:t>”), in each case based on the Acquired EBITDA of such Pro Forma Entity for such period (including the portion thereof occurring prior to such acquisition or conversion) determined on a historical pro forma basis,</w:t>
      </w:r>
    </w:p>
    <w:p>
      <w:pPr>
        <w:spacing w:after="0" w:line="172" w:lineRule="exact"/>
        <w:rPr>
          <w:sz w:val="20"/>
          <w:szCs w:val="20"/>
          <w:color w:val="auto"/>
        </w:rPr>
      </w:pPr>
    </w:p>
    <w:p>
      <w:pPr>
        <w:ind w:left="440" w:firstLine="419"/>
        <w:spacing w:after="0" w:line="272" w:lineRule="auto"/>
        <w:tabs>
          <w:tab w:leader="none" w:pos="114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be excluded in determining Consolidated EBITDA for any period the Disposed EBITDA of any Person, property, business or asset (other than any Unrestricted Subsidiary) sold, transferred or otherwise disposed of, closed or classified as discontinued operations by the Borrower or any Restricted Subsidiary during such period (but if such operations are classified as discontinued due to the fact that they are subject to an agreement to dispose of such operations, only when and to the extent such operations are actually disposed of) (each such Person, property, business or asset so sold, transferred or otherwise disposed of, closed or classified, a “</w:t>
      </w:r>
      <w:r>
        <w:rPr>
          <w:rFonts w:ascii="Times New Roman" w:cs="Times New Roman" w:eastAsia="Times New Roman" w:hAnsi="Times New Roman"/>
          <w:sz w:val="17"/>
          <w:szCs w:val="17"/>
          <w:u w:val="single" w:color="auto"/>
          <w:color w:val="auto"/>
        </w:rPr>
        <w:t>Sold Entity or Business</w:t>
      </w:r>
      <w:r>
        <w:rPr>
          <w:rFonts w:ascii="Times New Roman" w:cs="Times New Roman" w:eastAsia="Times New Roman" w:hAnsi="Times New Roman"/>
          <w:sz w:val="17"/>
          <w:szCs w:val="17"/>
          <w:color w:val="auto"/>
        </w:rPr>
        <w:t>”), and the Disposed EBITDA of any Restricted Subsidiary that is converted into an Unrestricted Subsidiary during such period (each, a “</w:t>
      </w:r>
      <w:r>
        <w:rPr>
          <w:rFonts w:ascii="Times New Roman" w:cs="Times New Roman" w:eastAsia="Times New Roman" w:hAnsi="Times New Roman"/>
          <w:sz w:val="17"/>
          <w:szCs w:val="17"/>
          <w:u w:val="single" w:color="auto"/>
          <w:color w:val="auto"/>
        </w:rPr>
        <w:t>Converted Unrestricted Subsidiary</w:t>
      </w:r>
      <w:r>
        <w:rPr>
          <w:rFonts w:ascii="Times New Roman" w:cs="Times New Roman" w:eastAsia="Times New Roman" w:hAnsi="Times New Roman"/>
          <w:sz w:val="17"/>
          <w:szCs w:val="17"/>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w:t>
      </w:r>
    </w:p>
    <w:p>
      <w:pPr>
        <w:spacing w:after="0" w:line="172" w:lineRule="exact"/>
        <w:rPr>
          <w:sz w:val="20"/>
          <w:szCs w:val="20"/>
          <w:color w:val="auto"/>
        </w:rPr>
      </w:pPr>
    </w:p>
    <w:p>
      <w:pPr>
        <w:ind w:left="440" w:right="20" w:firstLine="419"/>
        <w:spacing w:after="0" w:line="258" w:lineRule="auto"/>
        <w:tabs>
          <w:tab w:leader="none" w:pos="12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shall be increased (with respect to losses) or decreased (with respect to gains) by, without duplication, any net realized gains and losses relating to (i) amounts denominated in foreign currencies resulting from the application of FASB ASC 830 (including net realized gains and losses from exchange rate fluctuations on intercompany balances and balance sheet items, net of realized gains or losses from related Swap Agreements (entered into in the ordinary course of business or consistent with past practice)) or (ii) any other amounts denominated in or otherwise trued-up to provide similar accounting as if it were denominated in foreign currencies.</w:t>
      </w:r>
    </w:p>
    <w:p>
      <w:pPr>
        <w:spacing w:after="0" w:line="7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but subject to any adjustment as set forth above in clauses (I) and (II) of the immediately preceding proviso with respect to Acquisitions and Dispositions occurring prior to, on and following the Effective Date and other adjustments contemplated by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Consolidated EBITDA shall be $5,200,000, $19,500,000, $13,000,000 and $135,700,000 for the fiscal quarters ended March 31, 2019, June 30, 2019, September 30, 2019 and December 31, 2019, respectively.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52" w:name="page53"/>
    <w:bookmarkEnd w:id="52"/>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the Net Income of the Borrower and the Restricted Subsidiaries for such period determined on a consolidated basis in accordance with GAAP, excluding, without duplication:</w:t>
      </w:r>
    </w:p>
    <w:p>
      <w:pPr>
        <w:spacing w:after="0" w:line="162" w:lineRule="exact"/>
        <w:rPr>
          <w:sz w:val="20"/>
          <w:szCs w:val="20"/>
          <w:color w:val="auto"/>
        </w:rPr>
      </w:pPr>
    </w:p>
    <w:p>
      <w:pPr>
        <w:ind w:right="40" w:firstLine="436"/>
        <w:spacing w:after="0" w:line="255"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extraordinary, exceptional, unusual or non-recurring gains or losses (less all fees and expenses relating thereto) or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excluded pursuant to clause (a) of this definition, when combined, without duplication, with amounts added to Consolidated EBITDA pursuant to </w:t>
      </w:r>
      <w:r>
        <w:rPr>
          <w:rFonts w:ascii="Times New Roman" w:cs="Times New Roman" w:eastAsia="Times New Roman" w:hAnsi="Times New Roman"/>
          <w:sz w:val="18"/>
          <w:szCs w:val="18"/>
          <w:u w:val="single" w:color="auto"/>
          <w:color w:val="auto"/>
        </w:rPr>
        <w:t>clauses (a)(xv)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(a)(xx)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(b)(1)</w:t>
      </w:r>
      <w:r>
        <w:rPr>
          <w:rFonts w:ascii="Times New Roman" w:cs="Times New Roman" w:eastAsia="Times New Roman" w:hAnsi="Times New Roman"/>
          <w:sz w:val="18"/>
          <w:szCs w:val="18"/>
          <w:color w:val="auto"/>
        </w:rPr>
        <w:t xml:space="preserve"> of the definition of “Consolidated EBITDA”, excluded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“Consolidated Net Income” and included pursuant to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 in each case,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restructuring charges, severance costs, security, relocation costs, integration and facilities’ opening costs, redundancy charges, any charges relating to any Tax Restructuring, business optimization charges, including related to new product introductions, systems implementation charges, charges relating to entry into a new market, consulting charges, product and intellectual property development, software development charges, charges associated with new systems design, project startup charges, information technology charges, charges in connection with new operations, corporate development charges, recruiting fees, signing costs, retention or completion bonuses (and the employer portion of any payroll taxes associated therewith), transition costs, costs (including in respect of employees and management) related to establishing new facilities or reserves or related to discontinuation/closure/consolidation of facilities, internal costs in respect of strategic initiatives, duplicative rent expense, implementation of any enhanced accounting function (including in connection with becoming a standalone entity or public company) and curtailments or modifications to pension and post-retirement employee benefit plans (including any settlement of multi-employer plan or pension liabilities), in each case, incurred during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excluded pursuant to clause (b) of this definition (other than the aggregate amount of vendor and real estate restructuring charges and/or costs and fees, costs, charges and expenses paid to the nationally recognized consulting firm identified prior to the Amendment No. 7 Effective Date to the Lenders and the Administrative Agent, in each case, for any fiscal quarter ending on or prior to March 31, 2023), when combined, without duplication, with amounts added to Consolidated EBITDA pursuant to </w:t>
      </w:r>
      <w:r>
        <w:rPr>
          <w:rFonts w:ascii="Times New Roman" w:cs="Times New Roman" w:eastAsia="Times New Roman" w:hAnsi="Times New Roman"/>
          <w:sz w:val="18"/>
          <w:szCs w:val="18"/>
          <w:u w:val="single" w:color="auto"/>
          <w:color w:val="auto"/>
        </w:rPr>
        <w:t>clauses (a)(xv)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(a)(xx)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(b)(1)</w:t>
      </w:r>
      <w:r>
        <w:rPr>
          <w:rFonts w:ascii="Times New Roman" w:cs="Times New Roman" w:eastAsia="Times New Roman" w:hAnsi="Times New Roman"/>
          <w:sz w:val="18"/>
          <w:szCs w:val="18"/>
          <w:color w:val="auto"/>
        </w:rPr>
        <w:t xml:space="preserve"> of the definition of “Consolidated EBITDA”, excluded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“Consolidated Net Income” and included pursuant to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 in each case,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191" w:lineRule="exact"/>
        <w:rPr>
          <w:rFonts w:ascii="Times New Roman" w:cs="Times New Roman" w:eastAsia="Times New Roman" w:hAnsi="Times New Roman"/>
          <w:sz w:val="18"/>
          <w:szCs w:val="18"/>
          <w:color w:val="auto"/>
        </w:rPr>
      </w:pPr>
    </w:p>
    <w:p>
      <w:pPr>
        <w:ind w:right="240" w:firstLine="436"/>
        <w:spacing w:after="0" w:line="282"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policy or in accounting principles, including if reflected through a restatement or retroactive application, during such period,</w:t>
      </w:r>
    </w:p>
    <w:p>
      <w:pPr>
        <w:spacing w:after="0" w:line="161" w:lineRule="exact"/>
        <w:rPr>
          <w:rFonts w:ascii="Times New Roman" w:cs="Times New Roman" w:eastAsia="Times New Roman" w:hAnsi="Times New Roman"/>
          <w:sz w:val="18"/>
          <w:szCs w:val="18"/>
          <w:color w:val="auto"/>
        </w:rPr>
      </w:pPr>
    </w:p>
    <w:p>
      <w:pPr>
        <w:ind w:right="180" w:firstLine="436"/>
        <w:spacing w:after="0" w:line="256" w:lineRule="auto"/>
        <w:tabs>
          <w:tab w:leader="none" w:pos="6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including (i) payment of any severance and the amount of any other success, change of control or similar bonuses or payments payable to any current or former employee, director, officer or consultant of the Borrower or any of its Subsidiaries as a result of the consummation of the Transactions without the requirement of any action on the part of the Borrower or any of its Subsidiaries, and (ii) costs in connection with payments related to the rollover, acceleration or payout of equity interests and stock options held by management and members of the board of the Borrower and its Subsidiaries, including the payment of any employer taxes related to the items in this clause (d), and similar costs, expenses or charges incurred in connection with each Specified Acquisition,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53" w:name="page54"/>
    <w:bookmarkEnd w:id="53"/>
    <w:p>
      <w:pPr>
        <w:ind w:left="-20" w:right="160" w:firstLine="436"/>
        <w:spacing w:after="0" w:line="266" w:lineRule="auto"/>
        <w:tabs>
          <w:tab w:leader="none" w:pos="6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net income (loss) for such period of any Person that is an Unrestricted Subsidiary and any Person that is not the Borrower or a Subsidiary or that is accounted for by the equity method of accounting, except to the extent of the amount of dividends or distributions or other similar payments that are actually paid in cash (or to the extent converted into cash) by such Person to the Borrower or any Restricted Subsidiary during such period,</w:t>
      </w:r>
    </w:p>
    <w:p>
      <w:pPr>
        <w:spacing w:after="0" w:line="175" w:lineRule="exact"/>
        <w:rPr>
          <w:rFonts w:ascii="Times New Roman" w:cs="Times New Roman" w:eastAsia="Times New Roman" w:hAnsi="Times New Roman"/>
          <w:sz w:val="18"/>
          <w:szCs w:val="18"/>
          <w:color w:val="auto"/>
        </w:rPr>
      </w:pPr>
    </w:p>
    <w:p>
      <w:pPr>
        <w:ind w:left="-20" w:right="80" w:firstLine="436"/>
        <w:spacing w:after="0" w:line="254" w:lineRule="auto"/>
        <w:tabs>
          <w:tab w:leader="none" w:pos="6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(including any IPO of any Parent Entity), refinancing transaction or amendment or other modification of or waiver or consent or forbearance or restructuring relating to any debt instrument (in each case, including the Transaction Costs and any such transaction consummated prior to the Effective Date and any such transaction undertaken but not completed and/or successful) and any charges or non-recurring merger costs incurred during such period as a result of any such transaction, in each case whether or not successful or completed (including, for the avoidance of doubt, the effects of expensing all transaction-related expenses in accordance with FASB Accounting Standards Codification 805 and gains or losses associated with FASB Accounting Standards Codification 460),</w:t>
      </w:r>
    </w:p>
    <w:p>
      <w:pPr>
        <w:spacing w:after="0" w:line="188"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income (loss) for such period attributable to the early extinguishment of Indebtedness, hedging agreements or other derivative instruments,</w:t>
      </w:r>
    </w:p>
    <w:p>
      <w:pPr>
        <w:spacing w:after="0" w:line="236" w:lineRule="exact"/>
        <w:rPr>
          <w:rFonts w:ascii="Times New Roman" w:cs="Times New Roman" w:eastAsia="Times New Roman" w:hAnsi="Times New Roman"/>
          <w:sz w:val="17"/>
          <w:szCs w:val="17"/>
          <w:color w:val="auto"/>
        </w:rPr>
      </w:pPr>
    </w:p>
    <w:p>
      <w:pPr>
        <w:ind w:left="-20" w:firstLine="436"/>
        <w:spacing w:after="0" w:line="255" w:lineRule="auto"/>
        <w:tabs>
          <w:tab w:leader="none" w:pos="6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that are established or adjusted in accordance with GAAP (including any adjustment of estimated payouts on existing earnouts, inventory, property and equipment, leases, rights fee arrangements, software, goodwill, intangible assets, in-process research and development, deferred revenue, advanced billings and debt line items thereof) resulting from the application of recapitalization accounting or the acquisition method of accounting, as the case may be, in relation to the Transactions or any consummated acquisition (or the amortization or write-off of any amounts thereof) or changes as a result of the adoption or modification of accounting policies during such period or inventory valuation policy methods (including changes in capitalization or variances) or other inventory adjustments (including any non-cash increase in expense as a result of last-in-first-out and/or first-in-last-out methods of accounting),</w:t>
      </w:r>
    </w:p>
    <w:p>
      <w:pPr>
        <w:spacing w:after="0" w:line="188"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Non-Cash Compensation Expenses,</w:t>
      </w:r>
    </w:p>
    <w:p>
      <w:pPr>
        <w:spacing w:after="0" w:line="225" w:lineRule="exact"/>
        <w:rPr>
          <w:rFonts w:ascii="Times New Roman" w:cs="Times New Roman" w:eastAsia="Times New Roman" w:hAnsi="Times New Roman"/>
          <w:sz w:val="18"/>
          <w:szCs w:val="18"/>
          <w:color w:val="auto"/>
        </w:rPr>
      </w:pPr>
    </w:p>
    <w:p>
      <w:pPr>
        <w:ind w:left="-20" w:right="760" w:firstLine="436"/>
        <w:spacing w:after="0" w:line="282"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attributable to deferred compensation plans or trusts, any employment benefit scheme or any similar equity plan or agreement,</w:t>
      </w:r>
    </w:p>
    <w:p>
      <w:pPr>
        <w:spacing w:after="0" w:line="161"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6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from investments recorded using the equity method of accounting (but including any cash dividends or distributions actually received by the Borrower or any Restricted Subsidiary in respect of such investment),</w:t>
      </w:r>
    </w:p>
    <w:p>
      <w:pPr>
        <w:spacing w:after="0" w:line="161" w:lineRule="exact"/>
        <w:rPr>
          <w:rFonts w:ascii="Times New Roman" w:cs="Times New Roman" w:eastAsia="Times New Roman" w:hAnsi="Times New Roman"/>
          <w:sz w:val="18"/>
          <w:szCs w:val="18"/>
          <w:color w:val="auto"/>
        </w:rPr>
      </w:pPr>
    </w:p>
    <w:p>
      <w:pPr>
        <w:jc w:val="both"/>
        <w:ind w:left="-20" w:right="60" w:firstLine="436"/>
        <w:spacing w:after="0" w:line="266"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(loss) on asset sales, disposals or abandonments (other than asset sales, disposals or abandonments in the ordinary course of business) or income (loss) from discontinued operations (but if such operations are classified as discontinued due to the fact that they are subject to an agreement to dispose of such operations, only when and to the extent such operations are actually disposed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60" w:top="270" w:right="459" w:bottom="1440" w:gutter="0" w:footer="0" w:header="0"/>
        </w:sectPr>
      </w:pPr>
    </w:p>
    <w:bookmarkStart w:id="54" w:name="page55"/>
    <w:bookmarkEnd w:id="54"/>
    <w:p>
      <w:pPr>
        <w:ind w:right="140" w:firstLine="436"/>
        <w:spacing w:after="0" w:line="261" w:lineRule="auto"/>
        <w:tabs>
          <w:tab w:leader="none" w:pos="7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non-cash gain (loss) attributable to the mark to market movement in the valuation of hedging obligations or other derivative instruments pursuant to FASB Accounting Standards Codification 815-Derivatives and Hedging or mark to market movement of other financial instruments pursuant to FASB Accounting Standards Codification 825-Financial Instruments; provided that any cash payments or receipts relating to transactions realized in a given period shall be taken into account in such period,</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gain (loss) related to currency remeasurements of Indebtedness (including the net loss or gain resulting from hedging agreements for currency exchange risk and revaluations of intercompany balances or any other currency-related risk), unrealized or realized net foreign currency translation or transaction gains or losses impacting net income,</w:t>
      </w:r>
    </w:p>
    <w:p>
      <w:pPr>
        <w:spacing w:after="0" w:line="175"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expenses, accruals or reserves related to adjustments to historical tax exposures (provided, in each case, that the cash payment in respect thereof in such future period shall be subtracted from Consolidated Net Income for the period in which such cash payment was made),</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charge or asset write-off or write-down related to intangible assets (including goodwill), long-lived assets, and investments in debt and equity securities, in each case, including as a result of a Change in Law;</w:t>
      </w:r>
    </w:p>
    <w:p>
      <w:pPr>
        <w:spacing w:after="0" w:line="161"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purchase accounting, fair value accounting or recapitalization accounting adjustments (including the effects of such adjustments pushed down to the referent Person and its Restricted Subsidiaries) resulting from the application of purchase accounting, fair value accounting or recapitalization accounting in relation to the Transactions or any Acquisition Transaction consummated before or after the Effective Date, and the amortization, write-down or write-off of any amounts thereof, will be excluded; and</w:t>
      </w:r>
    </w:p>
    <w:p>
      <w:pPr>
        <w:spacing w:after="0" w:line="179" w:lineRule="exact"/>
        <w:rPr>
          <w:rFonts w:ascii="Times New Roman" w:cs="Times New Roman" w:eastAsia="Times New Roman" w:hAnsi="Times New Roman"/>
          <w:sz w:val="18"/>
          <w:szCs w:val="18"/>
          <w:color w:val="auto"/>
        </w:rPr>
      </w:pPr>
    </w:p>
    <w:p>
      <w:pPr>
        <w:ind w:right="140" w:firstLine="436"/>
        <w:spacing w:after="0" w:line="282" w:lineRule="auto"/>
        <w:tabs>
          <w:tab w:leader="none" w:pos="6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expense required to be recorded as compensation expense related to contingent transaction consideration and the employer portion of any payroll taxes associated therewith.</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There shall be included in Consolidated Net Income, without duplication, the amount of any cash tax benefits related to the tax amortization of intangible assets in such period. In addition, to the extent not already included in Consolidated Net Income, Consolidated Net Income shall include the amount of proceeds received or, so long as the Borrower has made a determination that there exists reasonable evidence that such amount will in fact be reimbursed by the insurer or indemnifying party and only to the extent that such amount is in fact reimbursed within 365 days of the date of the insurable or indemnifiable event (it being understood that to the extent such proceeds are not actually received within such 365 day period, such proceeds shall be deducted in calculating Consolidated Net Income for such period), due from insurance or reimbursement of expenses and charges that are covered by indemnification and other reimbursement provisions in connection with any acquisition or other Investment or any disposition of any asset permitted hereunder.</w:t>
      </w:r>
    </w:p>
    <w:p>
      <w:pPr>
        <w:spacing w:after="0" w:line="84"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xml:space="preserve">” means, as at any date of determination, the amount that would be set forth opposite the caption “total assets” (or any like caption) on the most recent consolidated balance sheet of the Borrower and the Restricted Subsidiaries in accordance with GAAP (excluding, for the avoidance of doubt, amounts attributable to Unrestricted Subsidiaries). Prior to the delivery of the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Consolidated Total Assets shall be determined by reference to the Pro Forma Financial Statements.</w:t>
      </w:r>
    </w:p>
    <w:p>
      <w:pPr>
        <w:spacing w:after="0" w:line="7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Debt</w:t>
      </w:r>
      <w:r>
        <w:rPr>
          <w:rFonts w:ascii="Times New Roman" w:cs="Times New Roman" w:eastAsia="Times New Roman" w:hAnsi="Times New Roman"/>
          <w:sz w:val="18"/>
          <w:szCs w:val="18"/>
          <w:color w:val="auto"/>
        </w:rPr>
        <w:t>” means, as of any date of determination, the outstanding principal amount of all third party indebtedness for borrowed money (including purchase money indebtedness and, if not paid when due and payable, earn-out obligations or similar obligations), unreimbursed drawings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55" w:name="page56"/>
    <w:bookmarkEnd w:id="55"/>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letters of credit to the extent not reimbursed within one Business Day following the drawing thereof (or such later time as may be permitted by the documentation governing the issuance of such letter of credit), Financing Lease Obligations and third party Indebtedness obligations evidenced by bonds, debentures, notes or similar instruments, in each case of the Borrower and the Restricted Subsidiaries on such date, on a consolidated basis and determined in accordance with GAAP (but without giving effect to any election to value any such Indebtedness at “fair value”, as described in </w:t>
      </w:r>
      <w:r>
        <w:rPr>
          <w:rFonts w:ascii="Times New Roman" w:cs="Times New Roman" w:eastAsia="Times New Roman" w:hAnsi="Times New Roman"/>
          <w:sz w:val="18"/>
          <w:szCs w:val="18"/>
          <w:u w:val="single" w:color="auto"/>
          <w:color w:val="auto"/>
        </w:rPr>
        <w:t>clause</w:t>
      </w:r>
    </w:p>
    <w:p>
      <w:pPr>
        <w:spacing w:after="0" w:line="3" w:lineRule="exact"/>
        <w:rPr>
          <w:sz w:val="20"/>
          <w:szCs w:val="20"/>
          <w:color w:val="auto"/>
        </w:rPr>
      </w:pPr>
    </w:p>
    <w:p>
      <w:pPr>
        <w:jc w:val="both"/>
        <w:ind w:left="4" w:right="240" w:hanging="4"/>
        <w:spacing w:after="0" w:line="253" w:lineRule="auto"/>
        <w:tabs>
          <w:tab w:leader="none" w:pos="249" w:val="left"/>
        </w:tabs>
        <w:numPr>
          <w:ilvl w:val="0"/>
          <w:numId w:val="5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the definition of “GAAP”, or any other accounting principle that results in any such Indebtedness (other than zero coupon Indebtedness) being reflected as an amount below the stated principal amount thereof and excluding, in any event, the effects of any discounting of Indebtedness resulting from the application of acquisition method accounting in connection with any Permitted Acquisition or other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Permitted Receivables Financings shall not constitute Indebtedness of the type included in the definition of Consolidated Total Debt.</w:t>
      </w:r>
    </w:p>
    <w:p>
      <w:pPr>
        <w:spacing w:after="0" w:line="189"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Debt</w:t>
      </w:r>
      <w:r>
        <w:rPr>
          <w:rFonts w:ascii="Times New Roman" w:cs="Times New Roman" w:eastAsia="Times New Roman" w:hAnsi="Times New Roman"/>
          <w:sz w:val="18"/>
          <w:szCs w:val="18"/>
          <w:color w:val="auto"/>
        </w:rPr>
        <w:t xml:space="preserve">” means, as of any date of determination, Consolidated Total Debt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 amount (which shall not be less than zero and not to exceed $25,000,000) of the aggregate amount of unrestricted cash and Cash Equivalents owned by the Borrower or any Restricted Subsidiary and held in deposit accounts or securities accounts that are subject to Account Control Agreements granting the Collateral Agent a first priority perfected lien, as reflected on a balance sheet prepared as of such date on a consolidated basis in accordance with GAAP but without giving pro forma effect to the receipt of the proceeds of any Indebtedness that is incurred on such date.</w:t>
      </w:r>
    </w:p>
    <w:p>
      <w:pPr>
        <w:spacing w:after="0" w:line="183"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Working Capital</w:t>
      </w:r>
      <w:r>
        <w:rPr>
          <w:rFonts w:ascii="Times New Roman" w:cs="Times New Roman" w:eastAsia="Times New Roman" w:hAnsi="Times New Roman"/>
          <w:sz w:val="18"/>
          <w:szCs w:val="18"/>
          <w:color w:val="auto"/>
        </w:rPr>
        <w:t xml:space="preserve">” means, at any date, the excess of (a) the sum of all amounts (other than cash and Cash Equivalents) that would, in conformity with GAAP, be set forth opposite the caption “total current assets” (or any like caption) on a consolidated balance sheet of the Borrower and the Restricted Subsidiaries at such date, excluding the current portion of current and deferred income taxes over (b) the sum of all amounts that would, in conformity with GAAP, be set forth opposite the caption “total current liabilities” (or any like caption) on a consolidated balance sheet of the Borrower and the Restricted Subsidiaries on such date, including (for purposes of both clauses (a) and (b)) current and long-term deferred revenue but excluding (for purposes of both clauses (a) and (b) above, as applicable), without duplication, (i) the current portion of any Funded Debt, (ii) all Indebtedness consisting of Loans and obligations under the Revolving Credit Facility, any Replacement Revolving Facility, Other Revolving Loans or any other revolving credit facility that is effective in reliance on </w:t>
      </w:r>
      <w:r>
        <w:rPr>
          <w:rFonts w:ascii="Times New Roman" w:cs="Times New Roman" w:eastAsia="Times New Roman" w:hAnsi="Times New Roman"/>
          <w:sz w:val="18"/>
          <w:szCs w:val="18"/>
          <w:u w:val="single" w:color="auto"/>
          <w:color w:val="auto"/>
        </w:rPr>
        <w:t>Section 6.01(a)(xxiii</w:t>
      </w:r>
      <w:r>
        <w:rPr>
          <w:rFonts w:ascii="Times New Roman" w:cs="Times New Roman" w:eastAsia="Times New Roman" w:hAnsi="Times New Roman"/>
          <w:sz w:val="18"/>
          <w:szCs w:val="18"/>
          <w:color w:val="auto"/>
        </w:rPr>
        <w:t xml:space="preserve">), to the extent otherwise included therein, (iii) the current portion of interest, (iv) the current portion of current and deferred income taxes, (v) any other liabilities that are not Indebtedness and will not be settled in cash or Cash Equivalents during the next succeeding twelve month period after such date, (vi) the effects from applying recapitalization or purchase accounting, (vii) any earn out obligations and (viii) any asset or liability in respect of net obligations of such Person in respect of Swap Agreements entered into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calculating Excess Cash Flow, increases or decreases in working capital</w:t>
      </w:r>
    </w:p>
    <w:p>
      <w:pPr>
        <w:spacing w:after="0" w:line="2" w:lineRule="exact"/>
        <w:rPr>
          <w:sz w:val="20"/>
          <w:szCs w:val="20"/>
          <w:color w:val="auto"/>
        </w:rPr>
      </w:pPr>
    </w:p>
    <w:p>
      <w:pPr>
        <w:ind w:left="4" w:right="80" w:hanging="4"/>
        <w:spacing w:after="0" w:line="270" w:lineRule="auto"/>
        <w:tabs>
          <w:tab w:leader="none" w:pos="29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arising from acquisitions or dispositions by the Borrower and the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GAAP of assets or liabilities, as applicable, between current and noncurrent or (z) the effects of acquisition method accounting.</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56" w:name="page57"/>
    <w:bookmarkEnd w:id="56"/>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Contract Asset Balance Coverage Ratio</w:t>
      </w:r>
      <w:r>
        <w:rPr>
          <w:rFonts w:ascii="Times New Roman" w:cs="Times New Roman" w:eastAsia="Times New Roman" w:hAnsi="Times New Roman"/>
          <w:sz w:val="18"/>
          <w:szCs w:val="18"/>
          <w:color w:val="auto"/>
        </w:rPr>
        <w:t>” means, on any date of determination, the ratio of (a) the Contract Asset Balance as of the last day of the Test Period most recently ended on or prior to such date of determination to (b) Consolidated Total Net Debt as of the last day of such Test Period.</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Asset Balance</w:t>
      </w:r>
      <w:r>
        <w:rPr>
          <w:rFonts w:ascii="Times New Roman" w:cs="Times New Roman" w:eastAsia="Times New Roman" w:hAnsi="Times New Roman"/>
          <w:sz w:val="18"/>
          <w:szCs w:val="18"/>
          <w:color w:val="auto"/>
        </w:rPr>
        <w:t>” means, as of the date of determination and on a consolidated basis, the aggregate value of cash payments due to, but not yet received by, the Borrower and its Restricted Subsidiaries (including any Receivables Subsidiary) in connection with all policies sold on behalf of insurance carriers, including but not limited to, all current and future cash flows associated with first year and renewal commissions, net of any commissions due to external producers in respect of such policies.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has the meaning assigned to such term in the definition of “Excess Cash Flow.”</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of the definition of “Collateral and Guarantee Requirement.”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has the meaning assigned to such term in the definition of “Consolidated EBITDA.”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has the meaning assigned to such term in the definition of “Consolidated EBITDA.”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Corrective Loan Modification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31" w:lineRule="exact"/>
        <w:rPr>
          <w:sz w:val="20"/>
          <w:szCs w:val="20"/>
          <w:color w:val="auto"/>
        </w:rPr>
      </w:pPr>
    </w:p>
    <w:p>
      <w:pPr>
        <w:ind w:left="960" w:hanging="532"/>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Refinancing Indebtedness</w:t>
      </w:r>
      <w:r>
        <w:rPr>
          <w:rFonts w:ascii="Times New Roman" w:cs="Times New Roman" w:eastAsia="Times New Roman" w:hAnsi="Times New Roman"/>
          <w:sz w:val="18"/>
          <w:szCs w:val="18"/>
          <w:color w:val="auto"/>
        </w:rPr>
        <w:t>” means Permitted Equal Priority Refinancing Debt, Permitted Junior Priority Refinancing Debt or Permitted Unsecured Refinancing Debt, in each case, that is issued, incurred or otherwise obtained (including by means of the extension or renewal of existing Indebtedness) to Refinance, in whole or part, existing Initial Term Loans, 2020 Incremental Term Loans, 2021 Incremental Term Loans, 2021-2 Incremental Term Loans, any other Incremental Term Loans, Other Term Loans, Replacement Revolving Loans (or unused Replacement Revolving Commitments), Revolving Loans (or unused Revolving Commitments), Other Revolving Loans (or unused Other Revolving Commitments) or any then-existing Credit Agreement Refinancing Indebtedness (“</w:t>
      </w:r>
      <w:r>
        <w:rPr>
          <w:rFonts w:ascii="Times New Roman" w:cs="Times New Roman" w:eastAsia="Times New Roman" w:hAnsi="Times New Roman"/>
          <w:sz w:val="18"/>
          <w:szCs w:val="18"/>
          <w:u w:val="single" w:color="auto"/>
          <w:color w:val="auto"/>
        </w:rPr>
        <w:t>Refinanced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57" w:name="page58"/>
    <w:bookmarkEnd w:id="57"/>
    <w:p>
      <w:pPr>
        <w:ind w:left="4"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(a) except with respect to Indebtedness constituting a customary bridge facility, so long as the long-term Indebtedness into which any such customary bridge facility is to be converted or exchanged satisfies the requirements of this clause</w:t>
      </w:r>
    </w:p>
    <w:p>
      <w:pPr>
        <w:ind w:left="4" w:hanging="4"/>
        <w:spacing w:after="0" w:line="266" w:lineRule="auto"/>
        <w:tabs>
          <w:tab w:leader="none" w:pos="24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and such conversion or exchange is subject only to conditions customary for similar conversions or exchanges or Indebtedness subject to Customary Escrow Provisions, does not mature earlier than and, except in the case of the Revolving Commitments, does not have a Weighted Average Life to Maturity shorter than, the earlier of the maturity of such Refinanced Credit Agreement Debt and the Latest Maturity Date, (b) does not have mandatory prepayment or redemption provisions (other than customary asset sale proceeds events, insurance, eminent domain and condemnation proceeds events, change of control offers, events of default or, in the case of loans, excess cash flow sweeps), that could result in the prepayment or redemption thereof prior to the earlier of the maturity date of the Refinanced Credit Agreement Debt and the Latest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requirements of this clause (b) shall not apply to the extent such Indebtedness constitutes a customary bridge facility, so long as the long-term Indebtedness into which any such customary bridge facility is to be converted or exchanged satisfies the requirements of this clause (b) and such conversion or exchange is subject only to conditions customary for similar conversions or exchanges or if such Indebtedness is subject to Customary Escrow Provisions;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any such Indebtedness that is secured on an equal priority basis with the Liens securing the Secured Obligations may participate in any mandatory prepayments on a pro rata basis (or on a basis that is less than pro rata, but not on a greater than pro rata basis with the Loans), (c) with respect to Refinanced Credit Agreement Debt consisting of Revolving Loans (or unused Revolving Commitments), Replacement Revolving Commitments or Other Revolving Loans (or unused Other Revolving Commitments), will not require scheduled amortization or mandatory commitment reductions prior to the earlier of the Latest Maturity Date and the maturity of such Refinanced Credit Agreement Debt, (d) except as otherwise provided herein or such amount is otherwise permitted under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is in an original aggregate principal amount not greater than the aggregate principal amount of (or the accreted value, if applicable, shall not be greater than that of) the Refinanced Credit Agreement Debt (plus any premium (including tender premiums, if any), accrued interest and fees and expenses incurred in connection with such exchange, extension, renewal, replacement or refinancing (including defeasance costs, underwriting discounts, upfront fees or similar fees, original issue discount or initial yield payments) plus an amount equal to existing unutilized commitments and letters of credit undrawn), (e) is not incurred or guaranteed by any entity that is not a Loan Party,</w:t>
      </w:r>
    </w:p>
    <w:p>
      <w:pPr>
        <w:spacing w:after="0" w:line="204" w:lineRule="exact"/>
        <w:rPr>
          <w:rFonts w:ascii="Times New Roman" w:cs="Times New Roman" w:eastAsia="Times New Roman" w:hAnsi="Times New Roman"/>
          <w:sz w:val="17"/>
          <w:szCs w:val="17"/>
          <w:color w:val="auto"/>
        </w:rPr>
      </w:pPr>
    </w:p>
    <w:p>
      <w:pPr>
        <w:ind w:left="4" w:hanging="4"/>
        <w:spacing w:after="0" w:line="251" w:lineRule="auto"/>
        <w:tabs>
          <w:tab w:leader="none" w:pos="22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secured Indebtedness (i) is not secured by any assets not securing the Secured Obligations and (ii) is secured on an equal priority basis with, or on a junior basis to, the Liens securing the Secured Obligations and is subject to the relevant Intercreditor Agreements, (g) has terms and conditions (excluding pricing, interest rate margins, rate floors, discounts, fees, premiums and, subject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prepayment or redemption provisions, which shall be determined by the Borrower), that are not materially more restrictive on Holdings, the Borrower and its Restricted Subsidiaries than those applicable to the Refinanced Credit Agreement Debt,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Refinanced Credit Agreement Debt or (ii) only applicable to periods after the Latest Maturity Date at the time of such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(x) the documentation governing such Indebtedness that includes a financial maintenance covenant consists of a revolving credit facility (whether or not the documentation therefor includes any other facilities) and (y) such financial maintenance covenant is a “springing” financial maintenance covenant for the benefit of such revolving credit facility or a covenant only applicable to, or for the benefit of, a revolving credit facility, then such Indebtedness or commitments shall not be deemed “more restrictive” with respect to any Term Facility solely as a result of such financial maintenance covenant benefiting only such revolving credit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certificate of a Responsible Officer of the Borrower delivered to the Administrative Agent and the Required Lenders at least five Business Days prior to the incurrence of such Indebtedness, together with a</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58" w:name="page59"/>
    <w:bookmarkEnd w:id="5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or the Required Lenders notify the Borrower within such five Business Day period that it disagrees with such determination (including a reasonable description of the basis upon which it disagrees) and (h) if subordinate in right of payment to the Credit Facilities hereunder, subject to a Subordination Agreement or subordination provisions reasonably acceptable to the Administrative Agent, the Required Lenders and the Borrower.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 means the Revolving Credit Facility and the Term Facility.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Escrow Provisions</w:t>
      </w:r>
      <w:r>
        <w:rPr>
          <w:rFonts w:ascii="Times New Roman" w:cs="Times New Roman" w:eastAsia="Times New Roman" w:hAnsi="Times New Roman"/>
          <w:sz w:val="18"/>
          <w:szCs w:val="18"/>
          <w:color w:val="auto"/>
        </w:rPr>
        <w:t>” means customary prepayment or redemption terms relating to Escrowed Proceeds under escrow arrangements.</w:t>
      </w:r>
    </w:p>
    <w:p>
      <w:pPr>
        <w:spacing w:after="0" w:line="225"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u w:val="single" w:color="auto"/>
          <w:color w:val="0000FF"/>
        </w:rPr>
        <w:t>“Daily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private business loans; provided that if the Administrative Agent decides that any such convention is not administratively feasible for the Administrative Agent, then the Administrative Agent, in consultation with the Borrower, may establish another convention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-548640</wp:posOffset>
            </wp:positionV>
            <wp:extent cx="64293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8319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75513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5836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99441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Requirements</w:t>
      </w:r>
      <w:r>
        <w:rPr>
          <w:rFonts w:ascii="Times New Roman" w:cs="Times New Roman" w:eastAsia="Times New Roman" w:hAnsi="Times New Roman"/>
          <w:sz w:val="18"/>
          <w:szCs w:val="18"/>
          <w:color w:val="auto"/>
        </w:rPr>
        <w:t>” means all Requirements of Law, to the extent applicable to the items and services provided by the Borrower and each Restricted Subsidiary, relating to the privacy and security of information technology assets and equipment, computers, systems, networks, hardware, software, websites, applications, and databases and personal, personally identifiable, sensitive, confidential or regulated data and, in each case, to the protection thereof from unauthorized use, access, misappropriation or modification.</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upon notice, lapse of time or both would, unless cured or waived, become an Event of Default.</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has (a) failed to fund any portion of its Loans or participations in Letters of Credit or Swingline Loans within two Business Days of the date on which such funding is required hereunder, (b) notified the Borrower, the Administrative Agent, any Issuing Bank, the Swingline Lender or any Lender in writing that it does not intend to comply with any of its funding obligations under this Agreement or has made a public statement (or provided any written notification to any Person) to the effect that it does not intend to comply with its funding obligations under this Agreement or under other agreements in which it commits to extend credit, (c) failed, within one Business Day after request by the Administrative Agent (whether acting on its own behalf or at the reasonable request of the Borrower (it being understood that the Administrative Agent shall comply with any such reasonable request)), to confirm that it will comply with the terms of this Agreement relating to its obligations to fund prospective Loans and participations in then outstanding Letters of Credit and Swingline Loans, (d) otherwise failed to pay over to the Administrative Agent or any other Lender any other amount required to be paid by it hereunder within one Business Day of the date when due, unless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59" w:name="page60"/>
    <w:bookmarkEnd w:id="5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subject of a good faith dispute or subsequently cured, (e) (i) become or is insolvent or has a parent company that has become or is insolvent or</w:t>
      </w:r>
    </w:p>
    <w:p>
      <w:pPr>
        <w:spacing w:after="0" w:line="27" w:lineRule="exact"/>
        <w:rPr>
          <w:sz w:val="20"/>
          <w:szCs w:val="20"/>
          <w:color w:val="auto"/>
        </w:rPr>
      </w:pPr>
    </w:p>
    <w:p>
      <w:pPr>
        <w:ind w:left="4" w:right="20" w:hanging="4"/>
        <w:spacing w:after="0" w:line="251" w:lineRule="auto"/>
        <w:tabs>
          <w:tab w:leader="none" w:pos="26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become or has a parent company that has become the subject of a bankruptcy or insolvency proceeding or any action or proceeding of the type described in </w:t>
      </w:r>
      <w:r>
        <w:rPr>
          <w:rFonts w:ascii="Times New Roman" w:cs="Times New Roman" w:eastAsia="Times New Roman" w:hAnsi="Times New Roman"/>
          <w:sz w:val="18"/>
          <w:szCs w:val="18"/>
          <w:u w:val="single" w:color="auto"/>
          <w:color w:val="auto"/>
        </w:rPr>
        <w:t>Section 7.01(h)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7.01(i)</w:t>
      </w:r>
      <w:r>
        <w:rPr>
          <w:rFonts w:ascii="Times New Roman" w:cs="Times New Roman" w:eastAsia="Times New Roman" w:hAnsi="Times New Roman"/>
          <w:sz w:val="18"/>
          <w:szCs w:val="18"/>
          <w:color w:val="auto"/>
        </w:rPr>
        <w:t xml:space="preserve">,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(f) becomes the subject of a Bail-In Action.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 upon delivery of written notice of such determination to the Borrower, any Issuing Bank, the Swingline Lender and each Lender.</w:t>
      </w:r>
    </w:p>
    <w:p>
      <w:pPr>
        <w:spacing w:after="0" w:line="193"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 Fronting Exposure</w:t>
      </w:r>
      <w:r>
        <w:rPr>
          <w:rFonts w:ascii="Times New Roman" w:cs="Times New Roman" w:eastAsia="Times New Roman" w:hAnsi="Times New Roman"/>
          <w:sz w:val="18"/>
          <w:szCs w:val="18"/>
          <w:color w:val="auto"/>
        </w:rPr>
        <w:t>” means, at any time there is a Revolving Lender that is a Defaulting Lender, (a) with respect to any Issuing Bank, such Defaulting Lender’s Applicable Percentage of the outstanding Letter of Credit obligations other than Letter of Credit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LLC</w:t>
      </w:r>
      <w:r>
        <w:rPr>
          <w:rFonts w:ascii="Times New Roman" w:cs="Times New Roman" w:eastAsia="Times New Roman" w:hAnsi="Times New Roman"/>
          <w:sz w:val="18"/>
          <w:szCs w:val="18"/>
          <w:color w:val="auto"/>
        </w:rPr>
        <w:t>” means any limited liability company organized or formed under the laws of the State of Delaware.</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LLC Division</w:t>
      </w:r>
      <w:r>
        <w:rPr>
          <w:rFonts w:ascii="Times New Roman" w:cs="Times New Roman" w:eastAsia="Times New Roman" w:hAnsi="Times New Roman"/>
          <w:sz w:val="18"/>
          <w:szCs w:val="18"/>
          <w:color w:val="auto"/>
        </w:rPr>
        <w:t>” means the statutory division of any Delaware LLC into two or more Delaware LLCs pursuant to Section 18-217 of the Delaware Limited Liability Company Act.</w:t>
      </w:r>
    </w:p>
    <w:p>
      <w:pPr>
        <w:spacing w:after="0" w:line="16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xml:space="preserve">” means the Fair Market Value of non-cash consideration received by the Borrower or any Restricted Subsidiary in connection with a Disposition pursuant to </w:t>
      </w:r>
      <w:r>
        <w:rPr>
          <w:rFonts w:ascii="Times New Roman" w:cs="Times New Roman" w:eastAsia="Times New Roman" w:hAnsi="Times New Roman"/>
          <w:sz w:val="18"/>
          <w:szCs w:val="18"/>
          <w:u w:val="single" w:color="auto"/>
          <w:color w:val="auto"/>
        </w:rPr>
        <w:t>Section 6.05(j)</w:t>
      </w:r>
      <w:r>
        <w:rPr>
          <w:rFonts w:ascii="Times New Roman" w:cs="Times New Roman" w:eastAsia="Times New Roman" w:hAnsi="Times New Roman"/>
          <w:sz w:val="18"/>
          <w:szCs w:val="18"/>
          <w:color w:val="auto"/>
        </w:rPr>
        <w:t xml:space="preserve">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Disposed EBITDA</w:t>
      </w:r>
      <w:r>
        <w:rPr>
          <w:rFonts w:ascii="Times New Roman" w:cs="Times New Roman" w:eastAsia="Times New Roman" w:hAnsi="Times New Roman"/>
          <w:sz w:val="18"/>
          <w:szCs w:val="18"/>
          <w:color w:val="auto"/>
        </w:rPr>
        <w:t>” means, with respect to any Sold Entity or Business or Converted Unrestricted Subsidiary for any period, the amount for such period of Consolidated EBITDA of such Sold Entity or Business or Converted Unrestricted Subsidiary (determined as if references to the Borrower and the Restricted Subsidiaries in the definition of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Disposition/Casualty Prepayment Event</w:t>
      </w:r>
      <w:r>
        <w:rPr>
          <w:rFonts w:ascii="Times New Roman" w:cs="Times New Roman" w:eastAsia="Times New Roman" w:hAnsi="Times New Roman"/>
          <w:sz w:val="18"/>
          <w:szCs w:val="18"/>
          <w:color w:val="auto"/>
        </w:rPr>
        <w:t>” has the meaning assigned to such term in the definition of “Prepayment Event”.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60" w:name="page61"/>
    <w:bookmarkEnd w:id="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Disposition Percentage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76" w:lineRule="exact"/>
        <w:rPr>
          <w:sz w:val="20"/>
          <w:szCs w:val="20"/>
          <w:color w:val="auto"/>
        </w:rPr>
      </w:pPr>
    </w:p>
    <w:p>
      <w:pPr>
        <w:ind w:right="80" w:firstLine="436"/>
        <w:spacing w:after="0" w:line="282"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61" w:lineRule="exact"/>
        <w:rPr>
          <w:rFonts w:ascii="Times New Roman" w:cs="Times New Roman" w:eastAsia="Times New Roman" w:hAnsi="Times New Roman"/>
          <w:sz w:val="18"/>
          <w:szCs w:val="18"/>
          <w:color w:val="auto"/>
        </w:rPr>
      </w:pPr>
    </w:p>
    <w:p>
      <w:pPr>
        <w:ind w:right="60" w:firstLine="436"/>
        <w:spacing w:after="0" w:line="312" w:lineRule="auto"/>
        <w:tabs>
          <w:tab w:leader="none" w:pos="69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39" w:lineRule="exact"/>
        <w:rPr>
          <w:rFonts w:ascii="Times New Roman" w:cs="Times New Roman" w:eastAsia="Times New Roman" w:hAnsi="Times New Roman"/>
          <w:sz w:val="17"/>
          <w:szCs w:val="17"/>
          <w:color w:val="auto"/>
        </w:rPr>
      </w:pPr>
    </w:p>
    <w:p>
      <w:pPr>
        <w:ind w:right="40" w:firstLine="436"/>
        <w:spacing w:after="0" w:line="266"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each case, on or prior to the date 91 days after the Latest Maturity Date (determined as of the date of issuance thereof or, in the case of any such Equity Interests outstanding on the Effective Date,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any Equity Interest in any Person that would not constitute a Disqualified Equity Interest but for terms thereof giving holders thereof the right to require such Person to redeem or purchase such Equity Interest upon the occurrence of an “asset sale,” a “change of control”, eminent domain event, condemnation event, or similar event shall not constitute a Disqualified Equity Interest if any such requirement becomes operative only after repayment in full of all the Loans and all other Loan Document Obligations that are accrued and payable and the termination of the Commitments, (ii) if any Equity Interest in any Person is issued pursuant to any plan for the benefit of directors, officers, employees, members of management, managers or consultants, of Holdings (or any other Parent Entity), the Borrower or any other Subsidiary or by any such plan to such employees, such Equity Interest shall not constitute a Disqualified Equity Interest solely because it may be required to be repurchased by Holdings (or any other Parent Entity), the Borrower or any other Subsidiary in order to satisfy applicable statutory or regulatory obligations of such Person and (iii) no Equity Interest held by any future, present or former employee, director, officer, manager, member of management, consultant or independent contractor (or their respective affiliates or Immediate Family Members) of the Borrower (or any Parent Entity or any Subsidiary) shall be considered a Disqualified Equity Interest solely because such stock is redeemable or subject to repurchase pursuant to any customary stock option, employee stock award or similar agreement that may be in effect from time to time.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hanging="224"/>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Persons identified by Holdings or the Borrower to the Joint Bookrunners in writing on or prior to the Signing Date;</w:t>
      </w:r>
    </w:p>
    <w:p>
      <w:pPr>
        <w:spacing w:after="0" w:line="225" w:lineRule="exact"/>
        <w:rPr>
          <w:rFonts w:ascii="Times New Roman" w:cs="Times New Roman" w:eastAsia="Times New Roman" w:hAnsi="Times New Roman"/>
          <w:sz w:val="18"/>
          <w:szCs w:val="18"/>
          <w:color w:val="auto"/>
        </w:rPr>
      </w:pPr>
    </w:p>
    <w:p>
      <w:pPr>
        <w:ind w:right="280" w:firstLine="436"/>
        <w:spacing w:after="0" w:line="266" w:lineRule="auto"/>
        <w:tabs>
          <w:tab w:leader="none" w:pos="7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Competitor that is identified in writing (which list of Company Competitors may be supplemented by the Borrower after the Effective Date by means of a written notice to the Administrative Agent, but which supplementation shall not apply retroactively to disqualify any previously acquired assignment or participation in any Loan);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61" w:name="page62"/>
    <w:bookmarkEnd w:id="61"/>
    <w:p>
      <w:pPr>
        <w:ind w:right="260" w:firstLine="436"/>
        <w:spacing w:after="0" w:line="266" w:lineRule="auto"/>
        <w:tabs>
          <w:tab w:leader="none" w:pos="7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Affiliate of any Person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(other than any Competitor Debt Fund Affiliate) that is (x) identified in writing to the Administrative Agent, (y) a known Affiliate of such Person in the marketplace or (z) readily identifiable on the basis of such Affiliate’s name;</w:t>
      </w:r>
    </w:p>
    <w:p>
      <w:pPr>
        <w:spacing w:after="0" w:line="176"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t>it being understood and agreed that the identification of any Person as a Disqualified Lender after the Effective Date shall not apply to retroactively disqualify any previously acquired assignment or participation interest in any Loan.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9.04(h)(ii)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Divided Delaware LLC</w:t>
      </w:r>
      <w:r>
        <w:rPr>
          <w:rFonts w:ascii="Times New Roman" w:cs="Times New Roman" w:eastAsia="Times New Roman" w:hAnsi="Times New Roman"/>
          <w:sz w:val="18"/>
          <w:szCs w:val="18"/>
          <w:color w:val="auto"/>
        </w:rPr>
        <w:t>” means any Delaware LLC which has been formed upon the consummation of a Delaware LLC Division.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xml:space="preserve">” means, at any time, (a) with respect to any amount denominated in Dollars, such amount, and (b) with respect to any amount denominated in any other currency, the equivalent amount thereof in Dollars as determined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not a Foreign Subsidiary.</w:t>
      </w:r>
    </w:p>
    <w:p>
      <w:pPr>
        <w:spacing w:after="0" w:line="225"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ECF Percentage</w:t>
      </w:r>
      <w:r>
        <w:rPr>
          <w:rFonts w:ascii="Times New Roman" w:cs="Times New Roman" w:eastAsia="Times New Roman" w:hAnsi="Times New Roman"/>
          <w:sz w:val="17"/>
          <w:szCs w:val="17"/>
          <w:color w:val="auto"/>
        </w:rPr>
        <w:t xml:space="preserve">” means, with respect to the prepayment required by </w:t>
      </w:r>
      <w:r>
        <w:rPr>
          <w:rFonts w:ascii="Times New Roman" w:cs="Times New Roman" w:eastAsia="Times New Roman" w:hAnsi="Times New Roman"/>
          <w:sz w:val="17"/>
          <w:szCs w:val="17"/>
          <w:u w:val="single" w:color="auto"/>
          <w:color w:val="auto"/>
        </w:rPr>
        <w:t>Section 2.11(d)</w:t>
      </w:r>
      <w:r>
        <w:rPr>
          <w:rFonts w:ascii="Times New Roman" w:cs="Times New Roman" w:eastAsia="Times New Roman" w:hAnsi="Times New Roman"/>
          <w:sz w:val="17"/>
          <w:szCs w:val="17"/>
          <w:color w:val="auto"/>
        </w:rPr>
        <w:t xml:space="preserve"> with respect to any Excess Cash Flow Period, (a) 50%, if the Total Net Cash Leverage Ratio (after giving effect to the Permitted ECF Recalculation Considerations) as of the end of such Excess Cash Flow Period is greater than 4.50:1.00, (b) 25%, if the Total Net Cash Leverage Ratio (after giving effect to the Permitted ECF Recalculation Considerations) as of the end of such Excess Cash Flow Period is greater than 4.00:1.00 but less than or equal to 4.50:1.00 and (c) 0%, if the Total Net Cash Leverage Ratio (after giving effect to the Permitted ECF Recalculation Considerations) as of the end of such Excess Cash Flow Period is equal to or less than 4.00:1.00.</w:t>
      </w:r>
    </w:p>
    <w:p>
      <w:pPr>
        <w:spacing w:after="0" w:line="168"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which date is September 13, 2019.</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Refinancing</w:t>
      </w:r>
      <w:r>
        <w:rPr>
          <w:rFonts w:ascii="Times New Roman" w:cs="Times New Roman" w:eastAsia="Times New Roman" w:hAnsi="Times New Roman"/>
          <w:sz w:val="18"/>
          <w:szCs w:val="18"/>
          <w:color w:val="auto"/>
        </w:rPr>
        <w:t>” means, collectively, the repayment, repurchase or other discharge of the Existing Credit Agreement Indebtedness, the termination of all commitments to extend credit thereunder and the termination and/or release of any security interests and guarantees in connection therewith.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62" w:name="page63"/>
    <w:bookmarkEnd w:id="6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Effective Yield</w:t>
      </w:r>
      <w:r>
        <w:rPr>
          <w:rFonts w:ascii="Times New Roman" w:cs="Times New Roman" w:eastAsia="Times New Roman" w:hAnsi="Times New Roman"/>
          <w:sz w:val="18"/>
          <w:szCs w:val="18"/>
          <w:color w:val="auto"/>
        </w:rPr>
        <w:t xml:space="preserve">” means, as of any date of determination, the effective yield paid by the Borrower on any Indebtedness as determined by the Borrower and the Administrative Agent in a manner consistent with generally accepted financial practices, taking into account the applicable interest rate margins, any interest rate “floors” (the effect of which floors shall be determined in a manner set forth in the proviso below and assuming that, if interest on such Indebtedness is calculated on the basis of a floating rate,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“Adjusted </w:t>
      </w:r>
      <w:r>
        <w:rPr>
          <w:rFonts w:ascii="Times New Roman" w:cs="Times New Roman" w:eastAsia="Times New Roman" w:hAnsi="Times New Roman"/>
          <w:sz w:val="18"/>
          <w:szCs w:val="18"/>
          <w:color w:val="FF0000"/>
          <w:strike w:val="1"/>
        </w:rPr>
        <w:t>LIBOR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or similar component of such formula is included in the calculation of Effective Yield) or similar devices and all fees, including upfront or similar fees or original issue discount (amortized over the shorter of (x) the remaining weighted average life to maturity of such Indebtedness and (y) the four years following the date of incurrence thereof, and, if applicable, assuming any replacement revolving credit commitments were fully drawn) payable generally by the Borrower to Lenders or other institutions providing such Indebtedness, but excluding any commitment fees, arrangement fees, structuring fees, underwriting fees, closing payments or other similar fees payable to any arrangers and/or bookrunners (or their respective Affiliates) in connection therewith that are not generally shared with all relevant lenders or holders (in their capacities as such) and, if applicable, ticking fees accruing prior to the funding of such Indebtedness and customary consent or amendment fees for an amendment paid generally to consenting Lenders (and regardless of whether any such fees are paid to, or shared in whole or in part with, any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Indebtedness that includes a “floor”, (a) to the extent that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Adjusted </w:t>
      </w:r>
      <w:r>
        <w:rPr>
          <w:rFonts w:ascii="Times New Roman" w:cs="Times New Roman" w:eastAsia="Times New Roman" w:hAnsi="Times New Roman"/>
          <w:sz w:val="18"/>
          <w:szCs w:val="18"/>
          <w:color w:val="FF0000"/>
          <w:strike w:val="1"/>
        </w:rPr>
        <w:t>LIBOR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on the date that the Effective Yield is being calculated is less than such floor, the amount of such difference shall be deemed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added to the interest rate margin for such Indebtedness for the purpose of calculating the Effective Yield and (b) to the extent that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000000"/>
        </w:rPr>
        <w:t xml:space="preserve"> Adjusted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on the date that the Effective Yield is being calculated is greater than such floor, then the floor shall be disregarded in calculating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Effective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-1638300</wp:posOffset>
            </wp:positionV>
            <wp:extent cx="5486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-403860</wp:posOffset>
            </wp:positionV>
            <wp:extent cx="5486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-129540</wp:posOffset>
            </wp:positionV>
            <wp:extent cx="5568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17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 a Lender, (b) an Affiliate of a Lender, (c) an Approved Fund and (d) any other Person, other than, in each case, (i) a natural person, (ii) a Defaulting Lender, (iii) a Disqualified Lender (to the extent that the list of Disqualified Lenders has been received by such assignee upon its request), or (iv) Holdings, the Borrower or any of their Affiliates.</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162"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applicable common law and applicable Requirements of Law, and all applicable injunctions or legally binding agreements issued, promulgated or entered into by or with any Governmental Authority, in each instance relating to the protection of the environment, including with respect to the preservation or reclamation of natural resources or the generation, use, handling transportation, storage, treatment or disposal (including any Release or threatened Release) of any Hazardous Material, or, to the extent relating to exposure to Hazardous Materials, the protection of human health or safety.</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the Borrower or any other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legally binding contract, agreement or other consensual arrangement pursuant to which liability is assumed or imposed with respect to any of the foregoing.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Equal Priority Intercreditor Agreement</w:t>
      </w:r>
      <w:r>
        <w:rPr>
          <w:rFonts w:ascii="Times New Roman" w:cs="Times New Roman" w:eastAsia="Times New Roman" w:hAnsi="Times New Roman"/>
          <w:sz w:val="18"/>
          <w:szCs w:val="18"/>
          <w:color w:val="auto"/>
        </w:rPr>
        <w:t>” has the meaning assigned to such term in the definition of “Intercreditor Agreement.”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 has the meaning assigned to such term in the definition of “Equity Contribution”.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Contribution</w:t>
      </w:r>
      <w:r>
        <w:rPr>
          <w:rFonts w:ascii="Times New Roman" w:cs="Times New Roman" w:eastAsia="Times New Roman" w:hAnsi="Times New Roman"/>
          <w:sz w:val="18"/>
          <w:szCs w:val="18"/>
          <w:color w:val="auto"/>
        </w:rPr>
        <w:t>” means the direct or indirect cash equity contributions made by the Sponsor and certain other Investors (including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Investors) arranged by or designated by the Sponsor directly or indirectly to the Parent and to Midco, the net proceeds of which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contributed by Parent and Midco, directly or indirectly, as cash equity to Merger Sub in connection with the consummation of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contributions in a form other than common Equity Interests shall be reasonably acceptable to the Joint Lead Arrangers),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amount equal to, when combined with the Fair Market Value of any Equity Interests of any of the Rollover Investors rolled over or invested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Transactions (the foregoing, the “</w:t>
      </w: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 at least 70.0% of the sum of (1) the aggregate amount of Credit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funded on the Effective Date (but excluding the gross proceeds of any Loans borrowed on the Effective Date to fund working capital needs and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original issue discount or upfront fees)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the Equity Capitalization of the Borrower and its Subsidiaries on the Effective Date after giving effect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Sponsor, after giving effect to the Transactions, shall directly or indirectly control the voting of the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having at least a majority of the ordinary voting power for the election of the Board of Directors of the Borrower on the Effective Date after giving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to the Transactions.</w:t>
      </w:r>
    </w:p>
    <w:p>
      <w:pPr>
        <w:spacing w:after="0" w:line="207"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Equityholding Vehicle</w:t>
      </w:r>
      <w:r>
        <w:rPr>
          <w:rFonts w:ascii="Times New Roman" w:cs="Times New Roman" w:eastAsia="Times New Roman" w:hAnsi="Times New Roman"/>
          <w:sz w:val="17"/>
          <w:szCs w:val="17"/>
          <w:color w:val="auto"/>
        </w:rPr>
        <w:t>” means any Parent Entity and any equityholder thereof through which current, former or future officers, directors, employees, managers or consultants of Holdings or the Borrower or any of their subsidiaries or Parent Entity hold Equity Interests of such Parent Entity.</w:t>
      </w:r>
    </w:p>
    <w:p>
      <w:pPr>
        <w:spacing w:after="0" w:line="14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or interests in a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under Section 414(b) or Section 414(c) of the Code or, solely for purposes of Section 302 of ERISA and Section 412 of the Code, is treated as a single employer under Sections 414(b), (c), (m) and (o) of the Code.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4043(c) of ERISA or the regulations issued thereunder with respect to a Plan (other than an event for which the 30 day notice period is waived); (b) any failure by a Loan Party or any ERISA Affiliate to satisfy the minimum funding standards (within the meaning of Section 412 or Section 430 of the Code or Section 302 or Section 303 of ERISA) applicable to any Plan, whether or not waived; (c) the filing pursuant to Section 412 of the Code or Section 302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(f) the receipt by a Loan Party or any ERISA Affiliate from the PBGC or a plan administrator of any notice relating to an intention to terminate any Plan or Plans under Section 4041 of ERISA or to appoint a trustee to administer any Plan under Section 4042 of ERISA; (g) the incurrence by a Loan Party or any ERISA Affiliate of any liability with respect to the withdrawal from any Plan subject to Section 4063 of ERISA during a plan year in which it was a “substantial employer” (as defined in Section 4001(a)(2) of ERISA) or a cessation of operations that is treated as such a withdrawal under Section 4062(e) of ERISA, or a complete or partial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64" w:name="page65"/>
    <w:bookmarkEnd w:id="64"/>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withdrawal (within the meanings of Section 4203 and Section 4205 of ERISA, respectively) from a Multiemployer Plan; (h) the occurrence of a Foreign Benefit Plan Event; (i) the receipt by a Loan Party or any ERISA Affiliate of any notice, or the receipt by any Multiemployer Plan from a Loan Party or any ERISA Affiliate of any notice, concerning the imposition of Withdrawal Liability or a determination that a Multiemployer Plan is, or is expected to be, “insolvent,” within the meaning of Section 4245 of ERISA or in “endangered or critical status,” within the meaning of Section 305 of ERISA; (j) the occurrence of an act or omission which could reasonably be expected to give rise to the imposition on the Borrower, any of its Subsidiaries or any of their respective ERISA Affiliates of fines, penalties, excise taxes or related charges under Chapter 43 of the Code or under Section 409, Section 502(c),</w:t>
      </w:r>
    </w:p>
    <w:p>
      <w:pPr>
        <w:spacing w:after="0" w:line="5" w:lineRule="exact"/>
        <w:rPr>
          <w:sz w:val="20"/>
          <w:szCs w:val="20"/>
          <w:color w:val="auto"/>
        </w:rPr>
      </w:pPr>
    </w:p>
    <w:p>
      <w:pPr>
        <w:ind w:left="4" w:hanging="4"/>
        <w:spacing w:after="0" w:line="260" w:lineRule="auto"/>
        <w:tabs>
          <w:tab w:leader="none" w:pos="2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(l), or Section 4071 of ERISA in respect of any Plan; or (k) the incurrence of liability or the imposition of a Lien pursuant to Section 436 or 430(k) of the Code or pursuant to ERISA with respect to any Plan, other than for PBGC premiums due but not delinquent.</w:t>
      </w:r>
    </w:p>
    <w:p>
      <w:pPr>
        <w:spacing w:after="0" w:line="181"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Escrowed Proceeds</w:t>
      </w:r>
      <w:r>
        <w:rPr>
          <w:rFonts w:ascii="Times New Roman" w:cs="Times New Roman" w:eastAsia="Times New Roman" w:hAnsi="Times New Roman"/>
          <w:sz w:val="18"/>
          <w:szCs w:val="18"/>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spacing w:after="0" w:line="180"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single currency of the European Union as constituted by the Treaty on European Union and as referred to in the EMU Legislation.</w:t>
      </w:r>
    </w:p>
    <w:p>
      <w:pPr>
        <w:spacing w:after="0" w:line="162"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Eurocurrency</w:t>
      </w:r>
      <w:r>
        <w:rPr>
          <w:rFonts w:ascii="Times New Roman" w:cs="Times New Roman" w:eastAsia="Times New Roman" w:hAnsi="Times New Roman"/>
          <w:sz w:val="18"/>
          <w:szCs w:val="18"/>
          <w:color w:val="FF0000"/>
          <w:strike w:val="1"/>
        </w:rPr>
        <w:t>” means, in respect of any Loan or Borrowing, a LIBOR Loan or Borrowing.</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means, for any period, an amount (if positive) equal to the excess of:</w:t>
      </w:r>
    </w:p>
    <w:p>
      <w:pPr>
        <w:spacing w:after="0" w:line="225" w:lineRule="exact"/>
        <w:rPr>
          <w:sz w:val="20"/>
          <w:szCs w:val="20"/>
          <w:color w:val="auto"/>
        </w:rPr>
      </w:pPr>
    </w:p>
    <w:p>
      <w:pPr>
        <w:ind w:left="684" w:hanging="244"/>
        <w:spacing w:after="0"/>
        <w:tabs>
          <w:tab w:leader="none" w:pos="68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(in each case, for the Borrower and the Restricted Subsidiaries on a consolidated basis), without duplication, of:</w:t>
      </w:r>
    </w:p>
    <w:p>
      <w:pPr>
        <w:spacing w:after="0" w:line="11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for such period,</w:t>
      </w:r>
    </w:p>
    <w:p>
      <w:pPr>
        <w:spacing w:after="0" w:line="117"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all non-cash charges to the extent deducted in arriving at such Consolidated Net Income</w:t>
      </w:r>
    </w:p>
    <w:p>
      <w:pPr>
        <w:spacing w:after="0" w:line="27" w:lineRule="exact"/>
        <w:rPr>
          <w:sz w:val="20"/>
          <w:szCs w:val="20"/>
          <w:color w:val="auto"/>
        </w:rPr>
      </w:pPr>
    </w:p>
    <w:p>
      <w:pPr>
        <w:ind w:left="984" w:right="1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if any non-cash charge represents an accrual or reserve for cash items in any future period, the cash payment in respect thereof in such future period shall be subtracted from Excess Cash Flow in such future period),</w:t>
      </w:r>
    </w:p>
    <w:p>
      <w:pPr>
        <w:spacing w:after="0" w:line="73" w:lineRule="exact"/>
        <w:rPr>
          <w:sz w:val="20"/>
          <w:szCs w:val="20"/>
          <w:color w:val="auto"/>
        </w:rPr>
      </w:pPr>
    </w:p>
    <w:p>
      <w:pPr>
        <w:ind w:left="984" w:right="220" w:firstLine="408"/>
        <w:spacing w:after="0" w:line="266" w:lineRule="auto"/>
        <w:tabs>
          <w:tab w:leader="none" w:pos="1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decreases in Consolidated Working Capital, long-term receivables and long-term prepaid assets, (y) increases in long-term deferred revenue for such period and (z) without duplication of amounts in the foregoing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decreases in the Contract Asset Balance on the last day of such period as compared to the first day of such period,</w:t>
      </w:r>
    </w:p>
    <w:p>
      <w:pPr>
        <w:spacing w:after="0" w:line="67" w:lineRule="exact"/>
        <w:rPr>
          <w:rFonts w:ascii="Times New Roman" w:cs="Times New Roman" w:eastAsia="Times New Roman" w:hAnsi="Times New Roman"/>
          <w:sz w:val="18"/>
          <w:szCs w:val="18"/>
          <w:color w:val="auto"/>
        </w:rPr>
      </w:pPr>
    </w:p>
    <w:p>
      <w:pPr>
        <w:ind w:left="984" w:right="260" w:firstLine="408"/>
        <w:spacing w:after="0" w:line="312" w:lineRule="auto"/>
        <w:tabs>
          <w:tab w:leader="none" w:pos="169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equal to the aggregate net loss on Dispositions by the Borrower and the Restricted Subsidiaries during such period (other than Dispositions in the ordinary course of business) to the extent deducted in arriving at such Consolidated Net Income, and</w:t>
      </w:r>
    </w:p>
    <w:p>
      <w:pPr>
        <w:spacing w:after="0" w:line="7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4"/>
          </w:cols>
          <w:pgMar w:left="436" w:top="270" w:right="479" w:bottom="1440" w:gutter="0" w:footer="0" w:header="0"/>
        </w:sectPr>
      </w:pPr>
    </w:p>
    <w:bookmarkStart w:id="65" w:name="page66"/>
    <w:bookmarkEnd w:id="65"/>
    <w:p>
      <w:pPr>
        <w:ind w:left="1640" w:hanging="252"/>
        <w:spacing w:after="0"/>
        <w:tabs>
          <w:tab w:leader="none" w:pos="16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extraordinary cash gains during such period;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80" w:firstLine="436"/>
        <w:spacing w:after="0" w:line="282" w:lineRule="auto"/>
        <w:tabs>
          <w:tab w:leader="none" w:pos="6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(in each case, for the Borrower and the Restricted Subsidiaries on a consolidated basis), without duplication (including in any subsequent fiscal years), of:</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58" w:lineRule="auto"/>
        <w:tabs>
          <w:tab w:leader="none" w:pos="15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of the definition of “Consolidated Net Income”, except to the extent such cash charges were financed with long-term Indebtedness (other than revolving Indebtedness),</w:t>
      </w:r>
    </w:p>
    <w:p>
      <w:pPr>
        <w:spacing w:after="0" w:line="75" w:lineRule="exact"/>
        <w:rPr>
          <w:sz w:val="20"/>
          <w:szCs w:val="20"/>
          <w:color w:val="auto"/>
        </w:rPr>
      </w:pPr>
    </w:p>
    <w:p>
      <w:pPr>
        <w:ind w:left="980" w:firstLine="408"/>
        <w:spacing w:after="0" w:line="261" w:lineRule="auto"/>
        <w:tabs>
          <w:tab w:leader="none" w:pos="16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(x) below in prior fiscal years, the amount of Capital Expenditures and Capitalized Software Expenditures made or accrued in cash during such period or, at the option of the Borrower, made prior to the date the Borrower is required to make a payment of Excess Cash Flow in respect of such period, except to the extent that such Capital Expenditures were financed with long-term Indebtedness (other than revolving Indebtedness),</w:t>
      </w:r>
    </w:p>
    <w:p>
      <w:pPr>
        <w:spacing w:after="0" w:line="71" w:lineRule="exact"/>
        <w:rPr>
          <w:rFonts w:ascii="Times New Roman" w:cs="Times New Roman" w:eastAsia="Times New Roman" w:hAnsi="Times New Roman"/>
          <w:sz w:val="18"/>
          <w:szCs w:val="18"/>
          <w:color w:val="auto"/>
        </w:rPr>
      </w:pPr>
    </w:p>
    <w:p>
      <w:pPr>
        <w:ind w:left="980" w:right="20" w:firstLine="408"/>
        <w:spacing w:after="0" w:line="253" w:lineRule="auto"/>
        <w:tabs>
          <w:tab w:leader="none" w:pos="16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the aggregate amount of all principal payments of Indebtedness during such period, including (A) the principal payments of Term Loans under this Agreement made pursuant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(B) the principal component of payments in respect of Financing Lease Obligations and (C) the amount of any mandatory prepayment of Loans, Incremental Equivalent Debt and Credit Agreement Refinancing Indebtedness, in each case, to the extent required due to a Disposition that resulted in an increase to Consolidated Net Income and not in excess of the amount of such increase but excluding (I) all prepayments of revolving loans and swingline loans (including the Revolving Loans and Swingline Loans) made during such period (other than in respect of any revolving credit facility to the extent there is not an equivalent permanent reduction in commitments thereunder), (II) all principal prepayments of Indebtedness (other than the Loans) to the extent reducing the required prepayment of Term Loans in respect of such period pursuant to the first sentence of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and (III) all such principal payments of Indebtedness to the extent financed with long-term Indebtedness (other than revolving Indebtedness) and (y) the aggregate amount of any premium, make-whole or penalty payments actually paid in cash by the Borrower and the Restricted Subsidiaries during such period that are required to be made in connection with any prepayment of Indebtedness referred to in clause (x), to the extent not financed with long-term Indebtedness (other than revolving Indebtedness),</w:t>
      </w:r>
    </w:p>
    <w:p>
      <w:pPr>
        <w:spacing w:after="0" w:line="81"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8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net non-cash gain on Dispositions by the Borrower and the Restricted Subsidiaries during such period (other than Dispositions in the ordinary course of business) to the extent included in arriving at such Consolidated Net Income,</w:t>
      </w:r>
    </w:p>
    <w:p>
      <w:pPr>
        <w:spacing w:after="0" w:line="53" w:lineRule="exact"/>
        <w:rPr>
          <w:rFonts w:ascii="Times New Roman" w:cs="Times New Roman" w:eastAsia="Times New Roman" w:hAnsi="Times New Roman"/>
          <w:sz w:val="18"/>
          <w:szCs w:val="18"/>
          <w:color w:val="auto"/>
        </w:rPr>
      </w:pPr>
    </w:p>
    <w:p>
      <w:pPr>
        <w:ind w:left="980" w:right="320" w:firstLine="408"/>
        <w:spacing w:after="0" w:line="266" w:lineRule="auto"/>
        <w:tabs>
          <w:tab w:leader="none" w:pos="16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increases in Consolidated Working Capital, long-term receivables and long-term prepaid assets, (y) decreases in long-term deferred revenue for such period and (z) without duplication of amounts in the foregoing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increases in the Contract Asset Balance on the last day of such period as compared to the first day of such period,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66" w:name="page67"/>
    <w:bookmarkEnd w:id="66"/>
    <w:p>
      <w:pPr>
        <w:jc w:val="both"/>
        <w:ind w:left="420" w:right="180" w:firstLine="8"/>
        <w:spacing w:after="0" w:line="261" w:lineRule="auto"/>
        <w:tabs>
          <w:tab w:leader="none" w:pos="72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payments by the Borrower and the Restricted Subsidiaries during such period in respect of liabilities of the Borrower and the Restricted Subsidiaries (including any earn-outs) other than Indebtedness, to the extent such payments are not expensed during such period or are not deducted in calculating Consolidated Net Income and were not financed with long-term Indebtedness (other than revolving Indebtedness),</w:t>
      </w:r>
    </w:p>
    <w:p>
      <w:pPr>
        <w:spacing w:after="0" w:line="71" w:lineRule="exact"/>
        <w:rPr>
          <w:rFonts w:ascii="Times New Roman" w:cs="Times New Roman" w:eastAsia="Times New Roman" w:hAnsi="Times New Roman"/>
          <w:sz w:val="18"/>
          <w:szCs w:val="18"/>
          <w:color w:val="auto"/>
        </w:rPr>
      </w:pPr>
    </w:p>
    <w:p>
      <w:pPr>
        <w:ind w:left="420" w:right="240" w:firstLine="8"/>
        <w:spacing w:after="0" w:line="256" w:lineRule="auto"/>
        <w:tabs>
          <w:tab w:leader="none" w:pos="77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(x) below in prior fiscal years, the amount of Investments (other than (A) intercompany Investments, (B) Investments in Cash Equivalents and (C) Investments made using the Available Amount and the Available Equity Amount (other than clause (a) thereof)) and acquisitions not prohibited by this Agreement made in cash during such period or, at the option of the Borrower, made prior to the date the Borrower is required to make a payment of Excess Cash Flow in respect of such period, to the extent that such Investments or acquisitions and were not financed with long-term Indebtedness (other than revolving Indebtedness),</w:t>
      </w:r>
    </w:p>
    <w:p>
      <w:pPr>
        <w:spacing w:after="0" w:line="79" w:lineRule="exact"/>
        <w:rPr>
          <w:rFonts w:ascii="Times New Roman" w:cs="Times New Roman" w:eastAsia="Times New Roman" w:hAnsi="Times New Roman"/>
          <w:sz w:val="18"/>
          <w:szCs w:val="18"/>
          <w:color w:val="auto"/>
        </w:rPr>
      </w:pPr>
    </w:p>
    <w:p>
      <w:pPr>
        <w:ind w:left="420" w:firstLine="8"/>
        <w:spacing w:after="0" w:line="255" w:lineRule="auto"/>
        <w:tabs>
          <w:tab w:leader="none" w:pos="82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Restricted Payments (other than Restricted Payments to the Borrower or any Restricted Subsidiary) permitted by clause (i) (limited to the amount distributed for minority interests to any Person that is not a Restricted Subsidiary), (iii) (other than to the Borrower or any Restricted Subsidiary), (vi), (vii), (viii) (other than Restricted Payments made using the Available Amount and the Available Equity Amount (other than clause (a) thereof)), (x), (xi), (xii), (xiii), (xiv) and (xvi) (other than clause (A)(i) of clause (xvi)) of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 xml:space="preserve"> that are paid in cash during such period or, at the option of the Borrower, made prior to the date the Borrower is required to make a payment of Excess Cash Flow in respect of such period, and not prohibited by this Agreement, to the extent such Restricted Payments were not financed with long-term Indebtedness (other than revolving Indebtedness),</w:t>
      </w:r>
    </w:p>
    <w:p>
      <w:pPr>
        <w:spacing w:after="0" w:line="80" w:lineRule="exact"/>
        <w:rPr>
          <w:rFonts w:ascii="Times New Roman" w:cs="Times New Roman" w:eastAsia="Times New Roman" w:hAnsi="Times New Roman"/>
          <w:sz w:val="18"/>
          <w:szCs w:val="18"/>
          <w:color w:val="auto"/>
        </w:rPr>
      </w:pPr>
    </w:p>
    <w:p>
      <w:pPr>
        <w:jc w:val="both"/>
        <w:ind w:left="-20" w:right="120" w:firstLine="408"/>
        <w:spacing w:after="0" w:line="261" w:lineRule="auto"/>
        <w:tabs>
          <w:tab w:leader="none" w:pos="68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expenditures actually made by the Borrower and the Restricted Subsidiaries in cash during such period (including expenditures for the payment of financing fees) to the extent that such expenditures are not expensed during such period or are not deducted (and not added back) in calculating Consolidated Net Income, to the extent that such expenditures were not financed with long-term Indebtedness (other than revolving Indebtedness),</w:t>
      </w:r>
    </w:p>
    <w:p>
      <w:pPr>
        <w:spacing w:after="0" w:line="71" w:lineRule="exact"/>
        <w:rPr>
          <w:rFonts w:ascii="Times New Roman" w:cs="Times New Roman" w:eastAsia="Times New Roman" w:hAnsi="Times New Roman"/>
          <w:sz w:val="18"/>
          <w:szCs w:val="18"/>
          <w:color w:val="auto"/>
        </w:rPr>
      </w:pPr>
    </w:p>
    <w:p>
      <w:pPr>
        <w:ind w:left="420" w:right="60" w:firstLine="8"/>
        <w:spacing w:after="0" w:line="255" w:lineRule="auto"/>
        <w:tabs>
          <w:tab w:leader="none" w:pos="67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from Excess Cash Flow in prior periods, (1) the aggregate consideration required to be paid in cash by the Borrower or any Restricted Subsidiary pursuant to binding contracts, commitments, letters of intent or purchase orders (the “</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in each case, entered into prior to or during such period and (2) the aggregate amount of cash that is reasonably expected to be paid in respect of planned cash expenditures by the Borrower or any Restricted Subsidiary (the “Planned Expenditures”), in the case of each of clauses (1) and (2), relating to Permitted Acquisitions, other Investments (other than intercompany Investments and Investments in Cash Equivalents), Capitalized Software Expenditures or Capital Expenditures (including other purchases of intellectual property) to be</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000"/>
          </w:cols>
          <w:pgMar w:left="1440" w:top="270" w:right="459" w:bottom="1440" w:gutter="0" w:footer="0" w:header="0"/>
        </w:sectPr>
      </w:pPr>
    </w:p>
    <w:bookmarkStart w:id="67" w:name="page68"/>
    <w:bookmarkEnd w:id="67"/>
    <w:p>
      <w:pPr>
        <w:ind w:left="14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consummated or made during a subsequent period (and in the case of Planned Expenditures, during the immediately succeeding four fiscal quarters of the Borrower); provided that, in each case, to the extent the aggregate amount of internally generated cash flow of the Borrower or the Restricted Subsidiaries actually utilized to finance such Permitted Acquisitions, Investments, Capital Expenditures or Capitalized Software Expenditures during such subsequent period is less than the Contract Consideration or Planned Expenditures, as applicable, the amount of such shortfall shall be added to the calculation of Excess Cash Flow at the end of the succeeding fiscal year,</w:t>
      </w:r>
    </w:p>
    <w:p>
      <w:pPr>
        <w:spacing w:after="0" w:line="79" w:lineRule="exact"/>
        <w:rPr>
          <w:sz w:val="20"/>
          <w:szCs w:val="20"/>
          <w:color w:val="auto"/>
        </w:rPr>
      </w:pPr>
    </w:p>
    <w:p>
      <w:pPr>
        <w:ind w:left="980" w:right="220" w:firstLine="408"/>
        <w:spacing w:after="0" w:line="266" w:lineRule="auto"/>
        <w:tabs>
          <w:tab w:leader="none" w:pos="16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taxes (including penalties and interest or tax reserves) paid in cash and/or tax reserves set aside, payable, or reasonably estimated to be payable (without duplication) in such period to the extent they exceed the amount of tax expense deducted in determining Consolidated Net Income for such period,</w:t>
      </w:r>
    </w:p>
    <w:p>
      <w:pPr>
        <w:spacing w:after="0" w:line="67" w:lineRule="exact"/>
        <w:rPr>
          <w:rFonts w:ascii="Times New Roman" w:cs="Times New Roman" w:eastAsia="Times New Roman" w:hAnsi="Times New Roman"/>
          <w:sz w:val="18"/>
          <w:szCs w:val="18"/>
          <w:color w:val="auto"/>
        </w:rPr>
      </w:pPr>
    </w:p>
    <w:p>
      <w:pPr>
        <w:ind w:left="980" w:right="260" w:firstLine="408"/>
        <w:spacing w:after="0" w:line="282" w:lineRule="auto"/>
        <w:tabs>
          <w:tab w:leader="none" w:pos="17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payments made in respect of pensions and other postemployment benefits in such period to the extent not deducted in arriving at such Consolidated Net Income,</w:t>
      </w:r>
    </w:p>
    <w:p>
      <w:pPr>
        <w:spacing w:after="0" w:line="53" w:lineRule="exact"/>
        <w:rPr>
          <w:rFonts w:ascii="Times New Roman" w:cs="Times New Roman" w:eastAsia="Times New Roman" w:hAnsi="Times New Roman"/>
          <w:sz w:val="18"/>
          <w:szCs w:val="18"/>
          <w:color w:val="auto"/>
        </w:rPr>
      </w:pPr>
    </w:p>
    <w:p>
      <w:pPr>
        <w:ind w:left="980" w:firstLine="408"/>
        <w:spacing w:after="0" w:line="289" w:lineRule="auto"/>
        <w:tabs>
          <w:tab w:leader="none" w:pos="178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not deducted in arriving at Consolidated Net Income, cash fees, expenses and purchase price adjustments incurred in such period in connection with the Transactions or any permitted Investment, issuance of Equity Interests or debt incurrence (whether or not consummated) and any Restricted Payment made in such period to pay any of the foregoing incurred by Holdings or any Parent Entity,</w:t>
      </w:r>
    </w:p>
    <w:p>
      <w:pPr>
        <w:spacing w:after="0" w:line="49" w:lineRule="exact"/>
        <w:rPr>
          <w:rFonts w:ascii="Times New Roman" w:cs="Times New Roman" w:eastAsia="Times New Roman" w:hAnsi="Times New Roman"/>
          <w:sz w:val="17"/>
          <w:szCs w:val="17"/>
          <w:color w:val="auto"/>
        </w:rPr>
      </w:pPr>
    </w:p>
    <w:p>
      <w:pPr>
        <w:ind w:left="980" w:right="100" w:firstLine="408"/>
        <w:spacing w:after="0" w:line="282" w:lineRule="auto"/>
        <w:tabs>
          <w:tab w:leader="none" w:pos="177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reimbursable and insured expenses in such period to the extent such reimbursement has not yet been received and to the extent not deducted in arriving at such Consolidated Net Income, and</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cash losses during such period and to the extent not deducted in arriving at such Consolidated Net Income.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 Period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from time to time.</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means on any day, for purposes of determining the Dollar Equivalent of any currency other than Dollars the rate at which such other currency may be exchanged into Dollars at the time of determination on such day as set forth on the Bloomberg screen page for such currency. In the event that such rate does not appear on any Bloomberg screen page, the Exchange Rate shall be determined by reference to such other publicly available service for displaying exchange rates as may be agreed upon by the Administrative Agent and the Borrower or, in the absence of such an agreement, such Exchange Rate shall instead be the arithmetic average of the Exchange Rates of exchange quoted to the Administrative Agent for such currency, at or about such time as the Administrative Agent shall elect after determining that such rates shall be the basis for determining the Exchange Rate, on such date for the purchase of Dollars for delivery two Business Days later; provided that, if at the time of any such determination, for any reason, no such Exchange Rate is being quoted, the Administrative Agent may use any reasonable method it deems appropriate to determine such rate, and such determination shall be conclusive absent manifest error.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68" w:name="page69"/>
    <w:bookmarkEnd w:id="68"/>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Accounts</w:t>
      </w:r>
      <w:r>
        <w:rPr>
          <w:rFonts w:ascii="Times New Roman" w:cs="Times New Roman" w:eastAsia="Times New Roman" w:hAnsi="Times New Roman"/>
          <w:sz w:val="18"/>
          <w:szCs w:val="18"/>
          <w:color w:val="auto"/>
        </w:rPr>
        <w:t>” means any deposit accounts, commodities account and securities accounts (each as defined in the UCC) (i) that are held by any Loan Party and are swept at least every two Business Days (or more frequently) to a Controlled Account, (ii) the balance of which consists exclusively of (x) withheld income taxes and federal, state or local employment taxes, and (y) amounts required to be paid over to an employee benefit plan, (iii) all segregated deposit accounts constituting or used for (and the balance of which consists solely of funds set aside for the purpose of managing) disbursement, tax accounts, payroll accounts (including payroll taxes required to be collected, remitted or withheld, including federal and state withholding taxes), employee wages and benefits, customs, fiduciary benefits, trust, escrow or similar purposes, (iv) that are zero balance accounts and (v) other accounts with an aggregate balance of less than $2,500,000 at all times.</w:t>
      </w:r>
    </w:p>
    <w:p>
      <w:pPr>
        <w:spacing w:after="0" w:line="189"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Assets</w:t>
      </w:r>
      <w:r>
        <w:rPr>
          <w:rFonts w:ascii="Times New Roman" w:cs="Times New Roman" w:eastAsia="Times New Roman" w:hAnsi="Times New Roman"/>
          <w:sz w:val="17"/>
          <w:szCs w:val="17"/>
          <w:color w:val="auto"/>
        </w:rPr>
        <w:t>” means (a) (x) any fee owned real property other than Material Real Property, (y) all leasehold interests in real property, (b) any governmental licenses or state or local franchises, charters or authorizations, to the extent a security interest in any such license, franchise, charter or authorization would be prohibited or restricted thereby (including any legally effective prohibition or restriction) after giving effect to any applicable anti-assignment provisions of the UCC or other applicable law notwithstanding such prohibition, (c) any asset to the extent a pledge thereof or grant of security interest therein is prohibited by any Requirement of Law (including any legally effective requirement to obtain the consent of any governmental authority, except to the extent such consent has been obtained) after giving effect to any applicable anti-assignment provisions of the UCC or other applicable law notwithstanding such prohibition, (d) margin stock and, to the extent (i) prohibited by the terms of, creating an enforceable right of termination in favor of any other party thereto (other than Holdings, the Borrower or any wholly-owned Restricted Subsidiary of the Borrower) or requiring the consent of one or more third parties (other than Holdings, the Borrower or any wholly-owned Restricted Subsidiary of the Borrower) under and/or (ii) any pledge could give rise to a “right of first refusal”, a “right of first offer” or a similar right that may be exercised by any third party (other than Holdings, the Borrower or any wholly-owned Restricted Subsidiary of Holdings or the Borrower) pursuant to, any applicable Organizational Documents, Joint Venture agreement or shareholders’ agreement, Equity Interests in any Person other than the Borrower or any Restricted Subsidiary that is a wholly-owned, Restricted Subsidiary (except any Subsidiary that becomes non wholly-owned as the result of the transfer of any of its equity interests to any Affiliate of the Borrower), (e) assets to the extent a security interest or grant of perfection in such assets would result in material adverse tax consequences to the Borrower or any of their Subsidiaries or any direct or indirect Parent Entity or other equityholder of the foregoing, as reasonably determined by the Borrower in consultation with (but without the consent of) the Administrative Agent, (f) Foreign Intellectual Property and any intent-to-use trademark application prior to the filing of a “Statement of Use”, “Amendment to Allege Use” or similar filing with respect thereto, (g) any lease, license or other agreement or any property subject to a purchase money security interest, Financing Lease Obligation or similar arrangement permitted hereunder to the extent that a grant of a security interest therein would violate or invalidate such lease, license or agreement or purchase money arrangement, Financing Lease Obligation or similar arrangement or create a breach, default or right of termination in favor of any other party thereto (other than Holdings, the Borrower or any wholly-owned Restricted Subsidiary) after giving effect to the applicable anti-assignment provisions of the Uniform Commercial Code of any applicable jurisdiction or other similar applicable law, other than proceeds and receivables thereof, the assignment of which is expressly deemed effective under the Uniform Commercial Code of any applicable jurisdiction or other similar applicable law notwithstanding such prohibition, (h) in excess of 65% of the voting Equity Interests of (A) any Foreign Subsidiary or (B) any FSHCO, (i) Excluded Accounts, (j) the Equity Interests of any (i) Immaterial Subsidiary (except to the extent a Lien thereon cannot be perfected solely by filing a UCC financing statement),</w:t>
      </w:r>
    </w:p>
    <w:p>
      <w:pPr>
        <w:spacing w:after="0" w:line="199" w:lineRule="exact"/>
        <w:rPr>
          <w:sz w:val="20"/>
          <w:szCs w:val="20"/>
          <w:color w:val="auto"/>
        </w:rPr>
      </w:pPr>
    </w:p>
    <w:p>
      <w:pPr>
        <w:jc w:val="both"/>
        <w:ind w:left="4" w:right="200" w:hanging="4"/>
        <w:spacing w:after="0" w:line="255" w:lineRule="auto"/>
        <w:tabs>
          <w:tab w:leader="none" w:pos="26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Subsidiary, (iii) not-for-profit subsidiary, any Receivables Subsidiary and/or any captive insurance company, (iv) any employee stock ownership plan or trust established by Holdings or any of its Subsidiaries or a direct or indirect parent of Holdings (to the extent such employee stock ownership plan</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70" w:right="459" w:bottom="1440" w:gutter="0" w:footer="0" w:header="0"/>
        </w:sectPr>
      </w:pPr>
    </w:p>
    <w:bookmarkStart w:id="69" w:name="page70"/>
    <w:bookmarkEnd w:id="69"/>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trust has been funded by Holdings or any Subsidiary or a direct or indirect parent of Holdings), (v) any Equity Interests of any Person acquired after the Effective Date pursuant to a Permitted Acquisition or similar Investment that are pledged to secure Indebtedness permitted to be assumed hereunder (and not incurred in contemplation of the Effective Date or such Permitted Acquisition or similar Investment) existing at the time of such Permitted Acquisition or similar Investment and (vi) any Equity Interests of any Person other than a wholly-owned Restricted Subsidiary (except any Subsidiary that becomes non wholly-owned as the result of the transfer of any of its equity interests to any Affiliate of the Borrower), (k) Vehicles, aircrafts, aircraft engines and other assets subject to certificates of title to the extent a Lien thereon cannot be perfected solely by filing a UCC financing statement, and/or</w:t>
      </w:r>
    </w:p>
    <w:p>
      <w:pPr>
        <w:spacing w:after="0" w:line="5" w:lineRule="exact"/>
        <w:rPr>
          <w:sz w:val="20"/>
          <w:szCs w:val="20"/>
          <w:color w:val="auto"/>
        </w:rPr>
      </w:pPr>
    </w:p>
    <w:p>
      <w:pPr>
        <w:ind w:left="4" w:right="40" w:hanging="4"/>
        <w:spacing w:after="0" w:line="253" w:lineRule="auto"/>
        <w:tabs>
          <w:tab w:leader="none" w:pos="2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leases contracts, loans, mortgages, royalties and related assets (or interests therein) including but not limited to inventory, bank accounts, records and proceeds of any of the foregoing (A) sold or contributed to any Receivables Subsidiary or (B) otherwise pledged, factored, transferred or sold in, in each case, connection with any Permitted Receivables Financing. Other assets shall be deemed to be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if the Administrative Agent and the Borrower reasonably agree in writing that the cost of obtaining or perfecting a security interest in such assets is excessive in relation to the benefit to the Lenders of the security to be afforded thereby.</w:t>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xml:space="preserve">” means any of the following (except as otherwise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“Subsidiary Loan Party”):</w:t>
      </w:r>
    </w:p>
    <w:p>
      <w:pPr>
        <w:spacing w:after="0" w:line="27" w:lineRule="exact"/>
        <w:rPr>
          <w:sz w:val="20"/>
          <w:szCs w:val="20"/>
          <w:color w:val="auto"/>
        </w:rPr>
      </w:pPr>
    </w:p>
    <w:p>
      <w:pPr>
        <w:ind w:left="4" w:hanging="4"/>
        <w:spacing w:after="0" w:line="251" w:lineRule="auto"/>
        <w:tabs>
          <w:tab w:leader="none" w:pos="2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that is not a wholly-owned subsidiary of Holdings, except to the extent such Subsidiary becomes a non-wholly-owned subsidiary of Holdings as a result of the transfer of any of its Equity Interests to an Affiliate of Holdings after the Effective Date, (b) each Subsidiary listed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(c) any Unrestricted Subsidiary, (d) each Immaterial Subsidiary, (e) any Subsidiary that is prohibited by (i) applicable Requirements of Law or (ii) any contractual obligation existing on the Effective Date or on the date any such Subsidiary is acquired (so long as, in respect of any such contractual prohibition, such prohibition is not incurred in contemplation of the Effective Date or such acquisition and only for so long as such restriction is continuing), in each case from guaranteeing the Secured Obligations or which would require governmental (including regulatory) consent, approval, license or authorization to provide a Guarantee (unless such consent, approval, license or authorization has been received), (f) any Foreign Subsidiary, (g) any direct or indirect Domestic Subsidiary of a direct or indirect Foreign Subsidiary of the Borrower, (h) any FSHCO, (i) any Subsidiary for which the provision of a Guarantee would result in any material adverse Tax consequences to Holdings, the Borrower or one of their respective Subsidiaries or to any Parent Entity (as reasonably determined by the Borrower in consultation with (but without the consent of) the Administrative Agent), (j) any other Subsidiary excused from becoming a Loan Party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last paragraph of the definition of the term “Collateral and Guarantee Requirement,” (k) each Receivables Subsidiary, (l) any not-for-profit Subsidiaries or captive insurance companies.</w:t>
      </w:r>
    </w:p>
    <w:p>
      <w:pPr>
        <w:spacing w:after="0" w:line="19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 any Swap Obligation if, and to the extent that, all or a portion of the Guarantee of such Guarantor of, or the grant by such Guarantor of a security interest to secure, as applicable, such Swap Obligation (or any Guarantee thereof) is or becomes illegal or unlawful under the Commodity Exchange Act or any rule, regulation or order of the U.S. Commodity Futures Trading Commission (or the application or official interpretation of any thereof) by virtue of (i) such Guarantor’s failure for any reason to constitute an “eligible contract participant” as defined in the Commodity Exchange Act (determined after giving effect to any applicable keep well, support, or other agreement for the benefit of such Guarantor and any and all Guarantees of such Guarantor’s Swap Obligations by other Loan Parties) at the time the Guarantee of such Guarantor, or a grant by such Guarantor of a security interest, becomes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such Guarantor of, or the grant by such Guarantor of a security interest to secure, as applicable, such Swap Obligation or (b) any other</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70" w:name="page71"/>
    <w:bookmarkEnd w:id="70"/>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Swap Obligation designated as an “Excluded Swap Obligation” of such Guarantor as specified in any agreement between the relevant Loan Parties and counterparty applicable to such Swap Obligations.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with respect to the Administrative Agent, any Lender or any other recipient of any payment to be made by or on account of any obligation of any Loan Party hereunder or under any other Loan Document, (a) Taxes imposed on (or measured by) its net income (however denominated), branch profits Taxes and franchise Taxes, in each case imposed by (i) a jurisdiction as a result of such recipient being organized or having its principal office located in or, in the case of any Lender, having its applicable lending office located in, such jurisdiction or (ii) any jurisdiction as a result of any other present or former connection between such recipient and the jurisdiction imposing such Tax (other than a connection arising solely from such recipient having executed, delivered, or become a party to, performed its obligations or received payments under, received or perfected a security interest under, sold or assigned an interest in, or engaged in any other transaction pursuant to, or enforced, any Loan Documents), (b) any Tax that is attributable to a Lender’s or the Administrative Agent’s failure to comply with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(c) except in the case of an assignee pursuant to a request by the Borrower under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any U.S. federal withholding Taxes imposed due to a Requirement of Law in effect at the time a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(d) any withholding Tax imposed pursuant to FATCA.</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Class</w:t>
      </w:r>
      <w:r>
        <w:rPr>
          <w:rFonts w:ascii="Times New Roman" w:cs="Times New Roman" w:eastAsia="Times New Roman" w:hAnsi="Times New Roman"/>
          <w:sz w:val="18"/>
          <w:szCs w:val="18"/>
          <w:color w:val="auto"/>
        </w:rPr>
        <w:t>” means Existing Term Loan Classes and each Class of Existing Revolving Commitments.</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 Indebtedness</w:t>
      </w:r>
      <w:r>
        <w:rPr>
          <w:rFonts w:ascii="Times New Roman" w:cs="Times New Roman" w:eastAsia="Times New Roman" w:hAnsi="Times New Roman"/>
          <w:sz w:val="18"/>
          <w:szCs w:val="18"/>
          <w:color w:val="auto"/>
        </w:rPr>
        <w:t>” means the principal, interest, fees and other amounts, other than contingent obligations not due and payable and that by their terms survive the termination of the Existing Credit Facility (as defined below), outstanding under that certain Credit Agreement, dated as of October 31, 2014 (as amended, supplemented or otherwise modified from time to time prior to the Effective Date, the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by and among Norvax, GoHealth LLC, Levelbott LLC and ASAP Quotes LLC (as borrowers) and FirstMerit Bank, N.A. (k/n/a Huntington National Bank) as lender.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Facility</w:t>
      </w:r>
      <w:r>
        <w:rPr>
          <w:rFonts w:ascii="Times New Roman" w:cs="Times New Roman" w:eastAsia="Times New Roman" w:hAnsi="Times New Roman"/>
          <w:sz w:val="18"/>
          <w:szCs w:val="18"/>
          <w:color w:val="auto"/>
        </w:rPr>
        <w:t>” has the meaning assigned to such term in the definition of “Existing Credit Agreement Indebtedness”.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Class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Commitments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Loans</w:t>
      </w:r>
      <w:r>
        <w:rPr>
          <w:rFonts w:ascii="Times New Roman" w:cs="Times New Roman" w:eastAsia="Times New Roman" w:hAnsi="Times New Roman"/>
          <w:sz w:val="18"/>
          <w:szCs w:val="18"/>
          <w:color w:val="auto"/>
        </w:rPr>
        <w:t xml:space="preserve">” has the meaning assigned to such term </w:t>
      </w:r>
      <w:r>
        <w:rPr>
          <w:rFonts w:ascii="Times New Roman" w:cs="Times New Roman" w:eastAsia="Times New Roman" w:hAnsi="Times New Roman"/>
          <w:sz w:val="18"/>
          <w:szCs w:val="18"/>
          <w:u w:val="single" w:color="auto"/>
          <w:color w:val="auto"/>
        </w:rPr>
        <w:t>Section 2.24(b)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 Class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Loans/Commitments</w:t>
      </w:r>
      <w:r>
        <w:rPr>
          <w:rFonts w:ascii="Times New Roman" w:cs="Times New Roman" w:eastAsia="Times New Roman" w:hAnsi="Times New Roman"/>
          <w:sz w:val="18"/>
          <w:szCs w:val="18"/>
          <w:color w:val="auto"/>
        </w:rPr>
        <w:t>” means Extended Term Loans, Extended Revolving Loans and/or Extended Revolving Commitments.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Series</w:t>
      </w:r>
      <w:r>
        <w:rPr>
          <w:rFonts w:ascii="Times New Roman" w:cs="Times New Roman" w:eastAsia="Times New Roman" w:hAnsi="Times New Roman"/>
          <w:sz w:val="18"/>
          <w:szCs w:val="18"/>
          <w:color w:val="auto"/>
        </w:rPr>
        <w:t>” means all Other Term Loans, Other Revolving Loans, Other Term Commitments or Other Revolving Commitments (as applicable) that are established pursuant to the same Loan Modification Agreement (or any subsequent Loan Modification Agreement to the extent such Loan Modification Agreements expressly provides that the Other Term Loans, Other Revolving Loans, Other Term Commitments or Other Revolving Commitments, as applicable, provided for therein are intended to be a part of any previously established Extension Series) and that provide for the same interest margins, extension fees, if any, and amortization schedule.</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determined in good faith by the Borrower.</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in effect on the Effective Date (or any amended or successor version that is substantively comparable and not materially more onerous to comply with), any current or future Treasury regulations or official administrative interpretations thereof, any agreements entered into pursuant to current Section 1471(b)(1) of the Code, any intergovernmental agreements entered into in connection with the implementation of such current Sections of the Code (or any such amended or successor version described above), and any laws, fiscal or regulatory legislation, rules, guidance notes and practices adopted by a non-U.S. jurisdiction to implement the foregoing.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Effective Rate for any day is less than zero, the Federal Funds Effective Rate for such day will be deemed to be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rate is not so published for any day that is a Business Day, the average (rounded upwards, if necessary, to the next 1/100 of 1%) of the quotations for the day of such transactions received by the Administrative Agent from three federal funds brokers of recognized standing selected by it.</w:t>
      </w:r>
    </w:p>
    <w:p>
      <w:pPr>
        <w:spacing w:after="0" w:line="189" w:lineRule="exact"/>
        <w:rPr>
          <w:sz w:val="20"/>
          <w:szCs w:val="20"/>
          <w:color w:val="auto"/>
        </w:rPr>
      </w:pPr>
    </w:p>
    <w:p>
      <w:pPr>
        <w:jc w:val="both"/>
        <w:ind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Fee Letter</w:t>
      </w:r>
      <w:r>
        <w:rPr>
          <w:rFonts w:ascii="Times New Roman" w:cs="Times New Roman" w:eastAsia="Times New Roman" w:hAnsi="Times New Roman"/>
          <w:sz w:val="17"/>
          <w:szCs w:val="17"/>
          <w:color w:val="auto"/>
        </w:rPr>
        <w:t>” means, collectively, (i) that certain Credit Facilities Fee Letter, dated as of August 15, 2019, by and among Parent, Owl Rock Capital Corporation, Owl Rock Capital Corporation II, Owl Rock Technology Finance Corp. and Owl Rock Capital Advisors LLC, MidCap Financial Trust and Benefit Street Partners L.L.C. and (ii) that certain Fee Letter, dated as of August 15, 2019, by and among Parent and Owl Rock Capital Advisors, LLC.</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FEMA</w:t>
      </w:r>
      <w:r>
        <w:rPr>
          <w:rFonts w:ascii="Times New Roman" w:cs="Times New Roman" w:eastAsia="Times New Roman" w:hAnsi="Times New Roman"/>
          <w:sz w:val="18"/>
          <w:szCs w:val="18"/>
          <w:color w:val="auto"/>
        </w:rPr>
        <w:t>” means the Federal Emergency Management Agency or any successor governmental agency or similar authority.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0"/>
          </w:cols>
          <w:pgMar w:left="440" w:top="270" w:right="49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assistant treasurer or controller of the Borrower.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Maintenance Covenant</w:t>
      </w:r>
      <w:r>
        <w:rPr>
          <w:rFonts w:ascii="Times New Roman" w:cs="Times New Roman" w:eastAsia="Times New Roman" w:hAnsi="Times New Roman"/>
          <w:sz w:val="18"/>
          <w:szCs w:val="18"/>
          <w:color w:val="auto"/>
        </w:rPr>
        <w:t xml:space="preserve">” means the covenant set forth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Maintenance Covenant 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Lease Obligation</w:t>
      </w:r>
      <w:r>
        <w:rPr>
          <w:rFonts w:ascii="Times New Roman" w:cs="Times New Roman" w:eastAsia="Times New Roman" w:hAnsi="Times New Roman"/>
          <w:sz w:val="18"/>
          <w:szCs w:val="18"/>
          <w:color w:val="auto"/>
        </w:rPr>
        <w:t>” means, as applied to any Person, an obligation that is required to be accounted for as a financing or capital lease (and, for the avoidance of doubt, not an operating lease)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 as in effect on December 31, 2018 (it being understood that all obligations of the Borrower and the Restricted Subsidiaries that are or would be characterized as an operating lease as determined in accordance with GAAP as in effect on the December 31, 2018 (whether or not such operating lease was in effect on such date) shall continue to be accounted for as an operating lease (and not as a Financing Lease Obligation) for purposes of this Agreement regardless of any change in GAAP following December 31, 2018 that would otherwise require such obligation to be recharacterized as a Financing Lease Obligation, to the extent that financial reporting shall not be affected hereby).</w:t>
      </w:r>
    </w:p>
    <w:p>
      <w:pPr>
        <w:spacing w:after="0" w:line="188"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means, collectively, (a) the National Flood Insurance Act of 1968 as now or hereafter in effect or any successor statute thereto, (b) the Flood Disaster Protection Act of 1973 as now or hereafter in effect or any successor statute thereto, (c) the National Flood Insurance Reform Act of 1994 as now or hereafter in effect or any successor statute thereto, (d) the Flood Insurance Reform Act of 2004 as now or hereafter in effect or any successor statute thereto and (e) the Biggert-Waters Flood Insurance Reform Act of 2012 as now or hereafter in effect or any successor statute thereto.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“Floor” means a rate of interest equal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21774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5"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Benefit Plan Event</w:t>
      </w:r>
      <w:r>
        <w:rPr>
          <w:rFonts w:ascii="Times New Roman" w:cs="Times New Roman" w:eastAsia="Times New Roman" w:hAnsi="Times New Roman"/>
          <w:sz w:val="17"/>
          <w:szCs w:val="17"/>
          <w:color w:val="auto"/>
        </w:rPr>
        <w:t>” means, with respect to any Foreign Pension Plan, (a) the existence of unfunded liabilities in excess of the amount permitted under any applicable law or in excess of the amount that would be permitted absent a waiver from applicable Governmental Authority or (b) the failure to make the required contributions or payments, under any applicable law, on or before the due date for such contributions or payments.</w:t>
      </w:r>
    </w:p>
    <w:p>
      <w:pPr>
        <w:spacing w:after="0" w:line="158"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Intellectual Property</w:t>
      </w:r>
      <w:r>
        <w:rPr>
          <w:rFonts w:ascii="Times New Roman" w:cs="Times New Roman" w:eastAsia="Times New Roman" w:hAnsi="Times New Roman"/>
          <w:sz w:val="18"/>
          <w:szCs w:val="18"/>
          <w:color w:val="auto"/>
        </w:rPr>
        <w:t>” means any right, title or interest in or to any Intellectual Property governed by or arising or existing under, pursuant to or by virtue of the laws of any jurisdiction other than the United States of America or any state thereof.</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Pension Plan</w:t>
      </w:r>
      <w:r>
        <w:rPr>
          <w:rFonts w:ascii="Times New Roman" w:cs="Times New Roman" w:eastAsia="Times New Roman" w:hAnsi="Times New Roman"/>
          <w:sz w:val="18"/>
          <w:szCs w:val="18"/>
          <w:color w:val="auto"/>
        </w:rPr>
        <w:t>” means any defined benefit plan sponsored, maintained or contributed to by any Loan Party or any Foreign Subsidiary that under applicable law is required to be funded through a trust or other funding vehicle other than a trust or funding vehicle maintained exclusively by a Governmental Authority.</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organized under the laws of a jurisdiction other than the United States of America, any State thereof or the District of Columbia.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Subsidiary/FSHCO Prepayment Event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0"/>
          </w:cols>
          <w:pgMar w:left="440" w:top="270" w:right="519" w:bottom="1440" w:gutter="0" w:footer="0" w:header="0"/>
        </w:sectPr>
      </w:pPr>
    </w:p>
    <w:bookmarkStart w:id="73" w:name="page74"/>
    <w:bookmarkEnd w:id="73"/>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means any direct or indirect Domestic Subsidiary of Holdings (other than the Borrower) substantially all of the assets of which consist of the Equity Interests or Indebtedness of one or more Foreign Subsidiaries that are CFCs and any other assets incidental thereto.</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Debt</w:t>
      </w:r>
      <w:r>
        <w:rPr>
          <w:rFonts w:ascii="Times New Roman" w:cs="Times New Roman" w:eastAsia="Times New Roman" w:hAnsi="Times New Roman"/>
          <w:sz w:val="18"/>
          <w:szCs w:val="18"/>
          <w:color w:val="auto"/>
        </w:rPr>
        <w:t>” means all Indebtedness of the Borrower and the Restricted Subsidiaries for borrowed money that matures more than one year from the date of its creation or matures within one year from such date that is renewable or extendable, at the option of the Borrower or any Restricted Subsidiary,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as in effect from time to time, subject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or customary and reasonable indemnity obligations in effect on the Effective Date or entered into after the Effective Date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8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xml:space="preserve">” means the Guarantee Agreement among the Loan Parties and the Administrative Agent,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9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Holdings, the Subsidiary Loan Parties and the Borrower (other than with respect to its own Secured Obligations).</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radioactive, hazardous or toxic materials, substances, wastes or other pollutants, including petroleum or petroleum by-products or distillates, asbestos or asbestos containing materials, polychlorinated biphenyls, radon gas, infectious or medical wastes and all other materials, substances or wastes of any nature regulated as hazardous or toxic, or any other term of similar meaning and regulatory import, pursuant to any Environmental Law.</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74" w:name="page75"/>
    <w:bookmarkEnd w:id="74"/>
    <w:p>
      <w:pPr>
        <w:ind w:left="4" w:right="20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Health Care Laws</w:t>
      </w:r>
      <w:r>
        <w:rPr>
          <w:rFonts w:ascii="Times New Roman" w:cs="Times New Roman" w:eastAsia="Times New Roman" w:hAnsi="Times New Roman"/>
          <w:sz w:val="17"/>
          <w:szCs w:val="17"/>
          <w:color w:val="auto"/>
        </w:rPr>
        <w:t>” means all health care regulatory Requirements of Law, to the extent applicable to the items and services provided by the Borrower and each Restricted Subsidiary, including, as may be applicable: (i) all Requirements of Law relating to state insurance, health maintenance organization or managed care Requirements of Law (including Requirements of Law relating to Medicaid programs and Medicare Supplement plans),</w:t>
      </w:r>
    </w:p>
    <w:p>
      <w:pPr>
        <w:spacing w:after="0" w:line="2" w:lineRule="exact"/>
        <w:rPr>
          <w:sz w:val="20"/>
          <w:szCs w:val="20"/>
          <w:color w:val="auto"/>
        </w:rPr>
      </w:pPr>
    </w:p>
    <w:p>
      <w:pPr>
        <w:ind w:left="4" w:hanging="4"/>
        <w:spacing w:after="0" w:line="251" w:lineRule="auto"/>
        <w:tabs>
          <w:tab w:leader="none" w:pos="2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professional fee-splitting Requirements of Law (including common law), (iii) the Medicare Program Requirements of Law at Title XVIII of the Social Security Act, 42 U.S.C. §§ 1395-1395hhh and Medicare Program rules promulgated thereunder, including but not limited to the Medicare Marketing and Communication Guidelines, 42 C.F.R. Parts 422, 423, and 417; and Requirements of Law and rules relating to Medicare Supplement (e.g., Medigap) plans, 42 U.S.C. § 1395ss and 42 C.F.R. Part 403, (iv) the Medicaid statute, Title XIX of the Social Security Act, 42 U.S.C. §§ 1396-1396v, (v) the Anti-Kickback Statute, 42 U.S.C. § 1320a-7b(b), (vi) the Federal False Claims Act, 31 U.S.C. §§ 3729-3733 (as amended), (vii) the Program Fraud Civil Remedies Act, 31 U.S.C. §§ 3801-3812, (viii) the Anti-Kickback Act of 1986, 41 U.S.C. §§ 51-58, (ix) the Federal Civil Monetary Penalties Law, 42 U.S.C. §§ 1320a-7a and 1320a-7b, (x) the Exclusion Laws, 42 U.S.C. § 1320a-7, (xi) the Federal Health Care Fraud Law (18 U.S.C. § 1347), (xii) TRICARE, 10 U.S.C. § 1071, (xiii) all state Requirements of Law governing the offer, payment, solicitation or receipt of any remuneration in exchange for a referral, furnishing, arranging for the furnishing, lease, purchase, order, or recommendation of any healthcare product or service.</w:t>
      </w:r>
    </w:p>
    <w:p>
      <w:pPr>
        <w:spacing w:after="0" w:line="193" w:lineRule="exact"/>
        <w:rPr>
          <w:sz w:val="20"/>
          <w:szCs w:val="20"/>
          <w:color w:val="auto"/>
        </w:rPr>
      </w:pPr>
    </w:p>
    <w:p>
      <w:pPr>
        <w:ind w:left="4" w:right="6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means (a) Initial Holdings, (b) any Successor Holdings, to the extent applicable, or (c) at the election of the Borrower, any other Person or Persons (the “</w:t>
      </w:r>
      <w:r>
        <w:rPr>
          <w:rFonts w:ascii="Times New Roman" w:cs="Times New Roman" w:eastAsia="Times New Roman" w:hAnsi="Times New Roman"/>
          <w:sz w:val="18"/>
          <w:szCs w:val="18"/>
          <w:u w:val="single" w:color="auto"/>
          <w:color w:val="auto"/>
        </w:rPr>
        <w:t>New Holdings</w:t>
      </w:r>
      <w:r>
        <w:rPr>
          <w:rFonts w:ascii="Times New Roman" w:cs="Times New Roman" w:eastAsia="Times New Roman" w:hAnsi="Times New Roman"/>
          <w:sz w:val="18"/>
          <w:szCs w:val="18"/>
          <w:color w:val="auto"/>
        </w:rPr>
        <w:t>”) that is a Subsidiary of (or are Subsidiaries of) Holdings or of any Parent Entity of Holdings (or the previous New Holdings, as the case may be) (the “</w:t>
      </w:r>
      <w:r>
        <w:rPr>
          <w:rFonts w:ascii="Times New Roman" w:cs="Times New Roman" w:eastAsia="Times New Roman" w:hAnsi="Times New Roman"/>
          <w:sz w:val="18"/>
          <w:szCs w:val="18"/>
          <w:u w:val="single" w:color="auto"/>
          <w:color w:val="auto"/>
        </w:rPr>
        <w:t>Previous Holdings</w:t>
      </w:r>
      <w:r>
        <w:rPr>
          <w:rFonts w:ascii="Times New Roman" w:cs="Times New Roman" w:eastAsia="Times New Roman" w:hAnsi="Times New Roman"/>
          <w:sz w:val="18"/>
          <w:szCs w:val="18"/>
          <w:color w:val="auto"/>
        </w:rPr>
        <w:t xml:space="preserve">”) but not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New Holdings directly or indirectly owns 100% of the Equity Interests of the Borrower, (b) the New Holdings shall expressly assume all the obligations of the Previous Holdings under this Agreement and the other Loan Documents pursuant to a supplement hereto or thereto in form and substance reasonably satisfactory to the Administrative Agent, (c) the New Holdings shall have delivered to the Administrative Agent (for further distribution by the Administrative Agent to the Lenders) a certificate of an Responsible Officer stating that such substitution and any supplements to the Loan Documents preserve the enforceability of the Guarantee and the perfection and priority of the Liens under the Security Documents, (d) if reasonably requested by the Administrative Agent, an opinion of counsel in form and substance reasonably satisfactory to the Administrative Agent shall be delivered by the Borrower to the Administrative Agent to the effect that, without limitation, such substitution does not breach or result in a default under this Agreement or any other Loan Document, (e) all Equity Interests of the Borrower and substantially all of the other assets of the Previous Holdings are contributed or otherwise transferred to such New Holdings and pledged to secure the Secured Obligations and (f) no Event of Default has occurred and is continuing at the time of such substitution and such substitution does not result in any Event of Default or material tax liability;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each of the foregoing is satisfied, the Previous Holdings shall be automatically released from all its obligations under the Loan Documents and any reference to “Holdings” in the Loan Documents shall be meant to refer to the “New Holdings.”</w:t>
      </w:r>
    </w:p>
    <w:p>
      <w:pPr>
        <w:spacing w:after="0" w:line="19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international accounting standards as promulgated by the International Accounting Standards Board.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any Subsidiary that is not a Material Subsidiary.</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4"/>
          </w:cols>
          <w:pgMar w:left="436" w:top="270" w:right="439" w:bottom="1440" w:gutter="0" w:footer="0" w:header="0"/>
        </w:sectPr>
      </w:pPr>
    </w:p>
    <w:bookmarkStart w:id="75" w:name="page76"/>
    <w:bookmarkEnd w:id="75"/>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Immediate Family Members</w:t>
      </w:r>
      <w:r>
        <w:rPr>
          <w:rFonts w:ascii="Times New Roman" w:cs="Times New Roman" w:eastAsia="Times New Roman" w:hAnsi="Times New Roman"/>
          <w:sz w:val="18"/>
          <w:szCs w:val="18"/>
          <w:color w:val="auto"/>
        </w:rPr>
        <w:t>” means with respect to any individual, such individual’s estate, heirs, legatees, distributees, child, stepchild, grandchild or more remote descendant, parent, stepparent, grandparent, spouse, former spouse, qualified domestic partner, sibling, niece, nephew, mother-in-law, father-in-law, son-in-law, daughter-in-law, brother-in-law or sister-in-law (including adoptive relationships), any person sharing an individual’s household (other than an unrelated tenant or employee)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Base Amount</w:t>
      </w:r>
      <w:r>
        <w:rPr>
          <w:rFonts w:ascii="Times New Roman" w:cs="Times New Roman" w:eastAsia="Times New Roman" w:hAnsi="Times New Roman"/>
          <w:sz w:val="17"/>
          <w:szCs w:val="17"/>
          <w:color w:val="auto"/>
        </w:rPr>
        <w:t>” means in the case of Indebtedness that constitutes Incremental Facilities, Incremental Equivalent Debt, Ratio Indebtedness and Acquisition Debt, an aggregate amount for all such Indebtedness not to exceed the sum of (i) the greater of (x) $25,000,000 and</w:t>
      </w:r>
    </w:p>
    <w:p>
      <w:pPr>
        <w:spacing w:after="0" w:line="1" w:lineRule="exact"/>
        <w:rPr>
          <w:sz w:val="20"/>
          <w:szCs w:val="20"/>
          <w:color w:val="auto"/>
        </w:rPr>
      </w:pPr>
    </w:p>
    <w:p>
      <w:pPr>
        <w:ind w:left="4" w:right="80" w:hanging="4"/>
        <w:spacing w:after="0" w:line="253"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Consolidated Cash EBITDA for the Test Period most recently ended on or prior to such date of determination (measured as of such date), less (ii) the amount of all Incremental Facilities, all Incremental Equivalent Debt, all Ratio Indebtedness and all Acquisition Debt that was incurred in reliance on this definition and prior to the applicable date of incurrence, in each case, after giving effect to any permitted reclassification of the amounts incurred pursuant to this definition as being incurred pursuant to clause (c) of the definition of “Incremental Cap”, in accordance with the last sentence of the definition of “Incremental Cap”.</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Cap</w:t>
      </w:r>
      <w:r>
        <w:rPr>
          <w:rFonts w:ascii="Times New Roman" w:cs="Times New Roman" w:eastAsia="Times New Roman" w:hAnsi="Times New Roman"/>
          <w:sz w:val="18"/>
          <w:szCs w:val="18"/>
          <w:color w:val="auto"/>
        </w:rPr>
        <w:t>” means, as of any date of determination occurring after the Amendment No. 1 Effective Date, the sum of</w:t>
      </w:r>
    </w:p>
    <w:p>
      <w:pPr>
        <w:spacing w:after="0" w:line="225" w:lineRule="exact"/>
        <w:rPr>
          <w:sz w:val="20"/>
          <w:szCs w:val="20"/>
          <w:color w:val="auto"/>
        </w:rPr>
      </w:pPr>
    </w:p>
    <w:p>
      <w:pPr>
        <w:ind w:left="4" w:right="440" w:firstLine="436"/>
        <w:spacing w:after="0" w:line="282" w:lineRule="auto"/>
        <w:tabs>
          <w:tab w:leader="none" w:pos="68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Suspension Period has ended, the Incremental Base Amount (for the avoidance of doubt, no amount shall be available under this clause (a) during the Suspension Period),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left="4" w:right="120" w:firstLine="436"/>
        <w:spacing w:after="0" w:line="258" w:lineRule="auto"/>
        <w:tabs>
          <w:tab w:leader="none" w:pos="69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voluntary prepayments of any Term Loans, Incremental Equivalent Debt, and/or Credit Agreement Refinancing Indebtedness, in each case secured on an equal priority basis (except with respect to the control of remedies) with the Secured Obligations and/or voluntary permanent reductions of the Revolving Commitments (in each case other than with the proceeds of an Incremental Facility incurred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relevant prepayment is not funded with proceeds from the incurrence of any long-term Indebtedness (other than loans under any revolving credit facility), including any Indebtedness incurred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plus</w:t>
      </w:r>
    </w:p>
    <w:p>
      <w:pPr>
        <w:spacing w:after="0" w:line="183"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8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maximum aggregate principal amount that can be incurred, after giving effect to the incurrence of any Incremental Facility or Incremental Equivalent Debt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(which shall assume that the full amounts of any Incremental Revolving Commitment Increase established at such time are fully drawn, whether or not any such amounts are actually drawn) and the use of proceeds thereof, on a pro forma basis (but without giving effect to any simultaneous incurrence of any Incremental Facility or Incremental Equivalent Debt made pursuant to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w:t>
      </w:r>
    </w:p>
    <w:p>
      <w:pPr>
        <w:spacing w:after="0" w:line="2"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7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any simultaneous borrowings of up to $15,000,000 under the Revolving Credit Facility), without causing the Total Net Cash Leverage Ratio to exceed (x) during the Suspension Period, 4.00:1.00 and (y) after the Suspension Period has ended, 6.00:1.00, in each case, for the Test Period most recently ended on or prior to the date of such incurrence (measured as of the date such Indebtedness is incurred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 Limited Condition Transaction, the testing thereof may be done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76" w:name="page77"/>
    <w:bookmarkEnd w:id="76"/>
    <w:p>
      <w:pPr>
        <w:ind w:left="4" w:right="160" w:firstLine="436"/>
        <w:spacing w:after="0" w:line="282" w:lineRule="auto"/>
        <w:tabs>
          <w:tab w:leader="none" w:pos="6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after giving effect to the amendment contemplated by Section 2 of the Incremental Facility Agreement No. 4, but prior to giving effect to the Revolving Credit Commitment Increase contemplated by Section 3 of Incremental Facility Agreement No. 4, $142,000,000,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left="4" w:right="380" w:firstLine="436"/>
        <w:spacing w:after="0" w:line="282" w:lineRule="auto"/>
        <w:tabs>
          <w:tab w:leader="none" w:pos="68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amendment contemplated by Section 2 of Amendment No. 6, but prior to giving effect to the 2021-2 Incremental Term Loan Commitment contemplated by Section 3 of Amendment No. 6, $100,000,000.</w:t>
      </w:r>
    </w:p>
    <w:p>
      <w:pPr>
        <w:spacing w:after="0" w:line="162" w:lineRule="exact"/>
        <w:rPr>
          <w:sz w:val="20"/>
          <w:szCs w:val="20"/>
          <w:color w:val="auto"/>
        </w:rPr>
      </w:pPr>
    </w:p>
    <w:p>
      <w:pPr>
        <w:ind w:left="4" w:right="200" w:firstLine="440"/>
        <w:spacing w:after="0" w:line="276" w:lineRule="auto"/>
        <w:rPr>
          <w:sz w:val="20"/>
          <w:szCs w:val="20"/>
          <w:color w:val="auto"/>
        </w:rPr>
      </w:pPr>
      <w:r>
        <w:rPr>
          <w:rFonts w:ascii="Times New Roman" w:cs="Times New Roman" w:eastAsia="Times New Roman" w:hAnsi="Times New Roman"/>
          <w:sz w:val="17"/>
          <w:szCs w:val="17"/>
          <w:color w:val="auto"/>
        </w:rPr>
        <w:t xml:space="preserve">It is understood and agreed that, (x) any Incremental Facility or Incremental Equivalent Debt incurred in reliance on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this definition may be reclassified as the Borrower elects and upon notice to the Administrative Agent, from time to time, as incurred in reliance on </w:t>
      </w:r>
      <w:r>
        <w:rPr>
          <w:rFonts w:ascii="Times New Roman" w:cs="Times New Roman" w:eastAsia="Times New Roman" w:hAnsi="Times New Roman"/>
          <w:sz w:val="17"/>
          <w:szCs w:val="17"/>
          <w:u w:val="single" w:color="auto"/>
          <w:color w:val="auto"/>
        </w:rPr>
        <w:t>clause</w:t>
      </w:r>
    </w:p>
    <w:p>
      <w:pPr>
        <w:spacing w:after="0" w:line="1" w:lineRule="exact"/>
        <w:rPr>
          <w:sz w:val="20"/>
          <w:szCs w:val="20"/>
          <w:color w:val="auto"/>
        </w:rPr>
      </w:pPr>
    </w:p>
    <w:p>
      <w:pPr>
        <w:jc w:val="both"/>
        <w:ind w:left="4" w:right="240" w:hanging="4"/>
        <w:spacing w:after="0" w:line="265" w:lineRule="auto"/>
        <w:tabs>
          <w:tab w:leader="none" w:pos="249" w:val="left"/>
        </w:tabs>
        <w:numPr>
          <w:ilvl w:val="0"/>
          <w:numId w:val="8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if the Borrower is able to satisfy the applicable incurrence test set forth in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at such time on a pro forma basis and (y) for the avoidance of doubt, the Loan Parties shall be deemed to have incurred any Incremental Facility or Incremental Equivalent Debt in reliance on the foregoing </w:t>
      </w:r>
      <w:r>
        <w:rPr>
          <w:rFonts w:ascii="Times New Roman" w:cs="Times New Roman" w:eastAsia="Times New Roman" w:hAnsi="Times New Roman"/>
          <w:sz w:val="17"/>
          <w:szCs w:val="17"/>
          <w:u w:val="single" w:color="auto"/>
          <w:color w:val="auto"/>
        </w:rPr>
        <w:t>clause</w:t>
      </w:r>
    </w:p>
    <w:p>
      <w:pPr>
        <w:ind w:left="244" w:hanging="244"/>
        <w:spacing w:after="0"/>
        <w:tabs>
          <w:tab w:leader="none" w:pos="244" w:val="left"/>
        </w:tabs>
        <w:numPr>
          <w:ilvl w:val="0"/>
          <w:numId w:val="8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prior to any such incurrence in reliance on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unless otherwise determined by the Borrower.</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6.01(a)(xxiii)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Agreement No. 2</w:t>
      </w:r>
      <w:r>
        <w:rPr>
          <w:rFonts w:ascii="Times New Roman" w:cs="Times New Roman" w:eastAsia="Times New Roman" w:hAnsi="Times New Roman"/>
          <w:sz w:val="18"/>
          <w:szCs w:val="18"/>
          <w:color w:val="auto"/>
        </w:rPr>
        <w:t>” means that certain Incremental Facility Agreement No. 2, dated as of May 7, 2020, among Holdings, the Borrower, the 2020 Incremental Revolving Lenders party thereto, the Administrative Agent and the other parties party thereto.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Agreement No. 2 Effective Date</w:t>
      </w:r>
      <w:r>
        <w:rPr>
          <w:rFonts w:ascii="Times New Roman" w:cs="Times New Roman" w:eastAsia="Times New Roman" w:hAnsi="Times New Roman"/>
          <w:sz w:val="18"/>
          <w:szCs w:val="18"/>
          <w:color w:val="auto"/>
        </w:rPr>
        <w:t>” has the meaning assigned to such term in Incremental Facility Agreement No. 2.</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Agreement No. 3</w:t>
      </w:r>
      <w:r>
        <w:rPr>
          <w:rFonts w:ascii="Times New Roman" w:cs="Times New Roman" w:eastAsia="Times New Roman" w:hAnsi="Times New Roman"/>
          <w:sz w:val="18"/>
          <w:szCs w:val="18"/>
          <w:color w:val="auto"/>
        </w:rPr>
        <w:t>” means that certain Incremental Facility Agreement No. 3, dated as of June 11, 2020, among Holdings, the Borrower, the Incremental No. 3 Revolving Lenders party thereto, the Administrative Agent and the other parties party thereto.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Agreement No. 3 Effective Date</w:t>
      </w:r>
      <w:r>
        <w:rPr>
          <w:rFonts w:ascii="Times New Roman" w:cs="Times New Roman" w:eastAsia="Times New Roman" w:hAnsi="Times New Roman"/>
          <w:sz w:val="18"/>
          <w:szCs w:val="18"/>
          <w:color w:val="auto"/>
        </w:rPr>
        <w:t>” has the meaning assigned to such term in Incremental Facility Agreement No. 3.</w:t>
      </w:r>
    </w:p>
    <w:p>
      <w:pPr>
        <w:spacing w:after="0" w:line="225"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Agreement No. 4</w:t>
      </w:r>
      <w:r>
        <w:rPr>
          <w:rFonts w:ascii="Times New Roman" w:cs="Times New Roman" w:eastAsia="Times New Roman" w:hAnsi="Times New Roman"/>
          <w:sz w:val="18"/>
          <w:szCs w:val="18"/>
          <w:color w:val="auto"/>
        </w:rPr>
        <w:t>” means that certain Amendment No. 4 to Credit Agreement and Incremental Facility Agreement, dated as of May 7, 2021, among Holdings, the Borrower, the Incremental No. 4 Revolving Lenders party thereto, the Administrative Agent and the other parties party thereto.</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Agreement No. 4 Effective Date</w:t>
      </w:r>
      <w:r>
        <w:rPr>
          <w:rFonts w:ascii="Times New Roman" w:cs="Times New Roman" w:eastAsia="Times New Roman" w:hAnsi="Times New Roman"/>
          <w:sz w:val="18"/>
          <w:szCs w:val="18"/>
          <w:color w:val="auto"/>
        </w:rPr>
        <w:t>” has the meaning assigned to such term in Incremental Facility Agreement No. 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No. 3 Revolving Commitments</w:t>
      </w:r>
      <w:r>
        <w:rPr>
          <w:rFonts w:ascii="Times New Roman" w:cs="Times New Roman" w:eastAsia="Times New Roman" w:hAnsi="Times New Roman"/>
          <w:sz w:val="18"/>
          <w:szCs w:val="18"/>
          <w:color w:val="auto"/>
        </w:rPr>
        <w:t>” means, in respect of each Incremental No. 3 Revolving Lender, the amount set forth opposite such Lender’s name on Schedule 1 to Incremental Facility Agreement No. 3. The aggregate amount of Incremental No. 3 Revolving Commitments as of the Incremental Facility Agreement No. 3 Effective Date is $8,000,000.</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4"/>
          </w:cols>
          <w:pgMar w:left="436" w:top="270" w:right="47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No. 3 Revolving Lenders</w:t>
      </w:r>
      <w:r>
        <w:rPr>
          <w:rFonts w:ascii="Times New Roman" w:cs="Times New Roman" w:eastAsia="Times New Roman" w:hAnsi="Times New Roman"/>
          <w:sz w:val="18"/>
          <w:szCs w:val="18"/>
          <w:color w:val="auto"/>
        </w:rPr>
        <w:t>” has the meaning assigned to such term in the Incremental Facility Agreement No. 3.</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No. 4 Revolving Commitments</w:t>
      </w:r>
      <w:r>
        <w:rPr>
          <w:rFonts w:ascii="Times New Roman" w:cs="Times New Roman" w:eastAsia="Times New Roman" w:hAnsi="Times New Roman"/>
          <w:sz w:val="18"/>
          <w:szCs w:val="18"/>
          <w:color w:val="auto"/>
        </w:rPr>
        <w:t>” means, in respect of each Incremental No. 4 Revolving Lender, the amount set forth opposite such Lender’s name on Schedule 1 to Incremental Facility Agreement No. 4. The aggregate amount of Incremental No. 4 Revolving Commitments as of the Incremental Facility Agreement No. 3 Effective Date is $142,000,000.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No. 4 Revolving Lenders</w:t>
      </w:r>
      <w:r>
        <w:rPr>
          <w:rFonts w:ascii="Times New Roman" w:cs="Times New Roman" w:eastAsia="Times New Roman" w:hAnsi="Times New Roman"/>
          <w:sz w:val="18"/>
          <w:szCs w:val="18"/>
          <w:color w:val="auto"/>
        </w:rPr>
        <w:t>” has the meaning assigned to such term in the Incremental Facility Agreement No. 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Refinancing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Refinancing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 Increase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 which shall include the 2020 Incremental Term Loans, the 2021 Incremental Term Loans and the 2021-2 Incremental Term Loans.</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w:t>
      </w:r>
      <w:r>
        <w:rPr>
          <w:rFonts w:ascii="Times New Roman" w:cs="Times New Roman" w:eastAsia="Times New Roman" w:hAnsi="Times New Roman"/>
          <w:sz w:val="18"/>
          <w:szCs w:val="18"/>
          <w:color w:val="auto"/>
        </w:rPr>
        <w:t xml:space="preserve">” means create, issue, assume, guarantee, incur or otherwise become directly or indirectly liable for any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Indebtedness of a Person existing at the time such Person becomes a Restricted Subsidiary (whether by merger, consolidation, acquisition or otherwise) shall be deemed to be incurred by such Person at the time it becomes a Restricted Subsidiary. The term “incurrence” when used as a noun shall have a correlative meaning. Solely for purposes of determining compliance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80" w:hanging="244"/>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 or the accretion of principal with respect to a non-interest bearing or other discount security;</w:t>
      </w:r>
    </w:p>
    <w:p>
      <w:pPr>
        <w:spacing w:after="0" w:line="225" w:lineRule="exact"/>
        <w:rPr>
          <w:rFonts w:ascii="Times New Roman" w:cs="Times New Roman" w:eastAsia="Times New Roman" w:hAnsi="Times New Roman"/>
          <w:sz w:val="18"/>
          <w:szCs w:val="18"/>
          <w:color w:val="auto"/>
        </w:rPr>
      </w:pPr>
    </w:p>
    <w:p>
      <w:pPr>
        <w:ind w:right="620" w:firstLine="436"/>
        <w:spacing w:after="0" w:line="282"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regularly scheduled interest in the form of additional Indebtedness of the same instrument or the payment of regularly scheduled dividends on Equity Interests in the form of additional Equity Interests of the same class and with the same terms; and</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will not be deemed to be the incurrence of Indebtedness.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w:t>
      </w:r>
    </w:p>
    <w:p>
      <w:pPr>
        <w:spacing w:after="0" w:line="225" w:lineRule="exact"/>
        <w:rPr>
          <w:sz w:val="20"/>
          <w:szCs w:val="20"/>
          <w:color w:val="auto"/>
        </w:rPr>
      </w:pPr>
    </w:p>
    <w:p>
      <w:pPr>
        <w:ind w:left="680" w:hanging="244"/>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w:t>
      </w:r>
    </w:p>
    <w:p>
      <w:pPr>
        <w:spacing w:after="0" w:line="225"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evidenced by bonds, debentures, notes or similar instruments to the extent the same would appear as a liability on a balance sheet of such Person prepared in accordance with GAAP,</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20"/>
          </w:cols>
          <w:pgMar w:left="440" w:top="270" w:right="539" w:bottom="1440" w:gutter="0" w:footer="0" w:header="0"/>
        </w:sectPr>
      </w:pPr>
    </w:p>
    <w:bookmarkStart w:id="78" w:name="page79"/>
    <w:bookmarkEnd w:id="78"/>
    <w:p>
      <w:pPr>
        <w:ind w:left="684" w:hanging="244"/>
        <w:spacing w:after="0"/>
        <w:tabs>
          <w:tab w:leader="none" w:pos="68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obligations of such Person under conditional sale or other title retention agreements relating to property acquired by such Person,</w:t>
      </w:r>
    </w:p>
    <w:p>
      <w:pPr>
        <w:spacing w:after="0" w:line="225" w:lineRule="exact"/>
        <w:rPr>
          <w:rFonts w:ascii="Times New Roman" w:cs="Times New Roman" w:eastAsia="Times New Roman" w:hAnsi="Times New Roman"/>
          <w:sz w:val="18"/>
          <w:szCs w:val="18"/>
          <w:color w:val="auto"/>
        </w:rPr>
      </w:pPr>
    </w:p>
    <w:p>
      <w:pPr>
        <w:ind w:left="4" w:right="160" w:firstLine="436"/>
        <w:spacing w:after="0" w:line="256" w:lineRule="auto"/>
        <w:tabs>
          <w:tab w:leader="none" w:pos="69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in respect of the deferred purchase price of property or services (excluding (i) current trade or other ordinary course payables or liabilities or accrued expenses (but not any refinancings, extensions, renewals or replacements thereof) incurred in the ordinary course of business and maturing within 365 days after the incurrence thereof except if such trade or other ordinary course payables or liabilities or accrued expenses bear interest, (ii) any earn-out obligation, purchase price adjustment or similar obligation until such obligation becomes a liability on the balance sheet of such Person in accordance with GAAP and if not paid when due and payable and (iii) liabilities associated with customer prepayments and deposits),</w:t>
      </w:r>
    </w:p>
    <w:p>
      <w:pPr>
        <w:spacing w:after="0" w:line="187"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w:t>
      </w:r>
    </w:p>
    <w:p>
      <w:pPr>
        <w:spacing w:after="0" w:line="16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all Guarantees by such Person of Indebtedness of others,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Financing Lease Obligations of such Person,</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contingent or otherwise, of such Person as an account party in respect of letters of credit and letters of guaranty, and</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contingent or otherwise, of such Person in respect of bankers’ acceptances;</w:t>
      </w:r>
    </w:p>
    <w:p>
      <w:pPr>
        <w:spacing w:after="0" w:line="225"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“Indebtedness” shall not include (i) prepaid or deferred revenue (including billing in excess of earnings), (ii) purchase price holdbacks in respect of a portion of the purchase price of an asset to satisfy warranties or other unperformed obligations of the seller of such asset,</w:t>
      </w:r>
    </w:p>
    <w:p>
      <w:pPr>
        <w:ind w:left="4" w:hanging="4"/>
        <w:spacing w:after="0" w:line="252" w:lineRule="auto"/>
        <w:tabs>
          <w:tab w:leader="none" w:pos="3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indemnity and similar obligations and amounts owed to dissenting equityholders in connection with, or as a result of, their exercise of appraisal rights and the settlement of any claims or actions (whether actual, contingent or potential) with respect thereto (including any accrued interest), with respect to the Permitted Acquisitions, (iv) liabilities associated with customer prepayments and deposits and other accrued obligations (including transfer pricing), in each case incurred in the ordinary course of business, (v) Non-Financing Lease Obligations, (vi) customary obligations under employment agreements and deferred compensation arrangements and (vii) Indebtedness of any Parent Entity (for which none of the Borrower or any Restricted Subsidiary are legally obligated) appearing on the balance sheet of the Borrower or any Restricted Subsidiary solely by reason of “pushdown” accounting under GAAP.</w:t>
      </w:r>
    </w:p>
    <w:p>
      <w:pPr>
        <w:spacing w:after="0" w:line="188"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 xml:space="preserve">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w:t>
      </w:r>
      <w:r>
        <w:rPr>
          <w:rFonts w:ascii="Times New Roman" w:cs="Times New Roman" w:eastAsia="Times New Roman" w:hAnsi="Times New Roman"/>
          <w:sz w:val="17"/>
          <w:szCs w:val="17"/>
          <w:u w:val="single" w:color="auto"/>
          <w:color w:val="auto"/>
        </w:rPr>
        <w:t>clause</w:t>
      </w:r>
    </w:p>
    <w:p>
      <w:pPr>
        <w:spacing w:after="0" w:line="2" w:lineRule="exact"/>
        <w:rPr>
          <w:sz w:val="20"/>
          <w:szCs w:val="20"/>
          <w:color w:val="auto"/>
        </w:rPr>
      </w:pPr>
    </w:p>
    <w:p>
      <w:pPr>
        <w:ind w:left="4" w:right="60" w:hanging="4"/>
        <w:spacing w:after="0" w:line="253" w:lineRule="auto"/>
        <w:tabs>
          <w:tab w:leader="none" w:pos="249" w:val="left"/>
        </w:tabs>
        <w:numPr>
          <w:ilvl w:val="0"/>
          <w:numId w:val="8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79" w:name="page80"/>
    <w:bookmarkEnd w:id="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all Taxes, other than Excluded Taxes and Other Taxes, imposed on or with respect to any payment made by or on account of any obligation of any Loan Party under any Loan Document.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Holdings</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Revolving Borrowing Amount</w:t>
      </w:r>
      <w:r>
        <w:rPr>
          <w:rFonts w:ascii="Times New Roman" w:cs="Times New Roman" w:eastAsia="Times New Roman" w:hAnsi="Times New Roman"/>
          <w:sz w:val="18"/>
          <w:szCs w:val="18"/>
          <w:color w:val="auto"/>
        </w:rPr>
        <w:t xml:space="preserve">” means one or more Borrowings of Revolving Loans on the Effective Date in an amount not to exceed the aggregate amounts specified or referred to in the definition of the term “Permitted Initial Revolving Credit Borrowing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limitation, Letters of Credit may be issued on the Effective Date to, among other things, backstop, replace or otherwise provide credit support in respect of, letters of credit outstanding immediately prior to the Effective Date under the Existing Credit Facility.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assigned to such term in the Collateral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Facility</w:t>
      </w:r>
      <w:r>
        <w:rPr>
          <w:rFonts w:ascii="Times New Roman" w:cs="Times New Roman" w:eastAsia="Times New Roman" w:hAnsi="Times New Roman"/>
          <w:sz w:val="18"/>
          <w:szCs w:val="18"/>
          <w:color w:val="auto"/>
        </w:rPr>
        <w:t>” means the term loan facility represented by the Initial Term Loans.</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 Commitment</w:t>
      </w:r>
      <w:r>
        <w:rPr>
          <w:rFonts w:ascii="Times New Roman" w:cs="Times New Roman" w:eastAsia="Times New Roman" w:hAnsi="Times New Roman"/>
          <w:sz w:val="18"/>
          <w:szCs w:val="18"/>
          <w:color w:val="auto"/>
        </w:rPr>
        <w:t xml:space="preserve">” means (a) with respect to each Term Lender that is a Lender on the Effective Date, the commitment of such Term Lender to make an Initial Term Loan hereunder on the Effective Date in the amount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“Initial Term Loan Commitment” and (b) with respect to any Lender that becomes a Lender after the Effective Date, or in the Assignment and Assumption to which such Lender shall have assumed its Initial Term Loan Commitment, as the case may be. As of the Effective Date, the Initial Term Loan Commitment was $300,000,000.</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xml:space="preserve">” means the loans made on the Effective Date pursuant to </w:t>
      </w:r>
      <w:r>
        <w:rPr>
          <w:rFonts w:ascii="Times New Roman" w:cs="Times New Roman" w:eastAsia="Times New Roman" w:hAnsi="Times New Roman"/>
          <w:sz w:val="18"/>
          <w:szCs w:val="18"/>
          <w:u w:val="single" w:color="auto"/>
          <w:color w:val="auto"/>
        </w:rPr>
        <w:t>Section 2.01(a)(i)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Maturity Date</w:t>
      </w:r>
      <w:r>
        <w:rPr>
          <w:rFonts w:ascii="Times New Roman" w:cs="Times New Roman" w:eastAsia="Times New Roman" w:hAnsi="Times New Roman"/>
          <w:sz w:val="18"/>
          <w:szCs w:val="18"/>
          <w:color w:val="auto"/>
        </w:rPr>
        <w:t>” means the sixth anniversary of the Effective Date.</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Note</w:t>
      </w:r>
      <w:r>
        <w:rPr>
          <w:rFonts w:ascii="Times New Roman" w:cs="Times New Roman" w:eastAsia="Times New Roman" w:hAnsi="Times New Roman"/>
          <w:sz w:val="18"/>
          <w:szCs w:val="18"/>
          <w:color w:val="auto"/>
        </w:rPr>
        <w:t xml:space="preserve">” means the Intercompany Note, dated as of the Effective Date, substantially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executed by Holdings, the Borrower and each other Restricted Subsidiary party thereto.</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means (a) to the extent executed in connection with the incurrence of Indebtedness secured by Liens on the Collateral which rank (or are intended to rank) equal in priority (but without regard to the control of remedies) to the Liens on the Collateral securing the Secured Obligations, an intercreditor agreement substantially in the form of Exhibit D among the Administrative Agent and/or the Collateral Agent and one or more authorized representatives for holders of one or more classes of applicable Indebtedness secured by Liens on the Collateral which are intended to rank equal in priority (but without regard to the control of remedies) to the Liens on the Collateral securing the Secured Obligations, with such changes thereto as are reasonably acceptable to the Administrative Agent and/or the Collateral Agent, the Required Lenders (provided that if any such Intercreditor Agreement is posted to the Lenders three Business Days before being executed and the Required Lenders shall not have objected thereto, the Required Lenders shall be deemed to have agreed that the Administrative Agent’s and/or the Collateral Agent’s entry into such Intercreditor Agreement is reasonable and to have consented to such Intercreditor Agreement and the Administrative Agent’s and/or the Collateral Agent’s execution thereof) and the Borrower (an intercreditor agreement described in this clause (a), an “</w:t>
      </w:r>
      <w:r>
        <w:rPr>
          <w:rFonts w:ascii="Times New Roman" w:cs="Times New Roman" w:eastAsia="Times New Roman" w:hAnsi="Times New Roman"/>
          <w:sz w:val="18"/>
          <w:szCs w:val="18"/>
          <w:u w:val="single" w:color="auto"/>
          <w:color w:val="auto"/>
        </w:rPr>
        <w:t>Equal Priority Intercreditor</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40"/>
          </w:cols>
          <w:pgMar w:left="440" w:top="270" w:right="519" w:bottom="1440" w:gutter="0" w:footer="0" w:header="0"/>
        </w:sectPr>
      </w:pPr>
    </w:p>
    <w:bookmarkStart w:id="80" w:name="page81"/>
    <w:bookmarkEnd w:id="80"/>
    <w:p>
      <w:pPr>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w:t>
      </w:r>
      <w:r>
        <w:rPr>
          <w:rFonts w:ascii="Times New Roman" w:cs="Times New Roman" w:eastAsia="Times New Roman" w:hAnsi="Times New Roman"/>
          <w:sz w:val="18"/>
          <w:szCs w:val="18"/>
          <w:color w:val="auto"/>
        </w:rPr>
        <w:t>”) and (b) to the extent executed in connection with the incurrence of Indebtedness secured by Liens on the Collateral which rank (or are intended to rank) junior to the Liens on the Collateral securing the Secured Obligations, an intercreditor agreement substantially in the form of Exhibit E among the Administrative Agent and/or the Collateral Agent and one or more authorized representatives for holders of one or more classes of applicable Indebtedness secured by Liens on the Collateral which are intended to rank junior in priority (but without regard to the control of remedies) to the Liens on the Collateral securing the Secured Obligations, with such changes thereto as are reasonably acceptable to the Administrative Agent and/or the Collateral Agent, the Required Lenders (provided that if any such Intercreditor Agreement is posted to the Lenders three Business Days before being executed and the Required Lenders shall not have objected thereto, the Required Lenders shall be deemed to have agreed that the Administrative Agent’s and/or the Collateral Agent’s entry into such Intercreditor Agreement is reasonable and to have consented to such Intercreditor Agreement and the Administrative Agent’s and/or the Collateral Agent’s execution thereof) and the Borrower (an intercreditor agreement described in this clause (b), a “</w:t>
      </w:r>
      <w:r>
        <w:rPr>
          <w:rFonts w:ascii="Times New Roman" w:cs="Times New Roman" w:eastAsia="Times New Roman" w:hAnsi="Times New Roman"/>
          <w:sz w:val="18"/>
          <w:szCs w:val="18"/>
          <w:u w:val="single" w:color="auto"/>
          <w:color w:val="auto"/>
        </w:rPr>
        <w:t>Junior Priority Intercreditor Agreement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Borrower to convert or continue a Borrowing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with respect to any ABR Loan, the last Business Day of each March, June, September and December, (b) with respect to any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the last day of the Interest Period applicable to the Borrowing of which such Loan is a part and, in the case of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Borrowing with an Interest Period of more than three months’ duration, each day prior to the last day of such Interest Period that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occurs at intervals of three months’ duration after the first day of such Interest Period and (c) to the extent necessary to create a fungible tranche of Term Loans, the date of the incurrence of any Incremental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-411480</wp:posOffset>
            </wp:positionV>
            <wp:extent cx="2825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-274320</wp:posOffset>
            </wp:positionV>
            <wp:extent cx="3086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6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the period commencing on the date of such Borrowing and ending on the numerically corresponding day in the calendar month that is one, three or six months thereafter (</w:t>
      </w:r>
      <w:r>
        <w:rPr>
          <w:rFonts w:ascii="Times New Roman" w:cs="Times New Roman" w:eastAsia="Times New Roman" w:hAnsi="Times New Roman"/>
          <w:sz w:val="18"/>
          <w:szCs w:val="18"/>
          <w:color w:val="FF0000"/>
          <w:strike w:val="1"/>
        </w:rPr>
        <w:t>or, if available to each Lender participating therein,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12 months or such other period less than one month thereafter as the Borrower may elect)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(a) if any Interest Period would end on a day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other than a Business Day, such Interest Period shall be extended to the next succeeding Business Day unless such next succeeding Business Day would fall in the next calendar month, in which case such Interest Period shall end on the next preceding Business Day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 No Interest Period shall extend beyond the maturity date of the facility under which such Loan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-1094105</wp:posOffset>
            </wp:positionV>
            <wp:extent cx="2914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68"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Interpolated Screen Rate</w:t>
      </w:r>
      <w:r>
        <w:rPr>
          <w:rFonts w:ascii="Times New Roman" w:cs="Times New Roman" w:eastAsia="Times New Roman" w:hAnsi="Times New Roman"/>
          <w:sz w:val="18"/>
          <w:szCs w:val="18"/>
          <w:color w:val="FF0000"/>
          <w:strike w:val="1"/>
        </w:rPr>
        <w:t>” means, in relation to the LIBO Rate, the rate which results from interpolating on a linear basis between: (a) the applicable LIBO Rate for the longest period (for which that LIBO Rate is available) which is less than the Interest Period of that Loan; and (b) the applicable LIBO Rate for the shortest period (for which that LIBO Rate is available) which exceeds the Interest Period of that Loan, each as of approximately 11:00 a.m. (London, England time) two Business Days prior to the commencement of such Interest Period of that Loan.</w:t>
      </w:r>
    </w:p>
    <w:p>
      <w:pPr>
        <w:spacing w:after="0" w:line="180"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Equity Interests or Indebtedness or other securities of another Person, (b) a loan, advance or capital contribution to, Guarantee or assumption of Indebtedness of, or purchase or other acquisition of any other Indebtedness or equity participation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81" w:name="page82"/>
    <w:bookmarkEnd w:id="81"/>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in, another Person, including any partnership or Joint Venture interest in such other Person (excluding, in the case of the Borrower and the Restricted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(i) any Investment in the form of a loan or an advance shall be the principal amount thereof outstanding on such date, minus any payments in cash or Cash Equivalents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(iii)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minus any payments actually received by such investor representing a Return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w:t>
      </w:r>
    </w:p>
    <w:p>
      <w:pPr>
        <w:spacing w:after="0" w:line="198" w:lineRule="exact"/>
        <w:rPr>
          <w:sz w:val="20"/>
          <w:szCs w:val="20"/>
          <w:color w:val="auto"/>
        </w:rPr>
      </w:pPr>
    </w:p>
    <w:p>
      <w:pPr>
        <w:ind w:left="4" w:hanging="4"/>
        <w:spacing w:after="0" w:line="267" w:lineRule="auto"/>
        <w:tabs>
          <w:tab w:leader="none" w:pos="30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Investment (other than any Investment referred to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above) by the specified Person in the form of a purchase or other acquisition for value of any Equity Interests, evidences of Indebtedness or other securities of any other Person shall be the original cost of such Investment, except that the amount of any Investment in the form of an Acquisition Transaction shall be the Acquisition Consideration (including any Indebtedness assumed in connection therewith), plus (A) the cost of all additions thereto and minus (B) the amount of any portion of such Investment that has been repaid to the investor as a Return in respect of such Investment (to the extent such amounts referred to in clause (B)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 xml:space="preserve">, if an Investment involves the acquisition of more than one Person, the amount of such Investment shall be allocated among the acquired Persons in accordance with GAAP;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pending the final determination of the amounts to be so allocated in accordance with GAAP, such allocation shall be as reasonably determined by a Financial Officer.</w:t>
      </w:r>
    </w:p>
    <w:p>
      <w:pPr>
        <w:spacing w:after="0" w:line="183" w:lineRule="exact"/>
        <w:rPr>
          <w:sz w:val="20"/>
          <w:szCs w:val="20"/>
          <w:color w:val="auto"/>
        </w:rPr>
      </w:pPr>
    </w:p>
    <w:p>
      <w:pPr>
        <w:jc w:val="both"/>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means the Sponsor and certain other investors (including the Rollover Investors and the Management Investors) arranged by and/or designated by the Sponsor who hold, or will hold, Equity Interests in Holdings (or any Parent Entity) on or shortly following the Effective Date after giving effect to the Transactions.</w:t>
      </w:r>
    </w:p>
    <w:p>
      <w:pPr>
        <w:spacing w:after="0" w:line="176"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(a) the initial underwritten public offering (other than a public offering pursuant to a registration statement on Form S-8) of common Equity Interests in Holdings, the Borrower or a Parent Entity of Holdings or (b) the acquisition, purchase, merger or combination of Holdings, the Borrower or a Parent Entity of Holdings, by, or with, a publicly traded special acquisition company that (i) is an entity organized or existing under the laws of the United States, any State thereof or the District of Columbia, (ii) prior to the IPO, shall have engaged in no business or activities in any material respect other than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4"/>
          </w:cols>
          <w:pgMar w:left="436" w:top="270" w:right="439" w:bottom="1440" w:gutter="0" w:footer="0" w:header="0"/>
        </w:sectPr>
      </w:pPr>
    </w:p>
    <w:bookmarkStart w:id="82" w:name="page83"/>
    <w:bookmarkEnd w:id="82"/>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activities related to becoming and acting as a publicly traded special acquisition company and entry into the IPO and (iii) immediately prior to the IPO, shall have no material assets other than cash and 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merger or combination pursuant to this sentence involving Holdings shall comply with the requirements of </w:t>
      </w:r>
      <w:r>
        <w:rPr>
          <w:rFonts w:ascii="Times New Roman" w:cs="Times New Roman" w:eastAsia="Times New Roman" w:hAnsi="Times New Roman"/>
          <w:sz w:val="18"/>
          <w:szCs w:val="18"/>
          <w:u w:val="single" w:color="auto"/>
          <w:color w:val="auto"/>
        </w:rPr>
        <w:t>Section 6.06(o)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International Chamber of Commerce (or such later version thereof as may be in effect at the time of issuance).</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xml:space="preserve">” means (a) Owl Rock Capital Corporation and (b) each other Revolving Lender that shall have become an Issuing Bank hereunder as provided in </w:t>
      </w:r>
      <w:r>
        <w:rPr>
          <w:rFonts w:ascii="Times New Roman" w:cs="Times New Roman" w:eastAsia="Times New Roman" w:hAnsi="Times New Roman"/>
          <w:sz w:val="18"/>
          <w:szCs w:val="18"/>
          <w:u w:val="single" w:color="auto"/>
          <w:color w:val="auto"/>
        </w:rPr>
        <w:t>Section 2.05(k)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9.04(j)(i)</w:t>
      </w:r>
      <w:r>
        <w:rPr>
          <w:rFonts w:ascii="Times New Roman" w:cs="Times New Roman" w:eastAsia="Times New Roman" w:hAnsi="Times New Roman"/>
          <w:sz w:val="18"/>
          <w:szCs w:val="18"/>
          <w:color w:val="auto"/>
        </w:rPr>
        <w:t xml:space="preserve"> (other than any Person that shall have ceased to be an Issuing Bank as provided in </w:t>
      </w:r>
      <w:r>
        <w:rPr>
          <w:rFonts w:ascii="Times New Roman" w:cs="Times New Roman" w:eastAsia="Times New Roman" w:hAnsi="Times New Roman"/>
          <w:sz w:val="18"/>
          <w:szCs w:val="18"/>
          <w:u w:val="single" w:color="auto"/>
          <w:color w:val="auto"/>
        </w:rPr>
        <w:t>Section 2.05(l)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9.04(j)(i)</w:t>
      </w:r>
      <w:r>
        <w:rPr>
          <w:rFonts w:ascii="Times New Roman" w:cs="Times New Roman" w:eastAsia="Times New Roman" w:hAnsi="Times New Roman"/>
          <w:sz w:val="18"/>
          <w:szCs w:val="18"/>
          <w:color w:val="auto"/>
        </w:rPr>
        <w:t>),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3" w:lineRule="exact"/>
        <w:rPr>
          <w:sz w:val="20"/>
          <w:szCs w:val="20"/>
          <w:color w:val="auto"/>
        </w:rPr>
      </w:pPr>
    </w:p>
    <w:p>
      <w:pPr>
        <w:ind w:right="2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Issuer Documents</w:t>
      </w:r>
      <w:r>
        <w:rPr>
          <w:rFonts w:ascii="Times New Roman" w:cs="Times New Roman" w:eastAsia="Times New Roman" w:hAnsi="Times New Roman"/>
          <w:sz w:val="17"/>
          <w:szCs w:val="17"/>
          <w:color w:val="auto"/>
        </w:rPr>
        <w:t>” means with respect to any Letter of Credit, the Letter of Credit Application, and any other document, agreement and instrument entered into by the Issuing Bank and the Borrower (or any Subsidiary) or in favor of the Issuing Bank and relating to such Letter of Credit.</w:t>
      </w:r>
    </w:p>
    <w:p>
      <w:pPr>
        <w:spacing w:after="0" w:line="14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Bookrunners</w:t>
      </w:r>
      <w:r>
        <w:rPr>
          <w:rFonts w:ascii="Times New Roman" w:cs="Times New Roman" w:eastAsia="Times New Roman" w:hAnsi="Times New Roman"/>
          <w:sz w:val="18"/>
          <w:szCs w:val="18"/>
          <w:color w:val="auto"/>
        </w:rPr>
        <w:t>” means Owl Rock Capital Advisors, LLC, MidCap Financial Trust (acting through its affiliates as it deems appropriate) and Benefit Street Partners L.L.C. (acting through such of its affiliates as it deems appropriate).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 means Owl Rock Capital Advisors, LLC, MidCap Financial Trust (acting through its affiliates as it deems appropriate) and Benefit Street Partners L.L.C. (acting through such of its affiliates as it deems appropriate).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means a joint venture, partnership or similar arrangement, whether in corporate, partnership or other legal form.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Indebtedness</w:t>
      </w:r>
      <w:r>
        <w:rPr>
          <w:rFonts w:ascii="Times New Roman" w:cs="Times New Roman" w:eastAsia="Times New Roman" w:hAnsi="Times New Roman"/>
          <w:sz w:val="18"/>
          <w:szCs w:val="18"/>
          <w:color w:val="auto"/>
        </w:rPr>
        <w:t>” means any debt for borrowed money that is secured by Liens on the Collateral which rank (or are intended to rank) junior in priority to the Liens on the Collateral securing the Secured Obligations.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Priority Intercreditor Agreement</w:t>
      </w:r>
      <w:r>
        <w:rPr>
          <w:rFonts w:ascii="Times New Roman" w:cs="Times New Roman" w:eastAsia="Times New Roman" w:hAnsi="Times New Roman"/>
          <w:sz w:val="18"/>
          <w:szCs w:val="18"/>
          <w:color w:val="auto"/>
        </w:rPr>
        <w:t>” has the meaning assigned to such term in the definition of “Intercreditor Agreement.”</w:t>
      </w:r>
    </w:p>
    <w:p>
      <w:pPr>
        <w:spacing w:after="0" w:line="225"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Latest Maturity Date</w:t>
      </w:r>
      <w:r>
        <w:rPr>
          <w:rFonts w:ascii="Times New Roman" w:cs="Times New Roman" w:eastAsia="Times New Roman" w:hAnsi="Times New Roman"/>
          <w:sz w:val="17"/>
          <w:szCs w:val="17"/>
          <w:color w:val="auto"/>
        </w:rPr>
        <w:t>” means, at any date of determination, the latest maturity or expiration date applicable to any Loan or Commitment hereunder at such time, including the latest maturity or expiration date of any Incremental Facility, any Other Term Loan, any Other Term Commitment, any Other Revolving Loan or any Other Revolving Commitment, in each case as extended in accordance with this Agreement from time to time.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xml:space="preserve">” means, in the case of each Issuing Bank, such amount as set forth in </w:t>
      </w:r>
      <w:r>
        <w:rPr>
          <w:rFonts w:ascii="Times New Roman" w:cs="Times New Roman" w:eastAsia="Times New Roman" w:hAnsi="Times New Roman"/>
          <w:sz w:val="18"/>
          <w:szCs w:val="18"/>
          <w:u w:val="single" w:color="auto"/>
          <w:color w:val="auto"/>
        </w:rPr>
        <w:t>Schedule 2.05</w:t>
      </w:r>
      <w:r>
        <w:rPr>
          <w:rFonts w:ascii="Times New Roman" w:cs="Times New Roman" w:eastAsia="Times New Roman" w:hAnsi="Times New Roman"/>
          <w:sz w:val="18"/>
          <w:szCs w:val="18"/>
          <w:color w:val="auto"/>
        </w:rPr>
        <w:t xml:space="preserve"> hereto.</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Issuing Bank pursuant to a Letter of Credit.</w:t>
      </w:r>
    </w:p>
    <w:p>
      <w:pPr>
        <w:spacing w:after="0" w:line="225"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xml:space="preserve">” means, at any time, (a) the sum of the undrawn amounts of all outstanding Letters of Credit at such time plus (b) the sum of the amounts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Rule 3.14 of the ISP or Article 29(a) of the Uniform Customs and Practice for Documentary Credits or applicable law, or the express terms of the Letter of Credit, such Letter of Credit shall be deemed to be “outstanding” in the amount so remaining available to be drawn. Unless otherwise specified herein, the amount of a Letter of Credit at any time shall be deemed to be the amount available to be drawn under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document related thereto, provides for one or more automatic increases in the amount available thereunder, the amount of such Letter of Credit shall be deemed to be the maximum amount available to be drawn under such Letter of Credit after giving effect to all such increases, whether or not such maximum amount is available to be drawn immediately at such time.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means the Term Lenders, the Revolving Lenders and any other Person that shall have become a party hereto pursuant to an Assignment and Assumption or an Incremental Facility Amendment (including the 2020 Incremental Term Lenders under Amendment No. 1, the 2021 Incremental Term Lenders under Amendment No. 5 and the 2021-2 Incremental Term Lenders under Amendment No. 6), other than any such Person that ceases to be a party hereto pursuant to an Assignment and Assumption. Unless the context otherwise requires, the term “Lenders” includes the Swingline Lender.</w:t>
      </w:r>
    </w:p>
    <w:p>
      <w:pPr>
        <w:spacing w:after="0" w:line="164"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means any letter of credit issued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of this Agreement, other than any such letter of credit that shall have ceased to be a “Letter of Credit” outstanding hereunder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A Letter of Credit may be a commercial letter of credit, trade letter of credit or a standby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Issuing Bank shall be required to issue a commercial letter of credit or trade letter of credit without its consent.</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Issuing Bank.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$5,000,000.</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LIBO Rate</w:t>
      </w:r>
      <w:r>
        <w:rPr>
          <w:rFonts w:ascii="Times New Roman" w:cs="Times New Roman" w:eastAsia="Times New Roman" w:hAnsi="Times New Roman"/>
          <w:sz w:val="18"/>
          <w:szCs w:val="18"/>
          <w:color w:val="008000"/>
          <w:strike w:val="1"/>
        </w:rPr>
        <w:t>” means for any Interest Period</w:t>
      </w:r>
      <w:r>
        <w:rPr>
          <w:rFonts w:ascii="Times New Roman" w:cs="Times New Roman" w:eastAsia="Times New Roman" w:hAnsi="Times New Roman"/>
          <w:sz w:val="18"/>
          <w:szCs w:val="18"/>
          <w:color w:val="FF0000"/>
          <w:strike w:val="1"/>
        </w:rPr>
        <w:t xml:space="preserve"> as to any LIBOR Rate Loan, (i) the rate per annum determined by the Administrative Agent to be the offered rate which appears on the applicable Bloomberg screen page which displays the London interbank offered rate administered by ICE Benchmark Administration Limited (the “</w:t>
      </w:r>
      <w:r>
        <w:rPr>
          <w:rFonts w:ascii="Times New Roman" w:cs="Times New Roman" w:eastAsia="Times New Roman" w:hAnsi="Times New Roman"/>
          <w:sz w:val="18"/>
          <w:szCs w:val="18"/>
          <w:u w:val="single" w:color="auto"/>
          <w:color w:val="FF0000"/>
          <w:strike w:val="1"/>
        </w:rPr>
        <w:t>LIBO Rate</w:t>
      </w:r>
      <w:r>
        <w:rPr>
          <w:rFonts w:ascii="Times New Roman" w:cs="Times New Roman" w:eastAsia="Times New Roman" w:hAnsi="Times New Roman"/>
          <w:sz w:val="18"/>
          <w:szCs w:val="18"/>
          <w:color w:val="FF0000"/>
          <w:strike w:val="1"/>
        </w:rPr>
        <w:t xml:space="preserve">”) for deposits (for delivery on </w:t>
      </w:r>
      <w:r>
        <w:rPr>
          <w:rFonts w:ascii="Times New Roman" w:cs="Times New Roman" w:eastAsia="Times New Roman" w:hAnsi="Times New Roman"/>
          <w:sz w:val="18"/>
          <w:szCs w:val="18"/>
          <w:color w:val="008000"/>
          <w:strike w:val="1"/>
        </w:rPr>
        <w:t>the first day of such Interest Period</w:t>
      </w:r>
      <w:r>
        <w:rPr>
          <w:rFonts w:ascii="Times New Roman" w:cs="Times New Roman" w:eastAsia="Times New Roman" w:hAnsi="Times New Roman"/>
          <w:sz w:val="18"/>
          <w:szCs w:val="18"/>
          <w:color w:val="FF0000"/>
          <w:strike w:val="1"/>
        </w:rPr>
        <w:t xml:space="preserve">) with a term equivalent to such Interest Period in Dollars, determined as of approximately 11:00 a.m. (London, England time), two Business Days prior to the commencement of such Interest Period, or (ii) in the event the rate referenced in the preceding clause (i) does not appear on such page or service or if such page or service shall cease to be available, the rate </w:t>
      </w:r>
      <w:r>
        <w:rPr>
          <w:rFonts w:ascii="Times New Roman" w:cs="Times New Roman" w:eastAsia="Times New Roman" w:hAnsi="Times New Roman"/>
          <w:sz w:val="18"/>
          <w:szCs w:val="18"/>
          <w:color w:val="008000"/>
          <w:strike w:val="1"/>
        </w:rPr>
        <w:t>determined by the Administrative Agent</w:t>
      </w:r>
      <w:r>
        <w:rPr>
          <w:rFonts w:ascii="Times New Roman" w:cs="Times New Roman" w:eastAsia="Times New Roman" w:hAnsi="Times New Roman"/>
          <w:sz w:val="18"/>
          <w:szCs w:val="18"/>
          <w:color w:val="FF0000"/>
          <w:strike w:val="1"/>
        </w:rPr>
        <w:t xml:space="preserve"> to be the offered rate on such other page or other service which displays the LIBO Rate for deposits (for delivery on the first day of such Interest Period) with a term equivalent to such Interest Period in Dollars, determined as of approximately 11:00 a.m. (London, England time) two Business Days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40" w:top="270" w:right="479" w:bottom="1440" w:gutter="0" w:footer="0" w:header="0"/>
        </w:sectPr>
      </w:pPr>
    </w:p>
    <w:bookmarkStart w:id="84" w:name="page85"/>
    <w:bookmarkEnd w:id="84"/>
    <w:p>
      <w:pPr>
        <w:ind w:right="40"/>
        <w:spacing w:after="0" w:line="253"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to the commencement of such Interest Period; provided that if LIBO Rates are quoted under either of the preceding clauses (i) or (ii), but there is no such quotation for the Interest Period elected, the LIBO Rate shall be equal to the Interpolated Screen Rate; and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further</w:t>
      </w:r>
      <w:r>
        <w:rPr>
          <w:rFonts w:ascii="Times New Roman" w:cs="Times New Roman" w:eastAsia="Times New Roman" w:hAnsi="Times New Roman"/>
          <w:sz w:val="18"/>
          <w:szCs w:val="18"/>
          <w:color w:val="FF0000"/>
          <w:strike w:val="1"/>
        </w:rPr>
        <w:t xml:space="preserve">, that if any such rate determined pursuant to the preceding clauses (i) or (ii) is less than zero, the LIBO Rate will be deemed to be zero;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further</w:t>
      </w:r>
      <w:r>
        <w:rPr>
          <w:rFonts w:ascii="Times New Roman" w:cs="Times New Roman" w:eastAsia="Times New Roman" w:hAnsi="Times New Roman"/>
          <w:sz w:val="18"/>
          <w:szCs w:val="18"/>
          <w:color w:val="FF0000"/>
          <w:strike w:val="1"/>
        </w:rPr>
        <w:t>, that if LIBO Rates quoted under either of the preceding clauses (i) or (ii) are not available at such time for any reason, the rate per annum determined by the Administrative Agent to be the rate at which deposits in the relevant currency for delivery on the first day of such Interest Period in same day funds in the approximate amount of the Eurocurrency Loan being made, continued or converted and with a term equivalent to such Interest Period would be offered to major banks in the London or other offshore interbank market for such currency at their request at approximately 11:00 a.m. (London time) two Business Days prior to the commencement of such Interest Period. Notwithstanding the foregoing and solely with respect to Initial Term Loans, 2020 Incremental Term Loans, 2021 Incremental Term Loans, 2021-2 Incremental Term Loans and the Revolving Loans, the LIBO Rate will be deemed to be 1.00% per annum if the LIBO Rate calculated pursuant to the foregoing provisions would otherwise be less than 1.00% per annum.</w:t>
      </w:r>
    </w:p>
    <w:p>
      <w:pPr>
        <w:spacing w:after="0" w:line="194"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LIBOR</w:t>
      </w:r>
      <w:r>
        <w:rPr>
          <w:rFonts w:ascii="Times New Roman" w:cs="Times New Roman" w:eastAsia="Times New Roman" w:hAnsi="Times New Roman"/>
          <w:sz w:val="18"/>
          <w:szCs w:val="18"/>
          <w:color w:val="FF0000"/>
          <w:strike w:val="1"/>
        </w:rPr>
        <w:t xml:space="preserve">”, when used in reference to any Loan or Borrowing, refers to whether such Loan, or the Loans comprising such Borrowing, bear interest at a rate </w:t>
      </w:r>
      <w:r>
        <w:rPr>
          <w:rFonts w:ascii="Times New Roman" w:cs="Times New Roman" w:eastAsia="Times New Roman" w:hAnsi="Times New Roman"/>
          <w:sz w:val="18"/>
          <w:szCs w:val="18"/>
          <w:color w:val="008000"/>
          <w:strike w:val="1"/>
        </w:rPr>
        <w:t>determined by reference to the</w:t>
      </w:r>
      <w:r>
        <w:rPr>
          <w:rFonts w:ascii="Times New Roman" w:cs="Times New Roman" w:eastAsia="Times New Roman" w:hAnsi="Times New Roman"/>
          <w:sz w:val="18"/>
          <w:szCs w:val="18"/>
          <w:color w:val="FF0000"/>
          <w:strike w:val="1"/>
        </w:rPr>
        <w:t xml:space="preserve"> Adjusted LIBO Rate.</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with respect to any asset, (a) any mortgage, deed of trust, lien, pledge, hypothecation, encumbrance, charge or security interest in, on or of such asset and (b) the interest of a vendor or a lessor under any conditional sale agreement, financing or capital lease or title retention agreement (or any financing lease having substantially the same economic effect as any of the foregoing) relating to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 Non-Financing Lease Obligation be deemed to be a Lien.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any Acquisition Transaction or similar Investment permitted hereunder by the Borrower or one or more of its respective Restricted Subsidiaries of any assets, business or Person permitted to be acquired hereunder, in each case whose consummation is not conditioned on the availability of, or on obtaining, third-party financing.</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xml:space="preserve">” means, as of any date of determination, the sum of (a) the aggregate amount of unrestricted cash and Cash Equivalents owned by the Borrower or any Restricted Subsidiary and held in deposit accounts or securities accounts that are subject to Account Control Agreements granting the Collateral Agent a first priority perfected lien,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amount of Revolving Commitments then in effect minus the Revolving Exposure of all Lenders at such time hereunder.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Cure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Cure Contribution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 Obligations</w:t>
      </w:r>
      <w:r>
        <w:rPr>
          <w:rFonts w:ascii="Times New Roman" w:cs="Times New Roman" w:eastAsia="Times New Roman" w:hAnsi="Times New Roman"/>
          <w:sz w:val="18"/>
          <w:szCs w:val="18"/>
          <w:color w:val="auto"/>
        </w:rPr>
        <w:t>” means (a) the due and punctual payment by the Borrower of (i) the principal of and interest at the applicable rate or rates provided in this Agreement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thereon and obligations to provide cash collateral, and (iii) all other monetary obligations of the Borrower under or pursuant to this Agreement and each of the other Loan Documents, including obligations to pay fees, expense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440" w:top="270" w:right="439" w:bottom="1440" w:gutter="0" w:footer="0" w:header="0"/>
        </w:sectPr>
      </w:pPr>
    </w:p>
    <w:bookmarkStart w:id="85" w:name="page86"/>
    <w:bookmarkEnd w:id="8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this Agreement and each of the other Loan Documents and (c) the due and punctual payment and performance of all the obligations of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any Incremental Facility Amendment (including Amendment No. 1, Incremental Facility Agreement No. 2, Incremental Facility Agreement No. 3, Incremental Facility Agreement No. 4, Amendment No. 5, Amendment No. 6, Amendment No. 7, and Amendment No. 8), any Loan Modification Agreement, the Guarantee Agreement, the Collateral Agreement, any Intercreditor Agreement, the other Security Documents and, except for purposes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any promissory notes delivered pursuant to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xml:space="preserve"> and the Amendment No. 7 Fee Letter.</w:t>
      </w:r>
    </w:p>
    <w:p>
      <w:pPr>
        <w:spacing w:after="0" w:line="183"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 Agreement</w:t>
      </w:r>
      <w:r>
        <w:rPr>
          <w:rFonts w:ascii="Times New Roman" w:cs="Times New Roman" w:eastAsia="Times New Roman" w:hAnsi="Times New Roman"/>
          <w:sz w:val="18"/>
          <w:szCs w:val="18"/>
          <w:color w:val="auto"/>
        </w:rPr>
        <w:t xml:space="preserve">” means a Loan Modification Agreement, in form reasonably satisfactory to the Administrative Agent, among the Borrower, the Administrative Agent and one or more accepting lenders, effecting one or more amendments hereto and to the other Loan Documents as are contemplated by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means any Term Loan Extension Request or Revolving Credit Extension Request.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Holdings, the Borrower and the Subsidiary Loan Parties.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LTV Ratio</w:t>
      </w:r>
      <w:r>
        <w:rPr>
          <w:rFonts w:ascii="Times New Roman" w:cs="Times New Roman" w:eastAsia="Times New Roman" w:hAnsi="Times New Roman"/>
          <w:sz w:val="18"/>
          <w:szCs w:val="18"/>
          <w:color w:val="auto"/>
        </w:rPr>
        <w:t>” means, on any date of determination, the ratio of (a) Consolidated Total Net Debt as of the last day of the Test Period most recently ended on or prior to such determination to (b) the Contract Asset Balance as of the last day of such Test Period.</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in Interest</w:t>
      </w:r>
      <w:r>
        <w:rPr>
          <w:rFonts w:ascii="Times New Roman" w:cs="Times New Roman" w:eastAsia="Times New Roman" w:hAnsi="Times New Roman"/>
          <w:sz w:val="18"/>
          <w:szCs w:val="18"/>
          <w:color w:val="auto"/>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(b) in the case of Lenders with Other Revolving Commitments, Lenders holding Other Revolving Commitments representing more than 50% of the sum of the aggregate Other Revolving Commitments of such Lenders in such Class, (c) in the case of Lenders with Replacement Revolving Commitments, Lenders holding Replacement Revolving Commitments representing more than 50% of the sum of the aggregate Replacement Revolving Commitment of such Class and (d) in the case of the Term Lenders of any Class, Lenders holding outstanding Term Loans of such Class representing more than 50% of all Term Loans of such Class outstanding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whenever there are one or more Defaulting Lenders, the total outstanding Term Loans, Revolving Exposures and unused Revolving Commitments, Replacement Revolving Commitments or Other Revolving Commitments of each Defaulting Lender shall be excluded for purposes of making a determination of the Majority in Interest.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86" w:name="page87"/>
    <w:bookmarkEnd w:id="86"/>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Management Investors</w:t>
      </w:r>
      <w:r>
        <w:rPr>
          <w:rFonts w:ascii="Times New Roman" w:cs="Times New Roman" w:eastAsia="Times New Roman" w:hAnsi="Times New Roman"/>
          <w:sz w:val="18"/>
          <w:szCs w:val="18"/>
          <w:color w:val="auto"/>
        </w:rPr>
        <w:t xml:space="preserve">” means (i) NVX Holdings, Inc., Brandon Cruz, Clint Jones and the other current and former directors, officers, partners, members and employees of any Parent Entity, Holdings, the Borrower and/or any of their respective subsidiaries who (directly or indirectly through one or more Equityholding Vehicles or investment vehicles) are (or will become) direct or indirect investors in the Equity Interests of Holdings, any other Parent Entity or in the Borrower as of the Effective Date or otherwise in connection with the Transactions and (ii) any other directors, officers, partners, members and employees of any Parent Entity, Holdings, the Borrower and/or any of their respective subsidiaries who (directly or indirectly through one or more Equityholding Vehicles or investment vehicles) become direct or indirect investors in the Equity Interests of Holdings, any other Parent Entity or the Borrower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Equity Interests that may be included as Management Investors pursuant to this clause (ii) shall in no event exceed 10% of all of the direct or indirect Equity Interests of Holdings, any other Parent Entity or the Borrower.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FF0000"/>
          <w:strike w:val="1"/>
        </w:rPr>
        <w:t>“Market Convention Rate</w:t>
      </w:r>
      <w:r>
        <w:rPr>
          <w:rFonts w:ascii="Times New Roman" w:cs="Times New Roman" w:eastAsia="Times New Roman" w:hAnsi="Times New Roman"/>
          <w:sz w:val="18"/>
          <w:szCs w:val="18"/>
          <w:color w:val="008000"/>
          <w:strike w:val="1"/>
        </w:rPr>
        <w:t>” has the meaning assigned to such term in</w:t>
      </w:r>
      <w:r>
        <w:rPr>
          <w:rFonts w:ascii="Times New Roman" w:cs="Times New Roman" w:eastAsia="Times New Roman" w:hAnsi="Times New Roman"/>
          <w:sz w:val="18"/>
          <w:szCs w:val="18"/>
          <w:u w:val="single" w:color="auto"/>
          <w:color w:val="FF0000"/>
          <w:strike w:val="1"/>
        </w:rPr>
        <w:t xml:space="preserve"> Section 2.14(b).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has the meaning assigned to such term in the definition of “Swap Agreement.”</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on the Effective Date, a Material Adverse Effect (as defined in the Merger Agreement) and (b) after the Effective Date, a circumstance or condition that would materially and adversely affect (i) the business, financial condition or results of operations of the Borrower and its Restricted Subsidiaries, taken as a whole, (ii) the ability of the Loan Parties, taken as a whole, to perform their payment obligations under the Loan Documents or (iii) the rights and remedies of the Administrative Agent, the Collateral Agent and the Lenders under the Loan Documents.</w:t>
      </w:r>
    </w:p>
    <w:p>
      <w:pPr>
        <w:spacing w:after="0" w:line="183"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xml:space="preserve">” means (without duplication) “third-party” indebtedness for borrowed money (other than the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the Restricted Subsidiaries in an aggregate principal amount exceeding (x) during the Suspension Period, $5,000,000 and (y) after the Suspension Period has ended, $7,500,000;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Permitted Receivables Financing be considered Material Indebtedness for any purpose. For purposes of determining Material Indebtedness, the “principal amount” of the obligations in respect of any Swap Agreement at any time shall be the Swap Termination Value thereof as of such date.</w:t>
      </w:r>
    </w:p>
    <w:p>
      <w:pPr>
        <w:spacing w:after="0" w:line="18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each parcel of real property and the improvements thereon owned in fee by a Loan Party with an individual Fair Market Value of greater than $2,500,000 as determined on the Effective Date for existing real property and on the date of acquisition for any after-acquired real property (or the date of substantial completion of any material improvements thereon or new construction thereof).</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(a) each Restricted Subsidiary that, as of the last day of the fiscal quarter of the Borrower most recently ended for which financial statements have been (or were required to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had revenues or total assets (determined on a consolidated basis for such Restricted Subsidiary and its Restricted Subsidiaries) for such quarter in excess of 5.0% of the consolidated revenues or Consolidated Total Assets, as applicable, of the Borrower and the Restricted Subsidiaries for such quarter or that is designated by the Borrower as a Material Subsidiary and (b) any Restricted Subsidiary that is part of a group comprising Restricted Subsidiaries that each would not have been a Material Subsidiary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but that, taken together, as of the last day of the fiscal quarter of the Borrower most recently ended for which financial statements have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87" w:name="page88"/>
    <w:bookmarkEnd w:id="8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been (or were required to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had revenues or total assets (determined on a consolidated basis for all such Restricted Subsidiaries and their respective Restricted Subsidiaries) for such quarter in excess of 10.0% of the consolidated revenues or Consolidated Total Assets, as applicable, of the Borrower and the Restricted Subsidiaries for such quarter.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specified in the recitals to this Agreement.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means the Agreement and Plan of Merger, dated as of August 15, 2019, by and among, Blizzard Aggregator, LLC, Parent, Initial Holdings, Merger Sub, the Target and Brandon Cruz as seller representative.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has the meaning specified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MFN Adjustment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xml:space="preserve">” means a mortgage, deed of trust, security deed, assignment of leases and rents or other security document granting a Lien on any Mortgaged Property to secure the Secured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event any Mortgaged Property is located in a jurisdiction which imposes mortgage recording tax or similar fees, the applicable Mortgage shall not secure an amount in excess of 100% of the Fair Market Value of such Mortgaged Property. Each Mortgage shall be in a form reasonably acceptable to the Administrative Agent.</w:t>
      </w:r>
    </w:p>
    <w:p>
      <w:pPr>
        <w:spacing w:after="0" w:line="18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xml:space="preserve">” means each parcel of real property and the improvements thereon owned in fee by a Loan Party with respect to which a Mortgage is granted pursuant to </w:t>
      </w:r>
      <w:r>
        <w:rPr>
          <w:rFonts w:ascii="Times New Roman" w:cs="Times New Roman" w:eastAsia="Times New Roman" w:hAnsi="Times New Roman"/>
          <w:sz w:val="18"/>
          <w:szCs w:val="18"/>
          <w:u w:val="single" w:color="auto"/>
          <w:color w:val="auto"/>
        </w:rPr>
        <w:t>Section 4.01(f)</w:t>
      </w:r>
      <w:r>
        <w:rPr>
          <w:rFonts w:ascii="Times New Roman" w:cs="Times New Roman" w:eastAsia="Times New Roman" w:hAnsi="Times New Roman"/>
          <w:sz w:val="18"/>
          <w:szCs w:val="18"/>
          <w:color w:val="auto"/>
        </w:rPr>
        <w:t xml:space="preserve"> (if any) or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(if any).</w:t>
      </w:r>
    </w:p>
    <w:p>
      <w:pPr>
        <w:spacing w:after="0" w:line="162"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a Loan Party or any ERISA Affiliate makes or is obligated to make contributions or with respect to which any Loan Party or ERISA Affiliate could have liability under Section 4212(c) of ERISA.</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means, with respect to any Person, the net income (loss) attributable to such Person, determined on a consolidated basis in accordance with GAAP and before any reduction in respect of dividends on preferred Equity Interests (other than dividends on Disqualified Equity Interests).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xml:space="preserve">” means, with respect to any event, (a) the proceeds received in respect of such event in cash or Cash Equivalents, including (i) any cash or Cash Equivalents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eminent domain or similar event, condemnation or eminent domain awards and similar payments that are actually received,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sum of (i) all fees and out-of-pocket expenses paid by the Borrower and the Restricted Subsidiaries in connection with such event (including attorney’s fees, investment banking fees, survey costs, title insurance premiums, and related search and recording charges, transfer taxes, deed or mortgage recording taxes, issuance costs, underwriting discounts and commissions, other customary costs and expenses and brokerage, consultant, accountant and other customary fees), (ii) in the case of a Disposition of an asset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60"/>
          </w:cols>
          <w:pgMar w:left="440" w:top="270" w:right="499" w:bottom="1440" w:gutter="0" w:footer="0" w:header="0"/>
        </w:sectPr>
      </w:pPr>
    </w:p>
    <w:bookmarkStart w:id="88" w:name="page89"/>
    <w:bookmarkEnd w:id="88"/>
    <w:p>
      <w:pPr>
        <w:ind w:left="4" w:right="1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pursuant to a Sale Leaseback or Casualty Event or similar proceeding), (x) the amount of all payments that are permitted hereunder and are made by the Borrower and the Restricted Subsidiaries as a result of such event to repay Indebtedness permitted to be incurred hereunder (other than</w:t>
      </w:r>
    </w:p>
    <w:p>
      <w:pPr>
        <w:spacing w:after="0" w:line="1" w:lineRule="exact"/>
        <w:rPr>
          <w:sz w:val="20"/>
          <w:szCs w:val="20"/>
          <w:color w:val="auto"/>
        </w:rPr>
      </w:pPr>
    </w:p>
    <w:p>
      <w:pPr>
        <w:ind w:left="4" w:hanging="4"/>
        <w:spacing w:after="0" w:line="250"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or (y) other Indebtedness that is secured by Liens on the Collateral that rank on an equal priority basis (but without regard to control of remedies) or on a junior basis, in either case, to the Liens on the Collateral securing the Secured Obligations and incurred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secured by such asset or otherwise subject to mandatory prepayment as a result of such event, (y) the pro rata portion of net cash proceeds thereof (calculated without regard to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attributable to minority interests and not available for distribution to or for the account of the Borrower and the Restricted Subsidiaries as a result thereof and (z) the amount of any liabilities directly associated with such asset and retained by the Borrower or the Restricted Subsidiaries, (iii) in the case of the incurrence of any Indebtedness the proceeds of which are required to be used to prepay any Class of Loans and/or reduce any Class of Commitments under this Agreement, accrued interest and premium, if any, on such Loans and any other amounts (other than principal) required to be paid in respect of such Loans and/or Commitments in connection with any such prepayment and/or reduction and</w:t>
      </w:r>
    </w:p>
    <w:p>
      <w:pPr>
        <w:spacing w:after="0" w:line="3" w:lineRule="exact"/>
        <w:rPr>
          <w:rFonts w:ascii="Times New Roman" w:cs="Times New Roman" w:eastAsia="Times New Roman" w:hAnsi="Times New Roman"/>
          <w:sz w:val="18"/>
          <w:szCs w:val="18"/>
          <w:color w:val="auto"/>
        </w:rPr>
      </w:pPr>
    </w:p>
    <w:p>
      <w:pPr>
        <w:ind w:left="4" w:right="60" w:hanging="4"/>
        <w:spacing w:after="0" w:line="253" w:lineRule="auto"/>
        <w:tabs>
          <w:tab w:leader="none" w:pos="30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all Taxes paid (or reasonably estimated to be payable) by the Borrower or any Restricted Subsidiary, including any Taxes payable by, or any Tax distribution to, Holdings or any Parent Entity and the amount of any reserves established by the Borrower and the Restricted Subsidiaries to fund contingent liabilities reasonably estimated to be payable that are directly attributable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18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Project</w:t>
      </w:r>
      <w:r>
        <w:rPr>
          <w:rFonts w:ascii="Times New Roman" w:cs="Times New Roman" w:eastAsia="Times New Roman" w:hAnsi="Times New Roman"/>
          <w:sz w:val="18"/>
          <w:szCs w:val="18"/>
          <w:color w:val="auto"/>
        </w:rPr>
        <w:t>” means (a) each facility which is either a new facility, branch or office or an expansion, relocation, remodeling or substantial modernization of an existing facility, branch or office owned by the Borrower or the Subsidiaries which in fact commences operations and (b) each creation (in one or a series of related transactions) of a business unit to the extent such business unit commences operations or each expansion (in one or a series of related transactions) of business into a new market.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Non-Accepting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Compensation Expense</w:t>
      </w:r>
      <w:r>
        <w:rPr>
          <w:rFonts w:ascii="Times New Roman" w:cs="Times New Roman" w:eastAsia="Times New Roman" w:hAnsi="Times New Roman"/>
          <w:sz w:val="18"/>
          <w:szCs w:val="18"/>
          <w:color w:val="auto"/>
        </w:rPr>
        <w:t>” means any non-cash expenses and costs that result from the issuance of stock-based awards, partnership interest-based awards and similar incentive based compensation awards or arrangements.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Non-Financing Lease Obligations</w:t>
      </w:r>
      <w:r>
        <w:rPr>
          <w:rFonts w:ascii="Times New Roman" w:cs="Times New Roman" w:eastAsia="Times New Roman" w:hAnsi="Times New Roman"/>
          <w:sz w:val="18"/>
          <w:szCs w:val="18"/>
          <w:color w:val="auto"/>
        </w:rPr>
        <w:t>” means a lease obligation that is not required to be accounted for as a financing or capital lease on both the balance sheet and the income statement for financial reporting purposes in accordance with GAAP. For avoidance of doubt, an operating lease or other obligation in respect of, or under, straight line leases, shall be considered a Non-Financing Lease Obligation.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Non-Loan Party</w:t>
      </w:r>
      <w:r>
        <w:rPr>
          <w:rFonts w:ascii="Times New Roman" w:cs="Times New Roman" w:eastAsia="Times New Roman" w:hAnsi="Times New Roman"/>
          <w:sz w:val="18"/>
          <w:szCs w:val="18"/>
          <w:color w:val="auto"/>
        </w:rPr>
        <w:t>” means any Person that is not a Loan Party.</w:t>
      </w:r>
    </w:p>
    <w:p>
      <w:pPr>
        <w:spacing w:after="0" w:line="225" w:lineRule="exact"/>
        <w:rPr>
          <w:sz w:val="20"/>
          <w:szCs w:val="20"/>
          <w:color w:val="auto"/>
        </w:rPr>
      </w:pPr>
    </w:p>
    <w:p>
      <w:pPr>
        <w:ind w:left="4" w:right="1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 Otherwise Applied</w:t>
      </w:r>
      <w:r>
        <w:rPr>
          <w:rFonts w:ascii="Times New Roman" w:cs="Times New Roman" w:eastAsia="Times New Roman" w:hAnsi="Times New Roman"/>
          <w:sz w:val="17"/>
          <w:szCs w:val="17"/>
          <w:color w:val="auto"/>
        </w:rPr>
        <w:t xml:space="preserve">” means, with reference to the Available Amount or the Available Equity Amount, as applicable, that was not previously (or concurrently) applied pursuant to </w:t>
      </w:r>
      <w:r>
        <w:rPr>
          <w:rFonts w:ascii="Times New Roman" w:cs="Times New Roman" w:eastAsia="Times New Roman" w:hAnsi="Times New Roman"/>
          <w:sz w:val="17"/>
          <w:szCs w:val="17"/>
          <w:u w:val="single" w:color="auto"/>
          <w:color w:val="auto"/>
        </w:rPr>
        <w:t>Section 6.04(c)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6.04(i)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6.04(n)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6.04(q)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6.08(a)(vii)(E)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6.08(a)(viii)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6.08(b)(iv)</w:t>
      </w:r>
      <w:r>
        <w:rPr>
          <w:rFonts w:ascii="Times New Roman" w:cs="Times New Roman" w:eastAsia="Times New Roman" w:hAnsi="Times New Roman"/>
          <w:sz w:val="17"/>
          <w:szCs w:val="17"/>
          <w:color w:val="auto"/>
        </w:rPr>
        <w:t xml:space="preserve"> or any Cure Amount.</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Intent to Cure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4"/>
          </w:cols>
          <w:pgMar w:left="436" w:top="270" w:right="479" w:bottom="1440" w:gutter="0" w:footer="0" w:header="0"/>
        </w:sectPr>
      </w:pPr>
    </w:p>
    <w:bookmarkStart w:id="89" w:name="page90"/>
    <w:bookmarkEnd w:id="8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Notice of Prepayment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FF0000"/>
          <w:strike w:val="1"/>
        </w:rPr>
        <w:t>“Notice Period</w:t>
      </w:r>
      <w:r>
        <w:rPr>
          <w:rFonts w:ascii="Times New Roman" w:cs="Times New Roman" w:eastAsia="Times New Roman" w:hAnsi="Times New Roman"/>
          <w:sz w:val="18"/>
          <w:szCs w:val="18"/>
          <w:color w:val="008000"/>
          <w:strike w:val="1"/>
        </w:rPr>
        <w:t>” shall have the meaning assigned to such term in</w:t>
      </w:r>
      <w:r>
        <w:rPr>
          <w:rFonts w:ascii="Times New Roman" w:cs="Times New Roman" w:eastAsia="Times New Roman" w:hAnsi="Times New Roman"/>
          <w:sz w:val="18"/>
          <w:szCs w:val="18"/>
          <w:u w:val="single" w:color="auto"/>
          <w:color w:val="FF0000"/>
          <w:strike w:val="1"/>
        </w:rPr>
        <w:t xml:space="preserve"> Section 2.14(b).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means original issue discount.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9"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Revolving Commitment</w:t>
      </w:r>
      <w:r>
        <w:rPr>
          <w:rFonts w:ascii="Times New Roman" w:cs="Times New Roman" w:eastAsia="Times New Roman" w:hAnsi="Times New Roman"/>
          <w:sz w:val="18"/>
          <w:szCs w:val="18"/>
          <w:color w:val="auto"/>
        </w:rPr>
        <w:t>” means each “Revolving Commitment” as defined in this Agreement as in effect immediately prior to Amendment No. 5 Effective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Revolving Facility</w:t>
      </w:r>
      <w:r>
        <w:rPr>
          <w:rFonts w:ascii="Times New Roman" w:cs="Times New Roman" w:eastAsia="Times New Roman" w:hAnsi="Times New Roman"/>
          <w:sz w:val="18"/>
          <w:szCs w:val="18"/>
          <w:color w:val="auto"/>
        </w:rPr>
        <w:t>” means the revolving credit facility represented by the Original Revolving Commitments.</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Revolving Lender</w:t>
      </w:r>
      <w:r>
        <w:rPr>
          <w:rFonts w:ascii="Times New Roman" w:cs="Times New Roman" w:eastAsia="Times New Roman" w:hAnsi="Times New Roman"/>
          <w:sz w:val="18"/>
          <w:szCs w:val="18"/>
          <w:color w:val="auto"/>
        </w:rPr>
        <w:t>” means each “Revolving Lender” as defined in this Agreement as in effect immediately prior to Amendment No. 5 Effective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Revolving Loans</w:t>
      </w:r>
      <w:r>
        <w:rPr>
          <w:rFonts w:ascii="Times New Roman" w:cs="Times New Roman" w:eastAsia="Times New Roman" w:hAnsi="Times New Roman"/>
          <w:sz w:val="18"/>
          <w:szCs w:val="18"/>
          <w:color w:val="auto"/>
        </w:rPr>
        <w:t>” means the Revolving Loans outstanding immediately prior to Amendment No. 5 Effective Date.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Commitments</w:t>
      </w:r>
      <w:r>
        <w:rPr>
          <w:rFonts w:ascii="Times New Roman" w:cs="Times New Roman" w:eastAsia="Times New Roman" w:hAnsi="Times New Roman"/>
          <w:sz w:val="18"/>
          <w:szCs w:val="18"/>
          <w:color w:val="auto"/>
        </w:rPr>
        <w:t>” means one or more Classes of revolving credit commitments hereunder or extended revolving commitments that result from a Loan Modification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Loans</w:t>
      </w:r>
      <w:r>
        <w:rPr>
          <w:rFonts w:ascii="Times New Roman" w:cs="Times New Roman" w:eastAsia="Times New Roman" w:hAnsi="Times New Roman"/>
          <w:sz w:val="18"/>
          <w:szCs w:val="18"/>
          <w:color w:val="auto"/>
        </w:rPr>
        <w:t>” means the revolving loans made pursuant to any Other Revolving Commitment.</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any and all present or future recording, stamp, documentary, transfer, sales, property or similar Taxes arising from any payment made under any Loan Document or from the execution, delivery, performance, enforcement or registration of, from the receipt or perfection of a security interest under, or otherwise with respect to, any Loan Document, except any such Taxes imposed with respect to an assignment, other than an assignment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Term Commitments</w:t>
      </w:r>
      <w:r>
        <w:rPr>
          <w:rFonts w:ascii="Times New Roman" w:cs="Times New Roman" w:eastAsia="Times New Roman" w:hAnsi="Times New Roman"/>
          <w:sz w:val="18"/>
          <w:szCs w:val="18"/>
          <w:color w:val="auto"/>
        </w:rPr>
        <w:t>” means one or more Classes of term loan commitments hereunder that result from a Loan Modification Agreement.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Term Loans</w:t>
      </w:r>
      <w:r>
        <w:rPr>
          <w:rFonts w:ascii="Times New Roman" w:cs="Times New Roman" w:eastAsia="Times New Roman" w:hAnsi="Times New Roman"/>
          <w:sz w:val="18"/>
          <w:szCs w:val="18"/>
          <w:color w:val="auto"/>
        </w:rPr>
        <w:t>” means one or more Classes of term loans that result from a Loan Modification Agreement, including any Extended Term Loans.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assigned to such term in the recitals.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90" w:name="page91"/>
    <w:bookmarkEnd w:id="90"/>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Parent Entity</w:t>
      </w:r>
      <w:r>
        <w:rPr>
          <w:rFonts w:ascii="Times New Roman" w:cs="Times New Roman" w:eastAsia="Times New Roman" w:hAnsi="Times New Roman"/>
          <w:sz w:val="18"/>
          <w:szCs w:val="18"/>
          <w:color w:val="auto"/>
        </w:rPr>
        <w:t>” means Holdings and any Person that is a direct or indirect parent of Holdings (including Parent) and of which Holdings is a direct or indirect subsidiary.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2.11(a)(ii)(C)(2)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Receivables Grantor</w:t>
      </w:r>
      <w:r>
        <w:rPr>
          <w:rFonts w:ascii="Times New Roman" w:cs="Times New Roman" w:eastAsia="Times New Roman" w:hAnsi="Times New Roman"/>
          <w:sz w:val="18"/>
          <w:szCs w:val="18"/>
          <w:color w:val="auto"/>
        </w:rPr>
        <w:t>” shall mean the Borrower or any Restricted Subsidiary that is or that becomes a participant or originator in a Permitted Receivables Financing.</w:t>
      </w:r>
    </w:p>
    <w:p>
      <w:pPr>
        <w:spacing w:after="0" w:line="162"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Requirements</w:t>
      </w:r>
      <w:r>
        <w:rPr>
          <w:rFonts w:ascii="Times New Roman" w:cs="Times New Roman" w:eastAsia="Times New Roman" w:hAnsi="Times New Roman"/>
          <w:sz w:val="18"/>
          <w:szCs w:val="18"/>
          <w:color w:val="auto"/>
        </w:rPr>
        <w:t>” means the filing of appropriate financing statements with the office of the Secretary of State or other appropriate office of the state of organization of each Loan Party, the filing of appropriate assignments or notices with the U.S. Patent and Trademark Office and the U.S. Copyright Office, the execution of the Account Control Agreements by the parties thereto, the proper recording or filing, as applicable, of Mortgages and fixture filings with respect to any Mortgaged Property, in each case in favor of the Collateral Agent for the benefit of the Secured Parties and the delivery to the Collateral Agent of any stock certificate or promissory note required to be delivered pursuant to the applicable Loan Documents, together with instruments of transfer executed in blank.</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“Periodic Term SOFR Determination Day</w:t>
      </w:r>
      <w:r>
        <w:rPr>
          <w:rFonts w:ascii="Times New Roman" w:cs="Times New Roman" w:eastAsia="Times New Roman" w:hAnsi="Times New Roman"/>
          <w:sz w:val="18"/>
          <w:szCs w:val="18"/>
          <w:u w:val="single" w:color="auto"/>
          <w:color w:val="008000"/>
        </w:rPr>
        <w:t>” has the meaning assigned to such term in</w:t>
      </w:r>
      <w:r>
        <w:rPr>
          <w:rFonts w:ascii="Times New Roman" w:cs="Times New Roman" w:eastAsia="Times New Roman" w:hAnsi="Times New Roman"/>
          <w:sz w:val="18"/>
          <w:szCs w:val="18"/>
          <w:u w:val="single" w:color="auto"/>
          <w:color w:val="0000FF"/>
        </w:rPr>
        <w:t xml:space="preserve"> the definition of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534924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5"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an Acquisition Transaction together with other Investments necessary to consummate such Acquisition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ind w:firstLine="436"/>
        <w:spacing w:after="0" w:line="261" w:lineRule="auto"/>
        <w:tabs>
          <w:tab w:leader="none" w:pos="6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 Limited Condition Transaction (in which case, no Event of Default shall have occurred as of the applicable LCT Test Date and no Event of Default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shall have occurred and be continuing at the time of consummation thereof), after giving pro forma effect to any such Acquisition Transaction and Investment, no Event of Default shall have occurred and be continuing or would result therefrom,</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of such Person, or such assets, as the case may be, constitutes a business permitted by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436"/>
        <w:spacing w:after="0" w:line="276" w:lineRule="auto"/>
        <w:tabs>
          <w:tab w:leader="none" w:pos="68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each such purchase or other acquisition, all actions required to be taken with respect to any such newly created or acquired Subsidiary (including each subsidiary thereof that constitutes a Restricted Subsidiary) or assets in order to satisfy the requirements set forth in </w:t>
      </w:r>
      <w:r>
        <w:rPr>
          <w:rFonts w:ascii="Times New Roman" w:cs="Times New Roman" w:eastAsia="Times New Roman" w:hAnsi="Times New Roman"/>
          <w:sz w:val="17"/>
          <w:szCs w:val="17"/>
          <w:u w:val="single" w:color="auto"/>
          <w:color w:val="auto"/>
        </w:rPr>
        <w:t>clauses</w:t>
      </w:r>
    </w:p>
    <w:p>
      <w:pPr>
        <w:ind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the term “Collateral and Guarantee Requirement” to the extent applicable shall have been taken to the extent required by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(or arrangements for the taking of such actions after the consummation of the Permitted Acquisition shall have been made that are reasonably satisfactory to the Administrative Agent) (unless such newly created or acquired Restricted Subsidiary constitutes an Excluded Subsidiary or such newly created or acquired asset constitutes an Excluded Asset),</w:t>
      </w:r>
    </w:p>
    <w:p>
      <w:pPr>
        <w:spacing w:after="0" w:line="188"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acquired Person becomes a Restricted Subsidiary,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91" w:name="page92"/>
    <w:bookmarkEnd w:id="91"/>
    <w:p>
      <w:pPr>
        <w:ind w:left="684" w:hanging="244"/>
        <w:spacing w:after="0"/>
        <w:tabs>
          <w:tab w:leader="none" w:pos="68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giving effect to such Acquisition Transaction, the Borrower shall be in pro forma compliance with the Financial Maintenance Covenant,</w:t>
      </w:r>
    </w:p>
    <w:p>
      <w:pPr>
        <w:spacing w:after="0" w:line="225" w:lineRule="exact"/>
        <w:rPr>
          <w:rFonts w:ascii="Times New Roman" w:cs="Times New Roman" w:eastAsia="Times New Roman" w:hAnsi="Times New Roman"/>
          <w:sz w:val="18"/>
          <w:szCs w:val="18"/>
          <w:color w:val="auto"/>
        </w:rPr>
      </w:pPr>
    </w:p>
    <w:p>
      <w:pPr>
        <w:ind w:left="4" w:right="40" w:firstLine="436"/>
        <w:spacing w:after="0" w:line="257" w:lineRule="auto"/>
        <w:tabs>
          <w:tab w:leader="none" w:pos="66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Acquisition Transaction or Investment for which the aggregate cash consideration exceeds $40,000,000, the Borrower shall have delivered to the Administrative Agent (for further distribution by the Administrative Agent to the Lenders) no later than three (3) Business Days prior to the closing date of such Acquisition Transaction, copies of (i) the most recent audited and/or unaudited financial statements of the target company,</w:t>
      </w:r>
    </w:p>
    <w:p>
      <w:pPr>
        <w:spacing w:after="0" w:line="1" w:lineRule="exact"/>
        <w:rPr>
          <w:rFonts w:ascii="Times New Roman" w:cs="Times New Roman" w:eastAsia="Times New Roman" w:hAnsi="Times New Roman"/>
          <w:sz w:val="18"/>
          <w:szCs w:val="18"/>
          <w:color w:val="auto"/>
        </w:rPr>
      </w:pPr>
    </w:p>
    <w:p>
      <w:pPr>
        <w:ind w:left="4" w:right="20" w:hanging="4"/>
        <w:spacing w:after="0" w:line="253" w:lineRule="auto"/>
        <w:tabs>
          <w:tab w:leader="none" w:pos="26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latest draft acquisition or merger agreement and (iii) to the extent prepared, a quality of earnings analysis in respect of such Acquisition Transaction or Investment; provided that to the extent any such information or materials under clauses (i), (ii) or (iii) is subject to confidentiality restrictions preventing disclosure thereof to the Administrative Agent or the Lenders, such information or materials (or any part thereof) shall only be required to be delivered to the Administrative Agent and made available to any Lender to the extent that the Administrative Agent and each such Lender has executed a customary non-disclosure agreement with the target company with respect to such information or materials, and</w:t>
      </w:r>
    </w:p>
    <w:p>
      <w:pPr>
        <w:spacing w:after="0" w:line="18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target company shall not be contesting such Acquisition Transaction or Investment.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ECF Recalculation Considerations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4" w:firstLine="436"/>
        <w:spacing w:after="0" w:line="261" w:lineRule="auto"/>
        <w:tabs>
          <w:tab w:leader="none" w:pos="68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that are not delinquent for a period of more than 30 days or that are being contested in good faith and by appropriate proceedings diligently conducted, if adequate reserves with respect thereto are maintained on the books of the applicable Person in accordance with GAAP, in each case, the nonpayment of which could not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statutory or common law, such as landlords’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Liens or that are being contested in good faith and by appropriate proceedings diligently conducted, if adequate reserves with respect thereto are maintained on the books of the applicable Person in accordance with GAAP, in each case so long as such Liens could not reasonably be expected to individually or in the aggregate have a Material Adverse Effect;</w:t>
      </w:r>
    </w:p>
    <w:p>
      <w:pPr>
        <w:spacing w:after="0" w:line="187"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8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incurred, pledges or deposits made in the ordinary course of business in connection with workers’ compensation, payroll taxes, unemployment insurance and other social security legislation, (ii) pledges or deposits made in the ordinary course of business securing liability for reimbursement or indemnification obligations of (including obligations in respect of letters of credit or bank guarantees or similar instruments for the benefit of) insurance carriers providing property, casualty or liability insurance to the Borrower or any Restricted Subsidiary or otherwise supporting the payment of items of the type set forth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(iii) deposit arrangements in the ordinary course of business under which software or source code is placed in escrow with customers or a third party agent for the benefit of customers on a non-exclusive basis;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70" w:right="459" w:bottom="1440" w:gutter="0" w:footer="0" w:header="0"/>
        </w:sectPr>
      </w:pPr>
    </w:p>
    <w:bookmarkStart w:id="92" w:name="page93"/>
    <w:bookmarkEnd w:id="92"/>
    <w:p>
      <w:pPr>
        <w:ind w:right="100" w:firstLine="436"/>
        <w:spacing w:after="0" w:line="258" w:lineRule="auto"/>
        <w:tabs>
          <w:tab w:leader="none" w:pos="6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incurred or deposits made to secure the performance of tenders, bids, trade contracts (other than for the payment of Indebtedness), governmental contracts and leases (other than Financing Lease Obligations),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w:t>
      </w:r>
    </w:p>
    <w:p>
      <w:pPr>
        <w:spacing w:after="0" w:line="183"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covenants, conditions, encroachments, protrusions, zoning restrictions and other similar encumbrances, matters that are or would be reflected on a survey of any real property, irregularities of title, title defects affecting real property that, in the aggregate, do not materially interfere with the ordinary conduct of the business of the Borrower and the Restricted Subsidiaries, taken as a whole, and any exception on the Mortgaged Policies issued to the Collateral Agent in connection with the Mortgaged Property;</w:t>
      </w:r>
    </w:p>
    <w:p>
      <w:pPr>
        <w:spacing w:after="0" w:line="177" w:lineRule="exact"/>
        <w:rPr>
          <w:rFonts w:ascii="Times New Roman" w:cs="Times New Roman" w:eastAsia="Times New Roman" w:hAnsi="Times New Roman"/>
          <w:sz w:val="18"/>
          <w:szCs w:val="18"/>
          <w:color w:val="auto"/>
        </w:rPr>
      </w:pPr>
    </w:p>
    <w:p>
      <w:pPr>
        <w:ind w:right="100" w:firstLine="436"/>
        <w:spacing w:after="0" w:line="267" w:lineRule="auto"/>
        <w:tabs>
          <w:tab w:leader="none" w:pos="66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securing, or otherwise arising from, judgments, awards attachments and/or decrees and notices of </w:t>
      </w:r>
      <w:r>
        <w:rPr>
          <w:rFonts w:ascii="Times New Roman" w:cs="Times New Roman" w:eastAsia="Times New Roman" w:hAnsi="Times New Roman"/>
          <w:sz w:val="18"/>
          <w:szCs w:val="18"/>
          <w:i w:val="1"/>
          <w:iCs w:val="1"/>
          <w:color w:val="auto"/>
        </w:rPr>
        <w:t>lis pendens</w:t>
      </w:r>
      <w:r>
        <w:rPr>
          <w:rFonts w:ascii="Times New Roman" w:cs="Times New Roman" w:eastAsia="Times New Roman" w:hAnsi="Times New Roman"/>
          <w:sz w:val="18"/>
          <w:szCs w:val="18"/>
          <w:color w:val="auto"/>
        </w:rPr>
        <w:t xml:space="preserve"> and associated rights relating to litigation being contested in good faith not constituting an Event of Default under </w:t>
      </w:r>
      <w:r>
        <w:rPr>
          <w:rFonts w:ascii="Times New Roman" w:cs="Times New Roman" w:eastAsia="Times New Roman" w:hAnsi="Times New Roman"/>
          <w:sz w:val="18"/>
          <w:szCs w:val="18"/>
          <w:u w:val="single" w:color="auto"/>
          <w:color w:val="auto"/>
        </w:rPr>
        <w:t>Section 7.01(j)</w:t>
      </w:r>
      <w:r>
        <w:rPr>
          <w:rFonts w:ascii="Times New Roman" w:cs="Times New Roman" w:eastAsia="Times New Roman" w:hAnsi="Times New Roman"/>
          <w:sz w:val="18"/>
          <w:szCs w:val="18"/>
          <w:color w:val="auto"/>
        </w:rPr>
        <w:t xml:space="preserve"> and (ii) any pledge and/or deposit securing any settlement of litigation;</w:t>
      </w:r>
    </w:p>
    <w:p>
      <w:pPr>
        <w:spacing w:after="0" w:line="175"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goods the purchase price of which is financed by a documentary letter of credit issued for the account of the Borrower or any of the Restricted Subsidiaries or Liens on bills of lading, drafts or other documents of title arising by operation of law or pursuant to the standard terms of agreements relating to letters of credit, bank guarantees and other similar instruments;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secures only the obligations of the Borrower or such Restricted Subsidiaries in respect of such letter of credit, bank guarantee or other similar instrument to the extent such obligations are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setoff, banker’s lien, netting agreements and other Liens arising by operation of law or by of the terms of documents of banks or other financial institutions in relation to the maintenance of administration of deposit accounts, securities accounts or cash management arrangements or in connection with the issuance of letters of credit, bank guarantees or other similar instruments;</w:t>
      </w:r>
    </w:p>
    <w:p>
      <w:pPr>
        <w:spacing w:after="0" w:line="175" w:lineRule="exact"/>
        <w:rPr>
          <w:rFonts w:ascii="Times New Roman" w:cs="Times New Roman" w:eastAsia="Times New Roman" w:hAnsi="Times New Roman"/>
          <w:sz w:val="18"/>
          <w:szCs w:val="18"/>
          <w:color w:val="auto"/>
        </w:rPr>
      </w:pPr>
    </w:p>
    <w:p>
      <w:pPr>
        <w:ind w:right="100" w:firstLine="436"/>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Uniform Commercial Code financing statements or any similar filings made in respect of operating leases or consignment or bailee arrangements entered into by the Borrower or any of the Restricted Subsidiaries;</w:t>
      </w:r>
    </w:p>
    <w:p>
      <w:pPr>
        <w:spacing w:after="0" w:line="161" w:lineRule="exact"/>
        <w:rPr>
          <w:rFonts w:ascii="Times New Roman" w:cs="Times New Roman" w:eastAsia="Times New Roman" w:hAnsi="Times New Roman"/>
          <w:sz w:val="18"/>
          <w:szCs w:val="18"/>
          <w:color w:val="auto"/>
        </w:rPr>
      </w:pPr>
    </w:p>
    <w:p>
      <w:pPr>
        <w:ind w:right="260" w:firstLine="436"/>
        <w:spacing w:after="0" w:line="266"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given to a public utility or any municipality or Governmental Authority when required by such utility or other authority in connection with the ordinary conduct of the business of Holdings,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do not and could not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reservations, limitations, provisos and conditions expressed in any original grant from any Governmental Authority or other grant of real or immovable property or interests therein; and</w:t>
      </w:r>
    </w:p>
    <w:p>
      <w:pPr>
        <w:spacing w:after="0" w:line="161" w:lineRule="exact"/>
        <w:rPr>
          <w:rFonts w:ascii="Times New Roman" w:cs="Times New Roman" w:eastAsia="Times New Roman" w:hAnsi="Times New Roman"/>
          <w:sz w:val="18"/>
          <w:szCs w:val="18"/>
          <w:color w:val="auto"/>
        </w:rPr>
      </w:pPr>
    </w:p>
    <w:p>
      <w:pPr>
        <w:ind w:right="260" w:firstLine="436"/>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162"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Equal Priority Refinancing Debt</w:t>
      </w:r>
      <w:r>
        <w:rPr>
          <w:rFonts w:ascii="Times New Roman" w:cs="Times New Roman" w:eastAsia="Times New Roman" w:hAnsi="Times New Roman"/>
          <w:sz w:val="18"/>
          <w:szCs w:val="18"/>
          <w:color w:val="auto"/>
        </w:rPr>
        <w:t xml:space="preserve">” means any secured Indebtedness incurred by the Borrower or any other Loan Party in the form of one or more series of senior secured notes, bonds or debentures or senior 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secured by Liens on the Collateral that are (or are intended to) rank on an equal priority basis (but without regard to control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70" w:right="479" w:bottom="1440" w:gutter="0" w:footer="0" w:header="0"/>
        </w:sectPr>
      </w:pPr>
    </w:p>
    <w:bookmarkStart w:id="93" w:name="page94"/>
    <w:bookmarkEnd w:id="93"/>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remedies) with the Liens securing the Secured Obligations, (ii) such Indebtedness constitutes Credit Agreement Refinancing Indebtedness and (iii) a Senior Representative acting on behalf of the holders of such Indebtedness shall have become party to the relevant Intercreditor Agreements. Permitted Equal Priority Refinancing Debt will include any Registered Equivalent Notes issued in exchange therefor.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w:t>
      </w:r>
      <w:r>
        <w:rPr>
          <w:rFonts w:ascii="Times New Roman" w:cs="Times New Roman" w:eastAsia="Times New Roman" w:hAnsi="Times New Roman"/>
          <w:sz w:val="18"/>
          <w:szCs w:val="18"/>
          <w:color w:val="auto"/>
        </w:rPr>
        <w:t>” means each of (a) the Investors, (b) the Management Investors and (c) other than for purposes of determining the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for purposes of clause (b) of the definition of “Change in Control”, any group (within the meaning of Section 13(d)(3) of the Exchange Act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successor provision)) the members of which include any of the Permitted Holders specified in clauses (a) or (b) above (a “</w:t>
      </w:r>
      <w:r>
        <w:rPr>
          <w:rFonts w:ascii="Times New Roman" w:cs="Times New Roman" w:eastAsia="Times New Roman" w:hAnsi="Times New Roman"/>
          <w:sz w:val="18"/>
          <w:szCs w:val="18"/>
          <w:u w:val="single" w:color="auto"/>
          <w:color w:val="auto"/>
        </w:rPr>
        <w:t>Permitted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any Permitted Holder Group, the Permitted Holders specified in clauses (a) or (b) above are the beneficial owners,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 of Equity Interests having more than 50.0% of the total voting power of the Voting Stock of Holdings (or, for the avoidance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doubt, any New Holdings or Successor Holdings) or any Parent Entity held by such Permitted Holder Group. “</w:t>
      </w:r>
      <w:r>
        <w:rPr>
          <w:rFonts w:ascii="Times New Roman" w:cs="Times New Roman" w:eastAsia="Times New Roman" w:hAnsi="Times New Roman"/>
          <w:sz w:val="18"/>
          <w:szCs w:val="18"/>
          <w:u w:val="single" w:color="auto"/>
          <w:color w:val="auto"/>
        </w:rPr>
        <w:t>Permitted Holder Group</w:t>
      </w:r>
      <w:r>
        <w:rPr>
          <w:rFonts w:ascii="Times New Roman" w:cs="Times New Roman" w:eastAsia="Times New Roman" w:hAnsi="Times New Roman"/>
          <w:sz w:val="18"/>
          <w:szCs w:val="18"/>
          <w:color w:val="auto"/>
        </w:rPr>
        <w:t>” has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assigned to such term in the definition of “Permitted Holder.”</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Initial Revolving Credit Borrowing Purposes</w:t>
      </w:r>
      <w:r>
        <w:rPr>
          <w:rFonts w:ascii="Times New Roman" w:cs="Times New Roman" w:eastAsia="Times New Roman" w:hAnsi="Times New Roman"/>
          <w:sz w:val="18"/>
          <w:szCs w:val="18"/>
          <w:color w:val="auto"/>
        </w:rPr>
        <w:t>” means one or more Borrowings of Revolving Loans equal to the sum of (a) an amount in order to fund any working capital requirements of Holdings, the Borrower and their respective Subsidiaries (including Merger Sub and its respective Subsidiaries) on the Effective Date, (b) an amount not to exceed $5,000,000 to pay the Merger Consideration, the Effective Date Refinancing and/or the Transaction Costs plus (c) an amount sufficient to cash collateralize letters of credit outstanding immediately prior to the Effective Date under the Existing Credit Facility.</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Priority Refinancing Debt</w:t>
      </w:r>
      <w:r>
        <w:rPr>
          <w:rFonts w:ascii="Times New Roman" w:cs="Times New Roman" w:eastAsia="Times New Roman" w:hAnsi="Times New Roman"/>
          <w:sz w:val="18"/>
          <w:szCs w:val="18"/>
          <w:color w:val="auto"/>
        </w:rPr>
        <w:t xml:space="preserve">” means any secured Indebtedness incurred by the Borrower or any other Loan Party in the form of one or more series of junior lien secured notes, bonds or debentures or junior lien 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secured by Liens on the Collateral that rank (or are intended to) rank junior to the Liens on the Collateral securing the Secured Obligations, (ii) such Indebtedness constitutes Credit Agreement Refinancing Indebtedness and (iii) a Senior Representative acting on behalf of the holders of such Indebtedness shall have become party to the relevant Intercreditor Agreements. Permitted Junior Priority Refinancing Debt will include any Registered Equivalent Notes issued in exchange therefor.</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Financing</w:t>
      </w:r>
      <w:r>
        <w:rPr>
          <w:rFonts w:ascii="Times New Roman" w:cs="Times New Roman" w:eastAsia="Times New Roman" w:hAnsi="Times New Roman"/>
          <w:sz w:val="18"/>
          <w:szCs w:val="18"/>
          <w:color w:val="auto"/>
        </w:rPr>
        <w:t>” means a securitization or other similar financing (including any factoring program) of Permitted Receivables Financing Assets that is non-recourse to Holdings, the Borrower and the Restricted Subsidiaries other than a Receivables Subsidiary (except for customary representations, warranties, covenants and indemnities and other customary forms of support, in each case made in connection with such facilities), all sales or contribution of Permitted Receivables Financing Assets and related assets by the Borrower or any Restricted Subsidiary to the Receivables Subsidiary or any other Person are made at fair market value (as determined in good faith by the Borrower), and the financing terms, covenants, termination events and other provisions of which are on market terms (as determined in good faith by the Borrower) but may include Standard Securitization Undertakings, providing for the sale, conveyance, or contribution to capital of Permitted Receivables Financing Assets by Participating Receivables Grantors in transactions purporting to be sales of Permitted Receivables Financing Assets to either (a) a Person that is not Holdings, the Borrower and the Restricted Subsidiaries or (b) a Receivables Subsidiary that in turn funds such purchase by the direct or indirect sale, transfer, conveyance, pledge, or grant of participation or other interest in such Receivables Facility Assets to a Person that is not Holdings, the Borrower and the Restricted Subsidiaries.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0"/>
          </w:cols>
          <w:pgMar w:left="440" w:top="270" w:right="499" w:bottom="1440" w:gutter="0" w:footer="0" w:header="0"/>
        </w:sectPr>
      </w:pPr>
    </w:p>
    <w:bookmarkStart w:id="94" w:name="page95"/>
    <w:bookmarkEnd w:id="94"/>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Receivables Financing Assets</w:t>
      </w:r>
      <w:r>
        <w:rPr>
          <w:rFonts w:ascii="Times New Roman" w:cs="Times New Roman" w:eastAsia="Times New Roman" w:hAnsi="Times New Roman"/>
          <w:sz w:val="18"/>
          <w:szCs w:val="18"/>
          <w:color w:val="auto"/>
        </w:rPr>
        <w:t>” means (a) any accounts receivable, loan receivables, mortgage receivables, receivables or loans relating to the financing of insurance or healthcare premiums or relating to policies sold on behalf of an insurance carrier, royalty, patent or other revenue streams and other rights to payment or related assets and the proceeds thereof and (b) all assets securing or related to any such receivable or asset, all contracts and contract rights, guarantees or other obligations in respect of any such receivable or asset, lockbox accounts and records with respect to any such receivable or assets and any other assets (including inventory and proceeds thereof) customarily transferred (or in respect of which security interests are customarily granted) together with receivables or assets in connection with a securitization, factoring or receivables financing or sale transaction.</w:t>
      </w:r>
    </w:p>
    <w:p>
      <w:pPr>
        <w:spacing w:after="0" w:line="189"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means, with respect to any Indebtedness (the “</w:t>
      </w:r>
      <w:r>
        <w:rPr>
          <w:rFonts w:ascii="Times New Roman" w:cs="Times New Roman" w:eastAsia="Times New Roman" w:hAnsi="Times New Roman"/>
          <w:sz w:val="18"/>
          <w:szCs w:val="18"/>
          <w:u w:val="single" w:color="auto"/>
          <w:color w:val="auto"/>
        </w:rPr>
        <w:t>Refinanced Indebtedness</w:t>
      </w:r>
      <w:r>
        <w:rPr>
          <w:rFonts w:ascii="Times New Roman" w:cs="Times New Roman" w:eastAsia="Times New Roman" w:hAnsi="Times New Roman"/>
          <w:sz w:val="18"/>
          <w:szCs w:val="18"/>
          <w:color w:val="auto"/>
        </w:rPr>
        <w:t>”), the incurrence of any Indebtedness in exchange for or as a replacement of (including by entering into alternative financing arrangements in respect of such exchange or replacement (in whole or in part), by adding or replacing lenders, creditors, agents, borrowers and/or guarantors, or, after the original instrument giving rise to such Indebtedness has been terminated, by entering into any credit agreement, loan agreement, note purchase agreement, indenture or other agreement), or the net proceeds of which are to be used for the purpose of any modification, refinancing, refunding, replacing, redeeming, repurchasing, defeasing, acquiring, amending, supplementing, restructuring, repaying, prepaying, retiring, extinguishing, renewal or extension of such Indebtedness (collectively, to “</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Refinanced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 xml:space="preserve"> that (a) the principal amount (or accreted value, if applicable) thereof does not exceed the principal amount (or accreted value, if applicable) of the Refinanced Indebtedness except (i) by an amount equal to unpaid accrued interest, dividend and premium (including tender premiums) thereon plus defeasance costs, underwriting discounts, other amounts paid, and fees, commissions and expenses (including upfront fees or similar fees, original issue discount or initial yield payments) incurred, in connection with such Refinancing, (ii) by an amount equal to any existing revolving commitments unutilized thereunder to the extent that the portion of any existing and unutilized revolving commitment being refinanced was permitted to be drawn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immediately prior to such refinancing (other than by reference to a Permitted Refinancing) and such drawing shall be deemed to have been made and (iii) to the extent such excess amount is otherwise permitted to be incurred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(b) other than with respect to a Permitted Refinancing in respect of Indebtedness permitted pursuant to </w:t>
      </w:r>
      <w:r>
        <w:rPr>
          <w:rFonts w:ascii="Times New Roman" w:cs="Times New Roman" w:eastAsia="Times New Roman" w:hAnsi="Times New Roman"/>
          <w:sz w:val="18"/>
          <w:szCs w:val="18"/>
          <w:u w:val="single" w:color="auto"/>
          <w:color w:val="auto"/>
        </w:rPr>
        <w:t>Section 6.01(a)(v)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(a)(xiv)</w:t>
      </w:r>
      <w:r>
        <w:rPr>
          <w:rFonts w:ascii="Times New Roman" w:cs="Times New Roman" w:eastAsia="Times New Roman" w:hAnsi="Times New Roman"/>
          <w:sz w:val="18"/>
          <w:szCs w:val="18"/>
          <w:color w:val="auto"/>
        </w:rPr>
        <w:t xml:space="preserve"> (other than in respect of Indebtedness for borrowed money), Indebtedness resulting from such Refinancing that has a final maturity date equal to or later than the earlier of the final maturity date of the Refinanced Debt and the Latest Maturity Date, and shall have a Weighted Average Life to Maturity equal to or greater than the Weighted Average Life to Maturity of the Refinanced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requirements of this clause (b) shall not apply to the extent such Indebtedness constitutes a customary bridge facility, so long as the long-term Indebtedness into which any such customary bridge facility is to be converted or exchanged satisfies the requirements of this clause (b) and such conversion or exchange is subject only to conditions customary for similar conversions or exchanges or if such Indebtedness is subject to Customary Escrow Provisions, (c) if the Refinanced Indebtedness is subordinated in right of payment to the Loan Document Obligations, Indebtedness resulting from such Refinancing is subordinated in right of payment to the Loan Document Obligations on terms at least as favorable to the Lenders as those contained in the documentation governing the Refinanced Indebtedness, (d) no Loan Party that was not an obligor with respect to the Refinanced Indebtedness shall be an obligor under the Permitted Refinancing (except that any Loan Party may be added as an additional direct or contingent obligor in respect of such Refinanced Indebtedness) and if the Refinanced Indebtedness was (or was required to be) subject to an Intercreditor Agreement, the holders of such Permitted Refinancing (if such Indebtedness is secured) or their authorized representative on their behalf, shall become party to such or a similar Intercreditor Agreement providing for the same (or lesser) lien priority and (e) to the extent the Refinanced Indebtedness was secured by a Lien on the Collateral, no Lien on the Collateral securing the Indebtedness resulting from such Refinancing shall be more senior in priority relative to the Lien on the Collateral that secured the Refinanced Indebtedness and to the extent the Refinanced Indebtedness is unsecured, the Indebtedness resulting from such Refinancing shall be unsecured except to the extent otherwise permitted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For the avoidance of doubt, it is understood and agreed that a Permitted Refinancing includes successive Permitted Refinancings of the same Indebtedness.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70" w:right="439" w:bottom="1440" w:gutter="0" w:footer="0" w:header="0"/>
        </w:sectPr>
      </w:pPr>
    </w:p>
    <w:bookmarkStart w:id="95" w:name="page96"/>
    <w:bookmarkEnd w:id="95"/>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Unsecured Refinancing Debt</w:t>
      </w:r>
      <w:r>
        <w:rPr>
          <w:rFonts w:ascii="Times New Roman" w:cs="Times New Roman" w:eastAsia="Times New Roman" w:hAnsi="Times New Roman"/>
          <w:sz w:val="18"/>
          <w:szCs w:val="18"/>
          <w:color w:val="auto"/>
        </w:rPr>
        <w:t xml:space="preserve">” means unsecured Indebtedness incurred by the Borrower or any other Loan Party in the form of one or more series of senior unsecured notes, bonds or debentures or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constitutes Credit Agreement Refinancing Indebtedness and (ii) such Indebtedness is not secured by any Lien on any property or assets of Holdings, the Borrower or any Restricted Subsidiary. Permitted Unsecured Refinancing Debt will include any Registered Equivalent Notes issued in exchange therefor.</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defined in Section 3(2) of ERISA (other than a Multiemployer Plan) which is subject to the provisions of Title IV of ERISA or Section 412 of the Code or Section 302 of ERISA, and in respect of which a Loan Party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Planned Expenditures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the definition of “Excess Cash Flow.”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Date</w:t>
      </w:r>
      <w:r>
        <w:rPr>
          <w:rFonts w:ascii="Times New Roman" w:cs="Times New Roman" w:eastAsia="Times New Roman" w:hAnsi="Times New Roman"/>
          <w:sz w:val="18"/>
          <w:szCs w:val="18"/>
          <w:color w:val="auto"/>
        </w:rPr>
        <w:t>” means the date that any prepayment occurs pursuant to the terms of this Agreement in a manner described in clause (y) to the proviso to Section 2.11(a).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80" w:firstLine="436"/>
        <w:spacing w:after="0" w:line="256" w:lineRule="auto"/>
        <w:tabs>
          <w:tab w:leader="none" w:pos="6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sale, transfer or other Disposition of any property or asset of the Borrower or any Restricted Subsidiary pursuant to </w:t>
      </w:r>
      <w:r>
        <w:rPr>
          <w:rFonts w:ascii="Times New Roman" w:cs="Times New Roman" w:eastAsia="Times New Roman" w:hAnsi="Times New Roman"/>
          <w:sz w:val="18"/>
          <w:szCs w:val="18"/>
          <w:u w:val="single" w:color="auto"/>
          <w:color w:val="auto"/>
        </w:rPr>
        <w:t>Section 6.05(i)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6.05(p)</w:t>
      </w:r>
      <w:r>
        <w:rPr>
          <w:rFonts w:ascii="Times New Roman" w:cs="Times New Roman" w:eastAsia="Times New Roman" w:hAnsi="Times New Roman"/>
          <w:sz w:val="18"/>
          <w:szCs w:val="18"/>
          <w:color w:val="auto"/>
        </w:rPr>
        <w:t xml:space="preserve"> or the occurrence of any other Casualty Event (or series of related Dispositions or Casualty Events) resulting in Net Proceeds exceeding (x) $1,000,000, individually or (y) $2,500,000, in the aggregate in any fiscal year (each of the foregoing, a “</w:t>
      </w:r>
      <w:r>
        <w:rPr>
          <w:rFonts w:ascii="Times New Roman" w:cs="Times New Roman" w:eastAsia="Times New Roman" w:hAnsi="Times New Roman"/>
          <w:sz w:val="18"/>
          <w:szCs w:val="18"/>
          <w:u w:val="single" w:color="auto"/>
          <w:color w:val="auto"/>
        </w:rPr>
        <w:t>Disposition/Casualty Prepayment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only Net Proceeds in excess of such amounts shall be subject to the mandatory prepayment provisions set forth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and no Prepayment Event shall be deemed to have occurred in any fiscal year until the Net Proceeds received during such fiscal year exceed $2,500,000; or</w:t>
      </w:r>
    </w:p>
    <w:p>
      <w:pPr>
        <w:spacing w:after="0" w:line="187" w:lineRule="exact"/>
        <w:rPr>
          <w:rFonts w:ascii="Times New Roman" w:cs="Times New Roman" w:eastAsia="Times New Roman" w:hAnsi="Times New Roman"/>
          <w:sz w:val="18"/>
          <w:szCs w:val="18"/>
          <w:color w:val="auto"/>
        </w:rPr>
      </w:pPr>
    </w:p>
    <w:p>
      <w:pPr>
        <w:ind w:right="140" w:firstLine="436"/>
        <w:spacing w:after="0" w:line="256" w:lineRule="auto"/>
        <w:tabs>
          <w:tab w:leader="none" w:pos="6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by the Borrower or any Restricted Subsidiary of any Indebtedness consisting of (i) any Credit Agreement Refinancing Indebtedness, (ii) any Incremental Refinancing Facility, (iii) any Permitted Receivables Financing permitted pursuant to </w:t>
      </w:r>
      <w:r>
        <w:rPr>
          <w:rFonts w:ascii="Times New Roman" w:cs="Times New Roman" w:eastAsia="Times New Roman" w:hAnsi="Times New Roman"/>
          <w:sz w:val="18"/>
          <w:szCs w:val="18"/>
          <w:u w:val="single" w:color="auto"/>
          <w:color w:val="auto"/>
        </w:rPr>
        <w:t>Section 6.01(a)(viii)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6.05(g)(B)</w:t>
      </w:r>
      <w:r>
        <w:rPr>
          <w:rFonts w:ascii="Times New Roman" w:cs="Times New Roman" w:eastAsia="Times New Roman" w:hAnsi="Times New Roman"/>
          <w:sz w:val="18"/>
          <w:szCs w:val="18"/>
          <w:color w:val="auto"/>
        </w:rPr>
        <w:t xml:space="preserve">, (iv) any securitization, receivables facility or other similar financing (including any factoring program) or sale of receivables, insurance or healthcare premiums or relating to policies sold on behalf of an insurance carrier, royalty, patent or other revenue streams and other rights to payment or related assets that are not permitted by </w:t>
      </w:r>
      <w:r>
        <w:rPr>
          <w:rFonts w:ascii="Times New Roman" w:cs="Times New Roman" w:eastAsia="Times New Roman" w:hAnsi="Times New Roman"/>
          <w:sz w:val="18"/>
          <w:szCs w:val="18"/>
          <w:u w:val="single" w:color="auto"/>
          <w:color w:val="auto"/>
        </w:rPr>
        <w:t>Section 6.01(a)(viii)</w:t>
      </w:r>
      <w:r>
        <w:rPr>
          <w:rFonts w:ascii="Times New Roman" w:cs="Times New Roman" w:eastAsia="Times New Roman" w:hAnsi="Times New Roman"/>
          <w:sz w:val="18"/>
          <w:szCs w:val="18"/>
          <w:color w:val="auto"/>
        </w:rPr>
        <w:t xml:space="preserve"> and (v) unless permitted by the Required Lenders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any other Indebtedness not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(such incurrence, a “</w:t>
      </w:r>
      <w:r>
        <w:rPr>
          <w:rFonts w:ascii="Times New Roman" w:cs="Times New Roman" w:eastAsia="Times New Roman" w:hAnsi="Times New Roman"/>
          <w:sz w:val="18"/>
          <w:szCs w:val="18"/>
          <w:u w:val="single" w:color="auto"/>
          <w:color w:val="auto"/>
        </w:rPr>
        <w:t>Specified Debt Incurrence Prepayment Event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440" w:top="270" w:right="479" w:bottom="1440" w:gutter="0" w:footer="0" w:header="0"/>
        </w:sectPr>
      </w:pPr>
    </w:p>
    <w:bookmarkStart w:id="96" w:name="page97"/>
    <w:bookmarkEnd w:id="9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means any Acquired Entity or Business or any Converted Restricted Subsidiary.</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means the pro forma consolidated balance sheet and related pro forma consolidated statement of operations, of the Borrower, as of, and for the twelve-month period ending on, the last day of the most recently completed four-fiscal quarter period ended at least 60 days prior to the Effective Date (or 120 days prior to the Effective Date in the case such four fiscal quarter period is the end of the Target’s fiscal year), prepared after giving effect to the Transactions as if the Transactions had occurred as of such date (in the case of such balance sheet) or at the beginning of such period (in the case of such income statements), which need not be prepared in compliance with Regulation S-X of the Securities Act of 1933, as amended, or include adjustments for purchase accounting (including adjustments of the type contemplated by Financial Accounting Standards Board Accounting Standards Codification 805, Business Combinations (formerly SFAS 141R)), tax adjustments, deferred taxes or other similar pro forma adjustments.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Company Costs</w:t>
      </w:r>
      <w:r>
        <w:rPr>
          <w:rFonts w:ascii="Times New Roman" w:cs="Times New Roman" w:eastAsia="Times New Roman" w:hAnsi="Times New Roman"/>
          <w:sz w:val="18"/>
          <w:szCs w:val="18"/>
          <w:color w:val="auto"/>
        </w:rPr>
        <w:t>” has the meaning assigned to such term in the definition of “Consolidated EBITDA”.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QofE Report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clause (a)(xix)</w:t>
      </w:r>
      <w:r>
        <w:rPr>
          <w:rFonts w:ascii="Times New Roman" w:cs="Times New Roman" w:eastAsia="Times New Roman" w:hAnsi="Times New Roman"/>
          <w:sz w:val="18"/>
          <w:szCs w:val="18"/>
          <w:color w:val="auto"/>
        </w:rPr>
        <w:t xml:space="preserve"> of the definition of “Consolidated EBITDA.”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Bridge Facility</w:t>
      </w:r>
      <w:r>
        <w:rPr>
          <w:rFonts w:ascii="Times New Roman" w:cs="Times New Roman" w:eastAsia="Times New Roman" w:hAnsi="Times New Roman"/>
          <w:sz w:val="18"/>
          <w:szCs w:val="18"/>
          <w:color w:val="auto"/>
        </w:rPr>
        <w:t>” has the meaning assigned to such term in the definition of “</w:t>
      </w:r>
      <w:r>
        <w:rPr>
          <w:rFonts w:ascii="Times New Roman" w:cs="Times New Roman" w:eastAsia="Times New Roman" w:hAnsi="Times New Roman"/>
          <w:sz w:val="18"/>
          <w:szCs w:val="18"/>
          <w:u w:val="single" w:color="auto"/>
          <w:color w:val="auto"/>
        </w:rPr>
        <w:t>Required Additional Debt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Equity Interests other than Disqualified Equity Interests.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Quotation Day</w:t>
      </w:r>
      <w:r>
        <w:rPr>
          <w:rFonts w:ascii="Times New Roman" w:cs="Times New Roman" w:eastAsia="Times New Roman" w:hAnsi="Times New Roman"/>
          <w:sz w:val="18"/>
          <w:szCs w:val="18"/>
          <w:color w:val="auto"/>
        </w:rPr>
        <w:t>” means for any Interest Period, the day two Business Days prior to the first day of such Interest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Ratio Incurrence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Ratio Indebtedness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6.01(a)(xix)(A)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97" w:name="page98"/>
    <w:bookmarkEnd w:id="97"/>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Receivables Subsidiary</w:t>
      </w:r>
      <w:r>
        <w:rPr>
          <w:rFonts w:ascii="Times New Roman" w:cs="Times New Roman" w:eastAsia="Times New Roman" w:hAnsi="Times New Roman"/>
          <w:sz w:val="18"/>
          <w:szCs w:val="18"/>
          <w:color w:val="auto"/>
        </w:rPr>
        <w:t>” means any Special Purpose Entity established in connection with a Permitted Receivables Financing and any other subsidiary (other than any Loan Party) involved in a Permitted Receivables Financing which is not permitted by the terms of such Permitted Receivables Financing to guarantee the Secured Obligations or provide Collateral.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Refinanced</w:t>
      </w:r>
      <w:r>
        <w:rPr>
          <w:rFonts w:ascii="Times New Roman" w:cs="Times New Roman" w:eastAsia="Times New Roman" w:hAnsi="Times New Roman"/>
          <w:sz w:val="18"/>
          <w:szCs w:val="18"/>
          <w:color w:val="auto"/>
        </w:rPr>
        <w:t>” has the meaning assigned to such term in the definition of “</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Indebtedness</w:t>
      </w:r>
      <w:r>
        <w:rPr>
          <w:rFonts w:ascii="Times New Roman" w:cs="Times New Roman" w:eastAsia="Times New Roman" w:hAnsi="Times New Roman"/>
          <w:sz w:val="18"/>
          <w:szCs w:val="18"/>
          <w:color w:val="auto"/>
        </w:rPr>
        <w:t>” has the meaning assigned to such term in the definition of “</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Credit Agreement Debt</w:t>
      </w:r>
      <w:r>
        <w:rPr>
          <w:rFonts w:ascii="Times New Roman" w:cs="Times New Roman" w:eastAsia="Times New Roman" w:hAnsi="Times New Roman"/>
          <w:sz w:val="18"/>
          <w:szCs w:val="18"/>
          <w:color w:val="auto"/>
        </w:rPr>
        <w:t>” has the meaning assigned to such term in the definition of “Credit Agreement Refinancing Indebtedness.”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Refunding Equity Interests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6.08(a)(iv)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Equivalent Notes</w:t>
      </w:r>
      <w:r>
        <w:rPr>
          <w:rFonts w:ascii="Times New Roman" w:cs="Times New Roman" w:eastAsia="Times New Roman" w:hAnsi="Times New Roman"/>
          <w:sz w:val="18"/>
          <w:szCs w:val="18"/>
          <w:color w:val="auto"/>
        </w:rPr>
        <w:t>” means, with respect to any notes originally issued in a Rule 144A or other private placement transaction under the Securities Act, substantially identical notes (having substantially the same Guarantees) issued in a Dollar-for-Dollar exchange therefor pursuant to an exchange offer registered with the SEC.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S-X</w:t>
      </w:r>
      <w:r>
        <w:rPr>
          <w:rFonts w:ascii="Times New Roman" w:cs="Times New Roman" w:eastAsia="Times New Roman" w:hAnsi="Times New Roman"/>
          <w:sz w:val="18"/>
          <w:szCs w:val="18"/>
          <w:color w:val="auto"/>
        </w:rPr>
        <w:t>” means Regulation S-X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officers, directors, employees, agents and advisors and other representatives of such Person and of each of such Person’s Affiliates and successors and permitted assigns.</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the environment (including ambient air, surface water, groundwater, land surface or subsurface strata and including the environment within any building or other structure).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Commitment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Loan</w:t>
      </w:r>
      <w:r>
        <w:rPr>
          <w:rFonts w:ascii="Times New Roman" w:cs="Times New Roman" w:eastAsia="Times New Roman" w:hAnsi="Times New Roman"/>
          <w:sz w:val="18"/>
          <w:szCs w:val="18"/>
          <w:color w:val="auto"/>
        </w:rPr>
        <w:t>” means any loan made to the Borrower under a Class of Replacement Revolving Commitments.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Facility</w:t>
      </w:r>
      <w:r>
        <w:rPr>
          <w:rFonts w:ascii="Times New Roman" w:cs="Times New Roman" w:eastAsia="Times New Roman" w:hAnsi="Times New Roman"/>
          <w:sz w:val="18"/>
          <w:szCs w:val="18"/>
          <w:color w:val="auto"/>
        </w:rPr>
        <w:t xml:space="preserve">” means each Class of Replacement Revolving Commitments made pursuant to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98" w:name="page99"/>
    <w:bookmarkEnd w:id="98"/>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Repricing Transaction</w:t>
      </w:r>
      <w:r>
        <w:rPr>
          <w:rFonts w:ascii="Times New Roman" w:cs="Times New Roman" w:eastAsia="Times New Roman" w:hAnsi="Times New Roman"/>
          <w:sz w:val="18"/>
          <w:szCs w:val="18"/>
          <w:color w:val="auto"/>
        </w:rPr>
        <w:t>” means (a) the incurrence by any Loan Party of any Indebtedness in the form of term loans secured by Liens on the Collateral that rank on an equal priority basis (but without giving effect to control of remedies) with the liens on the Collateral securing the Initial Term Loans, 2020 Incremental Term Loans and/or the 2021-2 Incremental Term Loans (i) having an Effective Yield for the respective Type of such Indebtedness that is less than (and not by virtue of any fluctuation in any “base” rate) the Effective Yield for the Initial Term Loans, the 2020 Incremental Term Loans and/or the 2021-2 Incremental Term Loans, as applicable, and (ii) the proceeds of which are used to prepay (or, in the case of a conversion, deemed to prepay or replace), in whole or in part, outstanding principal of the Initial Term Loans, the 2020 Incremental Term Loans and/or the 2021-2 Incremental Term Loans or (b) any amendment (or any mandatory assignment in connection with any such amendment) resulting in the effective reduction in the Effective Yield for the Initial Term Loans, the 2020 Incremental Term Loans and/or the 2021-2 Incremental Term Loans, as applicable. Any determination by the Administrative Agent with respect to whether a Repricing Transaction shall have occurred shall be conclusive and binding on all Lenders holding the Initial Term Loans, the 2020 Incremental Term Loans and the 2021-2 Incremental Term Loans.</w:t>
      </w:r>
    </w:p>
    <w:p>
      <w:pPr>
        <w:spacing w:after="0" w:line="194" w:lineRule="exact"/>
        <w:rPr>
          <w:sz w:val="20"/>
          <w:szCs w:val="20"/>
          <w:color w:val="auto"/>
        </w:rPr>
      </w:pPr>
    </w:p>
    <w:p>
      <w:pPr>
        <w:jc w:val="both"/>
        <w:ind w:left="4" w:right="14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Additional Debt Terms</w:t>
      </w:r>
      <w:r>
        <w:rPr>
          <w:rFonts w:ascii="Times New Roman" w:cs="Times New Roman" w:eastAsia="Times New Roman" w:hAnsi="Times New Roman"/>
          <w:sz w:val="17"/>
          <w:szCs w:val="17"/>
          <w:color w:val="auto"/>
        </w:rPr>
        <w:t>” means, with respect to any Ratio Indebtedness, Incremental Equivalent Debt and Acquisition Debt, (a) such Indebtedness does not mature earlier than the date that is 91 days after the Latest Maturity Date or have a Weighted Average Life to Maturity less than the greatest Weighted Average Life to Maturity of the then-existing Term Loans outstanding at the time of incurrence of such Indebtedness (other than</w:t>
      </w:r>
    </w:p>
    <w:p>
      <w:pPr>
        <w:spacing w:after="0" w:line="2" w:lineRule="exact"/>
        <w:rPr>
          <w:sz w:val="20"/>
          <w:szCs w:val="20"/>
          <w:color w:val="auto"/>
        </w:rPr>
      </w:pPr>
    </w:p>
    <w:p>
      <w:pPr>
        <w:ind w:left="4" w:hanging="4"/>
        <w:spacing w:after="0" w:line="250" w:lineRule="auto"/>
        <w:tabs>
          <w:tab w:leader="none" w:pos="25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customary bridge facility, so long as such customary bridge facility does not have a tenor longer than one year and is convertible or exchangeable into long-term indebtedness and the long-term Indebtedness into which such customary bridge facility is to be converted or exchanged satisfies the requirements of this clause (a) and such conversion or exchange is subject only to conditions customary for similar conversions or exchanges (a “</w:t>
      </w:r>
      <w:r>
        <w:rPr>
          <w:rFonts w:ascii="Times New Roman" w:cs="Times New Roman" w:eastAsia="Times New Roman" w:hAnsi="Times New Roman"/>
          <w:sz w:val="18"/>
          <w:szCs w:val="18"/>
          <w:u w:val="single" w:color="auto"/>
          <w:color w:val="auto"/>
        </w:rPr>
        <w:t>Qualifying Bridge Facility</w:t>
      </w:r>
      <w:r>
        <w:rPr>
          <w:rFonts w:ascii="Times New Roman" w:cs="Times New Roman" w:eastAsia="Times New Roman" w:hAnsi="Times New Roman"/>
          <w:sz w:val="18"/>
          <w:szCs w:val="18"/>
          <w:color w:val="auto"/>
        </w:rPr>
        <w:t>”) and (2) Indebtedness that is subject to Customary Escrow Provisions), (b) except with respect to any Qualifying Bridge Facility (prior to any conversion or exchange into long-term Indebtedness) and Indebtedness that is subject to the Customary Escrow Provisions, the terms of such Indebtedness in respect thereof do not provide for any mandatory prepayments, mandatory redemptions, mandatory commitment reductions, mandatory offers to purchase or mandatory sinking fund obligations prior to the Latest Maturity Date, other than customary prepayments, commitment reductions, repurchases, redemptions, defeasances, acquisitions or satisfactions and discharges, or offers to prepay, reduce, redeem, repurchase, defease, acquire or satisfy and discharge, in each case upon, a change of control, asset sale event or casualty, eminent domain or condemnation event, or on account of the accumulation of excess cash flow (in the case of loans or commitments), AHYDO Catch Up Payments and customary acceleration rights upon an event of default, (c) except for any of the following that are applicable only to periods following the Latest Maturity Date, the covenants, events of default and other terms for such Indebtedness or commitments (excluding, for the avoidance of doubt, interest rates (including through fixed interest rates), interest rate margins, rate floors, fees, maturity, funding discounts, original issue discounts, currency type and denomination, and redemption or prepayment terms and premiums), when taken as a whole, are determined by the Borrower to not be materially more restrictive on Holdings, the Borrower and the Restricted Subsidiaries than the terms of this Agreement, when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documentation governing such Indebtedness or commitments contains any covenant or provision that is not included in this Agreement at such time, the Administrative Agent shall have been given prompt written notice thereof and this Agreement shall have been amended to include such covenant or provision for the benefit of each Credit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(x) the documentation governing such Indebtedness that includes a financial maintenance covenant consists of a revolving credit facility (whether or not the documentation therefor includes any other facilities) and (y) such financial maintenance covenant is a “springing” financial maintenance covenant for the benefit of such revolving credit facility or a covenant only applicable to, or for the benefit of, a revolving credit facility, then such Indebtedness or commitments shall not be deemed “more restrictive” with respect to any Term Facility solely as a result of such financial maintenance covenant benefiting only such revolving credit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certificate of a Responsible Officer of the Borrower delivered to the Administrative Agent at least five Business Days prior to the Incurrence of such Indebtedness or</w:t>
      </w:r>
    </w:p>
    <w:p>
      <w:pPr>
        <w:spacing w:after="0" w:line="14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4"/>
          </w:cols>
          <w:pgMar w:left="436" w:top="270" w:right="499" w:bottom="1440" w:gutter="0" w:footer="0" w:header="0"/>
        </w:sectPr>
      </w:pPr>
    </w:p>
    <w:bookmarkStart w:id="99" w:name="page100"/>
    <w:bookmarkEnd w:id="99"/>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providing of such commitments, together with a reasonably detailed description of the material terms and conditions of such Indebtedness or commitments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 (d) to the extent such Indebtedness is secured by any of the Collateral, such Indebtedness shall not be secured by any assets of a Loan Party other than the Collateral securing the Secured Obligations and shall be subject to the relevant Intercreditor Agreements and (e) to the extent such Indebtedness is incurred or guaranteed by any Loan Party, such Indebtedness shall not be guaranteed by any Restricted Subsidiary that is not a Loan Party (except to the extent such Indebtedness that is subject to the Required Additional Debt Terms is expressly permitted to be incurred by any Restricted Subsidiary that is not a Loan Party under </w:t>
      </w:r>
      <w:r>
        <w:rPr>
          <w:rFonts w:ascii="Times New Roman" w:cs="Times New Roman" w:eastAsia="Times New Roman" w:hAnsi="Times New Roman"/>
          <w:sz w:val="18"/>
          <w:szCs w:val="18"/>
          <w:u w:val="single" w:color="auto"/>
          <w:color w:val="auto"/>
        </w:rPr>
        <w:t>Section 6.01(xix)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6.01(xxvi)</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4" w:right="2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Lenders</w:t>
      </w:r>
      <w:r>
        <w:rPr>
          <w:rFonts w:ascii="Times New Roman" w:cs="Times New Roman" w:eastAsia="Times New Roman" w:hAnsi="Times New Roman"/>
          <w:sz w:val="17"/>
          <w:szCs w:val="17"/>
          <w:color w:val="auto"/>
        </w:rPr>
        <w:t xml:space="preserve">” means, at any time, Lenders having or holding more than 50.0%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2" w:lineRule="exact"/>
        <w:rPr>
          <w:sz w:val="20"/>
          <w:szCs w:val="20"/>
          <w:color w:val="auto"/>
        </w:rPr>
      </w:pPr>
    </w:p>
    <w:p>
      <w:pPr>
        <w:ind w:left="4" w:right="140" w:hanging="4"/>
        <w:spacing w:after="0" w:line="265" w:lineRule="auto"/>
        <w:tabs>
          <w:tab w:leader="none" w:pos="24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there are one or more Defaulting Lenders, the total outstanding Term Loans, Commitments, Revolving Exposures and unused Revolving Commitments of each Defaulting Lender shall be excluded for purposes of making a determination of Required Lenders and (b) when there are four</w:t>
      </w:r>
    </w:p>
    <w:p>
      <w:pPr>
        <w:ind w:left="4"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or fewer Lenders at any such time (it being understood that a single Lender for such purposes shall be deemed to include all Affiliates and Approved Funds of a Lender who are Lenders under this Agreement), the Required Lenders shall constitute no fewer than two Lenders (but only including any such Lender that holds at least 15.0%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at such time.</w:t>
      </w:r>
    </w:p>
    <w:p>
      <w:pPr>
        <w:spacing w:after="0" w:line="18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xml:space="preserve">” means, at any time, Revolving Lenders having Revolving Exposures and unused Revolving Commitments representing more than 50.0% of the aggregate Revolving Exposures and unused Revolving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whenever there are one or more Defaulting Lenders, the total outstanding Revolving Exposures and unused Revolving Commitments of each Defaulting Lender shall be excluded for purposes of making a determination of Required Revolving Lenders and (b) when there are four (4) or fewer Revolving Lenders at any such time (it being understood that a single Revolving Lender for such purposes shall be deemed to include all Affiliates and Approved Funds of a Revolving Lender who are Revolving Lenders under this Agreement), the Required Revolving Lenders shall constitute no fewer than two Revolving Lenders (but only including any such Revolving Lender that holds at least 15.0% of the aggregate Revolving Exposures (or, if the Revolving Commitment or Other Revolving Commitment of any Class has been terminated, the outstanding Revolving Loans or Other Revolving Loans of such Class outstanding at such time) at such time) at such time.</w:t>
      </w:r>
    </w:p>
    <w:p>
      <w:pPr>
        <w:spacing w:after="0" w:line="188"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with respect to any Person, any statutes, laws, treaties, rules, regulations,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4"/>
          </w:cols>
          <w:pgMar w:left="436" w:top="270" w:right="499" w:bottom="1440" w:gutter="0" w:footer="0" w:header="0"/>
        </w:sectPr>
      </w:pPr>
    </w:p>
    <w:bookmarkStart w:id="100" w:name="page101"/>
    <w:bookmarkEnd w:id="100"/>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Chairman of the Board, the President, the Chief Executive Officer, the Chief Financial Officer, the Chief Operating Officer, the Treasurer, any Vice President, the Assistant Treasurer, with respect to certain limited liability companies or partnerships that do not have officers, any manager, managing member, managing director or general partner thereof, any other senior officer of Holdings, the Borrower or any other Loan Party designated as such in writing to the Administrative Agent by Holdings, the Borrower or any other Loan Party, as applicable, and, with respect to any document (other than the solvency certificate) delivered on the Effective Date, the Secretary or the Assistant Secretary of any Loan Party. Any document delivered hereunder that is signed by a Responsible Officer shall be conclusively presumed to have been authorized by all necessary corporate, limited liability company, partnership and/or other action on the part of Holdings, the Borrower or any other Loan Party and such Responsible Officer shall be conclusively presumed to have acted on behalf of such Person.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Debt 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6.08(b).</w:t>
      </w:r>
    </w:p>
    <w:p>
      <w:pPr>
        <w:spacing w:after="0" w:line="225"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Debt Payment Amount</w:t>
      </w:r>
      <w:r>
        <w:rPr>
          <w:rFonts w:ascii="Times New Roman" w:cs="Times New Roman" w:eastAsia="Times New Roman" w:hAnsi="Times New Roman"/>
          <w:sz w:val="18"/>
          <w:szCs w:val="18"/>
          <w:color w:val="auto"/>
        </w:rPr>
        <w:t xml:space="preserve">” means, at any time the greater of (x) $5,000,000 and (y) 10.0% of Consolidated Cash EBITDA for the Test Period most recently ended on or prior to such date of determination (measured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sum of (a) the amount of Restricted Debt Payments made by the Borrower or any Restricted Subsidiary in reliance on </w:t>
      </w:r>
      <w:r>
        <w:rPr>
          <w:rFonts w:ascii="Times New Roman" w:cs="Times New Roman" w:eastAsia="Times New Roman" w:hAnsi="Times New Roman"/>
          <w:sz w:val="18"/>
          <w:szCs w:val="18"/>
          <w:u w:val="single" w:color="auto"/>
          <w:color w:val="auto"/>
        </w:rPr>
        <w:t>Section 6.08(b)(iv)(A)(i)</w:t>
      </w:r>
      <w:r>
        <w:rPr>
          <w:rFonts w:ascii="Times New Roman" w:cs="Times New Roman" w:eastAsia="Times New Roman" w:hAnsi="Times New Roman"/>
          <w:sz w:val="18"/>
          <w:szCs w:val="18"/>
          <w:color w:val="auto"/>
        </w:rPr>
        <w:t xml:space="preserve"> and (b) the amount of Investments made by the Borrower or any Restricted Subsidiary in reliance on </w:t>
      </w:r>
      <w:r>
        <w:rPr>
          <w:rFonts w:ascii="Times New Roman" w:cs="Times New Roman" w:eastAsia="Times New Roman" w:hAnsi="Times New Roman"/>
          <w:sz w:val="18"/>
          <w:szCs w:val="18"/>
          <w:u w:val="single" w:color="auto"/>
          <w:color w:val="auto"/>
        </w:rPr>
        <w:t>Section 6.04(n)(A)(iii)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Junior Debt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6.08(b).</w:t>
      </w:r>
    </w:p>
    <w:p>
      <w:pPr>
        <w:spacing w:after="0" w:line="225" w:lineRule="exact"/>
        <w:rPr>
          <w:sz w:val="20"/>
          <w:szCs w:val="20"/>
          <w:color w:val="auto"/>
        </w:rPr>
      </w:pPr>
    </w:p>
    <w:p>
      <w:pPr>
        <w:jc w:val="both"/>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Parent Entity), or any payment (whether in cash, securities or other property), including any sinking fund or similar deposit, on account of the purchase, redemption, retirement, acquisition, cancellation or termination of any Equity Interests in the Borrower (or any Parent Entity), any option, warrant or other right to acquire any such Equity Interests, or any funds set aside or otherwise reserved, directly or indirectly, for any of the foregoing purposes.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 Amount</w:t>
      </w:r>
      <w:r>
        <w:rPr>
          <w:rFonts w:ascii="Times New Roman" w:cs="Times New Roman" w:eastAsia="Times New Roman" w:hAnsi="Times New Roman"/>
          <w:sz w:val="18"/>
          <w:szCs w:val="18"/>
          <w:color w:val="auto"/>
        </w:rPr>
        <w:t xml:space="preserve">” means, at any time the greater of (x) $5,000,000 and (y) 10.0% of Consolidated Cash EBITDA for the Test Period most recently ended on or prior to such date of determination (measured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sum of (a) the amount of Restricted Payments made by the Borrower or any Restricted Subsidiary in reliance on </w:t>
      </w:r>
      <w:r>
        <w:rPr>
          <w:rFonts w:ascii="Times New Roman" w:cs="Times New Roman" w:eastAsia="Times New Roman" w:hAnsi="Times New Roman"/>
          <w:sz w:val="18"/>
          <w:szCs w:val="18"/>
          <w:u w:val="single" w:color="auto"/>
          <w:color w:val="auto"/>
        </w:rPr>
        <w:t>Section 6.08(a)(viii)(A)</w:t>
      </w:r>
      <w:r>
        <w:rPr>
          <w:rFonts w:ascii="Times New Roman" w:cs="Times New Roman" w:eastAsia="Times New Roman" w:hAnsi="Times New Roman"/>
          <w:sz w:val="18"/>
          <w:szCs w:val="18"/>
          <w:color w:val="auto"/>
        </w:rPr>
        <w:t xml:space="preserve">, (b) the amount of Restricted Debt Payments made by the Borrower or any Restricted Subsidiary in reliance on </w:t>
      </w:r>
      <w:r>
        <w:rPr>
          <w:rFonts w:ascii="Times New Roman" w:cs="Times New Roman" w:eastAsia="Times New Roman" w:hAnsi="Times New Roman"/>
          <w:sz w:val="18"/>
          <w:szCs w:val="18"/>
          <w:u w:val="single" w:color="auto"/>
          <w:color w:val="auto"/>
        </w:rPr>
        <w:t>Section 6.08 (b)(iv)(A)(ii)</w:t>
      </w:r>
      <w:r>
        <w:rPr>
          <w:rFonts w:ascii="Times New Roman" w:cs="Times New Roman" w:eastAsia="Times New Roman" w:hAnsi="Times New Roman"/>
          <w:sz w:val="18"/>
          <w:szCs w:val="18"/>
          <w:color w:val="auto"/>
        </w:rPr>
        <w:t xml:space="preserve"> and (c) the amount of Investments made by the Borrower or any Restricted Subsidiary in reliance on </w:t>
      </w:r>
      <w:r>
        <w:rPr>
          <w:rFonts w:ascii="Times New Roman" w:cs="Times New Roman" w:eastAsia="Times New Roman" w:hAnsi="Times New Roman"/>
          <w:sz w:val="18"/>
          <w:szCs w:val="18"/>
          <w:u w:val="single" w:color="auto"/>
          <w:color w:val="auto"/>
        </w:rPr>
        <w:t>Section 6.04(n)(A)(ii)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other than an Unrestricted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Declined Proceeds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Return</w:t>
      </w:r>
      <w:r>
        <w:rPr>
          <w:rFonts w:ascii="Times New Roman" w:cs="Times New Roman" w:eastAsia="Times New Roman" w:hAnsi="Times New Roman"/>
          <w:sz w:val="18"/>
          <w:szCs w:val="18"/>
          <w:color w:val="auto"/>
        </w:rPr>
        <w:t>” means, with respect to any Investment, any dividend, distribution, interest, fee, premium, return of capital, repayment of principal, income, profit (from a Disposition or otherwise) and any other amount received or realized in respect thereof.</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Availability Period</w:t>
      </w:r>
      <w:r>
        <w:rPr>
          <w:rFonts w:ascii="Times New Roman" w:cs="Times New Roman" w:eastAsia="Times New Roman" w:hAnsi="Times New Roman"/>
          <w:sz w:val="18"/>
          <w:szCs w:val="18"/>
          <w:color w:val="auto"/>
        </w:rPr>
        <w:t>” means the period from and including the Effective Date to but excluding the earlier of the Revolving Maturity Date and the date of termination of the Revolving Commitments.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0"/>
          </w:cols>
          <w:pgMar w:left="440" w:top="270" w:right="499" w:bottom="1440" w:gutter="0" w:footer="0" w:header="0"/>
        </w:sectPr>
      </w:pPr>
    </w:p>
    <w:bookmarkStart w:id="101" w:name="page102"/>
    <w:bookmarkEnd w:id="101"/>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(a) prior to the Amendment No. 5 Effective Date, the Original Revolving Commitments as in effect at any time prior to such date and (b) on and after the Amendment No. 5 Effective Date, the Class A Revolving Commitments and Class B Revolving Commitments. The aggregate amount of the Revolving Commitments in effect immediately prior to the Amendment No. 5 Effective Date was $200,000,000. The aggregate amount of the Revolving Commitments in effect on the Amendment No. 5 Effective Date is $200,000,000.</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Extension Request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means the Revolving Commitments and the provisions herein related to the Revolving Loans, Swingline Loans and Letters of Credit.</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means, with respect to any Revolving Lender at any time, the sum of (a) such Lender’s outstanding Revolving Loans, (b) such Lender’s LC Exposure and (c) such Lender’s Swingline Exposure at such time.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 Lender with a Revolving Commitment or, if the Revolving Commitments have terminated or expired, a Lender with Revolving Exposure.</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prior to the Amendment No. 5 Effective Date, the Original Revolving Loans and (b) on and after the Amendment No. 5 Effective Date, the Class A Revolving Loans and Class B Revolving Loans.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Maturity Date</w:t>
      </w:r>
      <w:r>
        <w:rPr>
          <w:rFonts w:ascii="Times New Roman" w:cs="Times New Roman" w:eastAsia="Times New Roman" w:hAnsi="Times New Roman"/>
          <w:sz w:val="18"/>
          <w:szCs w:val="18"/>
          <w:color w:val="auto"/>
        </w:rPr>
        <w:t>” means the fifth anniversary of the Effective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Investors</w:t>
      </w:r>
      <w:r>
        <w:rPr>
          <w:rFonts w:ascii="Times New Roman" w:cs="Times New Roman" w:eastAsia="Times New Roman" w:hAnsi="Times New Roman"/>
          <w:sz w:val="18"/>
          <w:szCs w:val="18"/>
          <w:color w:val="auto"/>
        </w:rPr>
        <w:t>” has the meaning specified in the recitals to this Agreement.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and any successor to its rating agency business.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Leaseback</w:t>
      </w:r>
      <w:r>
        <w:rPr>
          <w:rFonts w:ascii="Times New Roman" w:cs="Times New Roman" w:eastAsia="Times New Roman" w:hAnsi="Times New Roman"/>
          <w:sz w:val="18"/>
          <w:szCs w:val="18"/>
          <w:color w:val="auto"/>
        </w:rPr>
        <w:t>” means any transaction or series of related transactions pursuant to which the Borrower or any Restricted Subsidiary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sanctions administered or enforced by OFAC or the U.S. Department of State.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Cash Management Obligations</w:t>
      </w:r>
      <w:r>
        <w:rPr>
          <w:rFonts w:ascii="Times New Roman" w:cs="Times New Roman" w:eastAsia="Times New Roman" w:hAnsi="Times New Roman"/>
          <w:sz w:val="18"/>
          <w:szCs w:val="18"/>
          <w:color w:val="auto"/>
        </w:rPr>
        <w:t>” means, at the written election of Holdings to the Administrative Agent, the due and punctual payment and performance of all obligations of Holdings, the Borrower and the Restricted Subsidiaries (other than Receivables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Times New Roman" w:cs="Times New Roman" w:eastAsia="Times New Roman" w:hAnsi="Times New Roman"/>
          <w:sz w:val="18"/>
          <w:szCs w:val="18"/>
          <w:u w:val="single" w:color="auto"/>
          <w:color w:val="auto"/>
        </w:rPr>
        <w:t>Cash Management Services</w:t>
      </w:r>
      <w:r>
        <w:rPr>
          <w:rFonts w:ascii="Times New Roman" w:cs="Times New Roman" w:eastAsia="Times New Roman" w:hAnsi="Times New Roman"/>
          <w:sz w:val="18"/>
          <w:szCs w:val="18"/>
          <w:color w:val="auto"/>
        </w:rPr>
        <w:t>”) provided to Holdings, the Borrower or any Subsidiary (whether absolute or contingent and howsoever and whenever created, arising, evidenced or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60"/>
          </w:cols>
          <w:pgMar w:left="440" w:top="270" w:right="499" w:bottom="1440" w:gutter="0" w:footer="0" w:header="0"/>
        </w:sectPr>
      </w:pPr>
    </w:p>
    <w:bookmarkStart w:id="102" w:name="page103"/>
    <w:bookmarkEnd w:id="102"/>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acquired (including all renewals, extensions and modifications thereof and substitutions therefor)) that are (a) owed to the Administrative Agent or any of its Affiliates, (b) owed on the Effective Date to a Person that is a Lender or an Affiliate of a Lender as of the Effective Date, (c) owed to a Person that is an Agent, a Lender or an Affiliate of an Agent or Lender at the time such obligations are incurred or (d) owed to a Person that shall have become a Lender or an Affiliate of a Lender after such obligations are incurred.</w:t>
      </w:r>
    </w:p>
    <w:p>
      <w:pPr>
        <w:spacing w:after="0" w:line="180"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means (a) the Loan Document Obligations, (b) the Secured Cash Management Obligations and (c) the Secured Swap Obligations (excluding with respect to any Guarantor, Excluded Swap Obligations of such Guarantor).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 each Lender, each Issuing Bank and the Swingline Lender, (b) the Administrative Agent and the Collateral Agent,</w:t>
      </w:r>
    </w:p>
    <w:p>
      <w:pPr>
        <w:spacing w:after="0" w:line="27" w:lineRule="exact"/>
        <w:rPr>
          <w:sz w:val="20"/>
          <w:szCs w:val="20"/>
          <w:color w:val="auto"/>
        </w:rPr>
      </w:pPr>
    </w:p>
    <w:p>
      <w:pPr>
        <w:ind w:left="4" w:right="300" w:hanging="4"/>
        <w:spacing w:after="0" w:line="255" w:lineRule="auto"/>
        <w:tabs>
          <w:tab w:leader="none" w:pos="24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to whom any Secured Cash Management Obligations are owed, (d) each counterparty to any Swap Agreement the obligations under which constitute Secured Swap Obligations, (e) the beneficiaries of each indemnification obligation undertaken by any Loan Party under any Loan Document and (f) the successors and permitted assigns of each of the foregoing.</w:t>
      </w:r>
    </w:p>
    <w:p>
      <w:pPr>
        <w:spacing w:after="0" w:line="186"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Swap Obligations</w:t>
      </w:r>
      <w:r>
        <w:rPr>
          <w:rFonts w:ascii="Times New Roman" w:cs="Times New Roman" w:eastAsia="Times New Roman" w:hAnsi="Times New Roman"/>
          <w:sz w:val="18"/>
          <w:szCs w:val="18"/>
          <w:color w:val="auto"/>
        </w:rPr>
        <w:t xml:space="preserve">” means, at the written election of Holdings to the Administrative Agent, the due and punctual payment and performance of all obligations of Holdings, the Borrower and the Restricted Subsidiaries (other than Receivables Subsidiaries) under each Swap Agreement that (a) is with a counterparty that is the Administrative Agent or any of its Affiliates, (b) is in effect on the Effective Date with a counterparty that is a Lender, an Agent or an Affiliate of a Lender or an Agent as of the Effective Date, (c) is entered into after the Effective Date with any counterparty that is a Lender, an Agent or an Affiliate of a Lender or an Agent, or (d) is entered into after the Effective Date with any counterparty that becomes a Lender, an Agent or an Affiliate of a Lender or Agent; it being agreed that, for the avoidance of doubt, the assignment provisions 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the Defaulting Lender provisions contained herein shall not apply to a Person described in clauses (a) through (e) above in its capacity as a counterparty in respect of a Swap Agreement or affect its status or rights as a Secured Party in respect of any Secured Swap Obligation.</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 w:right="5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xml:space="preserve">” means the Collateral Agreement, Mortgages and each other security agreement or pledge agreement, including any Account Control Agreement or any Intellectual Property security agreement executed and delivered pursuant to the Collateral and Guarantee Requirement, </w:t>
      </w:r>
      <w:r>
        <w:rPr>
          <w:rFonts w:ascii="Times New Roman" w:cs="Times New Roman" w:eastAsia="Times New Roman" w:hAnsi="Times New Roman"/>
          <w:sz w:val="18"/>
          <w:szCs w:val="18"/>
          <w:u w:val="single" w:color="auto"/>
          <w:color w:val="auto"/>
        </w:rPr>
        <w:t>Section 4.01(f)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to secure any of the Secured Obligations.</w:t>
      </w:r>
    </w:p>
    <w:p>
      <w:pPr>
        <w:spacing w:after="0" w:line="176"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Representative</w:t>
      </w:r>
      <w:r>
        <w:rPr>
          <w:rFonts w:ascii="Times New Roman" w:cs="Times New Roman" w:eastAsia="Times New Roman" w:hAnsi="Times New Roman"/>
          <w:sz w:val="18"/>
          <w:szCs w:val="18"/>
          <w:color w:val="auto"/>
        </w:rPr>
        <w:t>” means, with respect to any series of Permitted Equal Priority Refinancing Debt, Permitted Junior Priority Refinancing Debt or other Indebtedness, the trustee, administrative agent, collateral agent, security agent or similar agent under the indenture or agreement pursuant to which such Indebtedness is incurred, and each of their successors in such capacities.</w:t>
      </w:r>
    </w:p>
    <w:p>
      <w:pPr>
        <w:spacing w:after="0" w:line="176"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6"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64"/>
          </w:cols>
          <w:pgMar w:left="436" w:top="270" w:right="499" w:bottom="1440" w:gutter="0" w:footer="0" w:header="0"/>
        </w:sectPr>
      </w:pPr>
    </w:p>
    <w:bookmarkStart w:id="103" w:name="page104"/>
    <w:bookmarkEnd w:id="10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“significant subsidiary” as defined in Article 1, Rule 1-02 of Regulation S-X, promulgated pursuant to the Securities Act, as such regulation is in effect on the Effective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means August 15, 2019.</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means (1) any business conducted by the Borrower or any Restricted Subsidiary on the Effective Date or (2) any business or other activities that are reasonably similar, ancillary, incidental, complementary or related to (including non-core incidental businesses acquired in connection with any Investment permitted hereunder), or a reasonable extension, development or expansion of, the businesses that the Borrower and its Restricted Subsidiaries conduct or propose to conduct on the Effective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“SOFR” means a rate equal to the secured overnight financing rate as administered by the SOFR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510921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“SOFR Administrator” means the Federal Reserve Bank of New York (or a successor administrator of the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64033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“SOFR Borrowing” means, as to any Borrowing, the SOFR Loans comprising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43630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0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“SOFR Loan” means a Loan that bears interest at a rate based on Adjusted Term SOFR, other than pursuant to clause (c) of the definition of “Alternate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4033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04584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has the meaning assigned to such term in the definition of “Consolidated EBITDA.”</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means with respect to any Person on any date of determination, that on such date (i) the Fair Value and the Present Fair Saleable Value of the assets of a Person exceeds such Person’s Stated Liabilities and Identified Contingent Liability; (ii) such person does not have Unreasonably Small Capital; and (iii) such Person can pay its Stated Liabilities and Identified Contingent Liability as they mature. For purposes of the foregoing, (a) “Fair Value” shall mean the amount at which the assets (both tangible and intangible), in their entirety, of a Person would change hands between a willing buyer and a willing seller, within a commercially reasonable period of time, each having reasonable knowledge of the relevant facts, with neither being under any compulsion to act, (b) “Present Fair Salable Value” means the amount that could be obtained by an independent willing seller from an</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40"/>
          </w:cols>
          <w:pgMar w:left="440" w:top="270" w:right="519" w:bottom="1440" w:gutter="0" w:footer="0" w:header="0"/>
        </w:sectPr>
      </w:pPr>
    </w:p>
    <w:bookmarkStart w:id="104" w:name="page105"/>
    <w:bookmarkEnd w:id="10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independent willing buyer if the assets (both tangible and intangible) of the Borrower and its Subsidiaries taken as a whole are sold on a going concern basis with reasonable promptness in an arm’s-length transaction under present conditions for the sale of comparable business enterprises insofar as such conditions can be reasonably evaluated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Solvency on the Effective Date,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calculated after giving effect to the consummation of the Transactions (including the execution and delivery of this Agreement, the making of the Loans and the use of proceeds of such Loans on the Effective Date)), (c) “Stated Liabilities” means the recorded liabilities (including contingent liabilities that would be recorded in accordance with GAAP, consistently applied) of such Person, (d) “Identified Contingent Liabilities” shall mean the maximum estimated amount of liabilities reasonably likely to result from pending litigation, asserted claims and assessments, guaranties, uninsured risks and other contingent liabilities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Solvency on the Effective Date,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be calculated after giving effect to the consummation of the Transactions (including the execution and delivery of this Agreement, the making of the Loans and the use of proceeds of such Loans on the Effective Date (including all fees and expenses related thereto but exclusive of such contingent liabilities to the extent reflected in Stated Liabilities pursuant to the proviso in clause (c) above)) as identified and explained in terms of their nature and estimated magnitude and (e) “Can pay their Stated Liabilities and Identified Contingent Liabilities as they mature” means such Person will have sufficient assets and cash flow to pay their respective Stated Liabilities and Identified Contingent Liabilities as those liabilities mature or (in the case of contingent liabilities) otherwise become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Solvency on the Effective Date,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be calculated after giving effect to the consummation of the Transactions (including the execution and delivery of this Agreement, the making of the Loans and the use of proceeds of such Loans on the Effective Date) and (f) “Do not have Unreasonably Small Capital” means such Person will have sufficient capital to ensure that it is a going concern.</w:t>
      </w:r>
    </w:p>
    <w:p>
      <w:pPr>
        <w:spacing w:after="0" w:line="193"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Purpose Entity</w:t>
      </w:r>
      <w:r>
        <w:rPr>
          <w:rFonts w:ascii="Times New Roman" w:cs="Times New Roman" w:eastAsia="Times New Roman" w:hAnsi="Times New Roman"/>
          <w:sz w:val="18"/>
          <w:szCs w:val="18"/>
          <w:color w:val="auto"/>
        </w:rPr>
        <w:t>” means a direct or indirect subsidiary of any Loan Party, whose organizational documents contain restrictions on its purpose and activities intended to preserve its separateness from such Loan Party and/or one or more Subsidiaries of such Loan Party.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Debt Incurrence Prepayment Event</w:t>
      </w:r>
      <w:r>
        <w:rPr>
          <w:rFonts w:ascii="Times New Roman" w:cs="Times New Roman" w:eastAsia="Times New Roman" w:hAnsi="Times New Roman"/>
          <w:sz w:val="18"/>
          <w:szCs w:val="18"/>
          <w:color w:val="auto"/>
        </w:rPr>
        <w:t>” has the meaning assigned to such term in the definition of “Prepayment Event”.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Equity Issuance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Existing Revolving Commitment Class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Merger Agreement Representations</w:t>
      </w:r>
      <w:r>
        <w:rPr>
          <w:rFonts w:ascii="Times New Roman" w:cs="Times New Roman" w:eastAsia="Times New Roman" w:hAnsi="Times New Roman"/>
          <w:sz w:val="18"/>
          <w:szCs w:val="18"/>
          <w:color w:val="auto"/>
        </w:rPr>
        <w:t>” means the representations and warranties made by, or with respect to, the Target and its respective subsidiaries in the Merger Agreement as are material to the interests of the Lenders, but only to the extent that Parent or its affiliates have the right (taking into account any applicable cure provisions) to terminate its (or their) obligations under the Merger Agreement or to decline to consummate the acquisition of the Target (in each case, in accordance with the terms thereof) as a result of a breach of such representations and warranties in the Merger Agreement.</w:t>
      </w:r>
    </w:p>
    <w:p>
      <w:pPr>
        <w:spacing w:after="0" w:line="18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(as it relates to organizational existence of the Loan Parties), </w:t>
      </w:r>
      <w:r>
        <w:rPr>
          <w:rFonts w:ascii="Times New Roman" w:cs="Times New Roman" w:eastAsia="Times New Roman" w:hAnsi="Times New Roman"/>
          <w:sz w:val="18"/>
          <w:szCs w:val="18"/>
          <w:u w:val="single" w:color="auto"/>
          <w:color w:val="auto"/>
        </w:rPr>
        <w:t>Section 3.01(b)(ii)</w:t>
      </w:r>
      <w:r>
        <w:rPr>
          <w:rFonts w:ascii="Times New Roman" w:cs="Times New Roman" w:eastAsia="Times New Roman" w:hAnsi="Times New Roman"/>
          <w:sz w:val="18"/>
          <w:szCs w:val="18"/>
          <w:color w:val="auto"/>
        </w:rPr>
        <w:t xml:space="preserve"> (with respect to the incurrence of the Loans, the provision of the Guarantees under the Guarantee Agreement by the Loan Parties, the granting of the security interests in the Collateral by the Loan Parties and the performance of the obligations under the Loan Documents by the Loan Parties),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(as it relates to the creation, validity and perfection of the security interests in the Collateral on the Effective Date) and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(b)(i)(x</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(in each case, as it relates to the use of proceeds of the Loans on the Effective Date), in each case, after giving effect to the Acquisition.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105" w:name="page106"/>
    <w:bookmarkEnd w:id="105"/>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Specified Restructuring</w:t>
      </w:r>
      <w:r>
        <w:rPr>
          <w:rFonts w:ascii="Times New Roman" w:cs="Times New Roman" w:eastAsia="Times New Roman" w:hAnsi="Times New Roman"/>
          <w:sz w:val="18"/>
          <w:szCs w:val="18"/>
          <w:color w:val="auto"/>
        </w:rPr>
        <w:t>” means any restructuring initiative, cost saving initiative or other similar strategic initiative of Holdings, the Borrower or any of their respective Restricted Subsidiaries after the Effective Date described in reasonable detail in a certificate of a Responsible Officer delivered by Holdings to the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Specified Time</w:t>
      </w:r>
      <w:r>
        <w:rPr>
          <w:rFonts w:ascii="Times New Roman" w:cs="Times New Roman" w:eastAsia="Times New Roman" w:hAnsi="Times New Roman"/>
          <w:sz w:val="18"/>
          <w:szCs w:val="18"/>
          <w:color w:val="FF0000"/>
          <w:strike w:val="1"/>
        </w:rPr>
        <w:t>” means with respect to the LIBO Rate, 11:00 a.m., London time.</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with respect to any period, any Investment, Specified Restructuring, Disposition, incurrence or repayment of Indebtedness, Restricted Payment, subsidiary designation, operating improvements, restructurings, New Project or other event that by the terms of the Loan Documents requires “pro forma compliance” with a test or covenant hereunder or requires such test or covenant to be calculated on a “pro forma basis” or after giving “pro forma effect” to such event.</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Centerbridge Partners, L.P. and Norwest Equity Partners IX, LP, and their respective Affiliates, funds, partnerships or other co-investment vehicles managed, advised or controlled by the foregoing (other than Holdings and its Subsidiaries or any operating portfolio company of any of the entities referred to above).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SPV</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all representations, warranties, covenants and indemnities (including repurchase obligations in the event of a breach of representation and warranty) by any Loan Party or Subsidiary thereof that the Borrower has determined in good faith to be customary in connection with a Permitted Receivables Financing, including, without limitation, those relating to the servicing of the assets of a Receivables Subsidiary.</w:t>
      </w:r>
    </w:p>
    <w:p>
      <w:pPr>
        <w:spacing w:after="0" w:line="180"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Statutory Reserve Rate</w:t>
      </w:r>
      <w:r>
        <w:rPr>
          <w:rFonts w:ascii="Times New Roman" w:cs="Times New Roman" w:eastAsia="Times New Roman" w:hAnsi="Times New Roman"/>
          <w:sz w:val="18"/>
          <w:szCs w:val="18"/>
          <w:color w:val="008000"/>
          <w:strike w:val="1"/>
        </w:rPr>
        <w:t>” means, with respect to any</w:t>
      </w:r>
      <w:r>
        <w:rPr>
          <w:rFonts w:ascii="Times New Roman" w:cs="Times New Roman" w:eastAsia="Times New Roman" w:hAnsi="Times New Roman"/>
          <w:sz w:val="18"/>
          <w:szCs w:val="18"/>
          <w:color w:val="FF0000"/>
          <w:strike w:val="1"/>
        </w:rPr>
        <w:t xml:space="preserve"> currency, a fraction (expressed as a decimal), the numerator of which is the number one and the denominator of which is the number one minus the aggregate of the maximum reserve, liquid asset or similar percentages (including any marginal, special, emergency or supplemental reserves) expressed as a decimal established by any Governmental Authority of the United States or of the jurisdiction of such currency or any jurisdiction in which Loans in such currency are made to which banks in such jurisdiction are subject for any category of deposits or liabilities customarily used to fund loans in such currency or by reference to which interest rates applicable to Loans in such currency are determined. Such reserve, liquid asset or similar percentages shall include those imposed pursuant to Regulation D of the Board of Governors, and if any Lender is required to comply therewith, the requirements of The Bank of England and/or the Prudential Regulation Authority (or any authority that replaces any of the functions thereof) or the requirements of the European Central Bank. Eurocurrency Loans </w:t>
      </w:r>
      <w:r>
        <w:rPr>
          <w:rFonts w:ascii="Times New Roman" w:cs="Times New Roman" w:eastAsia="Times New Roman" w:hAnsi="Times New Roman"/>
          <w:sz w:val="18"/>
          <w:szCs w:val="18"/>
          <w:color w:val="008000"/>
          <w:strike w:val="1"/>
        </w:rPr>
        <w:t>shall be deemed to be</w:t>
      </w:r>
      <w:r>
        <w:rPr>
          <w:rFonts w:ascii="Times New Roman" w:cs="Times New Roman" w:eastAsia="Times New Roman" w:hAnsi="Times New Roman"/>
          <w:sz w:val="18"/>
          <w:szCs w:val="18"/>
          <w:color w:val="FF0000"/>
          <w:strike w:val="1"/>
        </w:rPr>
        <w:t xml:space="preserve"> subject to such reserve, liquid asset or similar requirements without benefit of or credit for proration, exemptions or offsets that may be available from time to time to any Lender under Regulation D or any other applicable law, rule or regulation. The Statutory Reserve Rate shall be adjusted automatically on and as of the effective date of any change in any reserve percentage.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United Kingdom.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Interest Period</w:t>
      </w:r>
      <w:r>
        <w:rPr>
          <w:rFonts w:ascii="Times New Roman" w:cs="Times New Roman" w:eastAsia="Times New Roman" w:hAnsi="Times New Roman"/>
          <w:sz w:val="18"/>
          <w:szCs w:val="18"/>
          <w:color w:val="auto"/>
        </w:rPr>
        <w:t>” shall have the meaning provided in Section 2.13(c).</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60"/>
          </w:cols>
          <w:pgMar w:left="440" w:top="270" w:right="499" w:bottom="1440" w:gutter="0" w:footer="0" w:header="0"/>
        </w:sectPr>
      </w:pPr>
    </w:p>
    <w:bookmarkStart w:id="106" w:name="page107"/>
    <w:bookmarkEnd w:id="106"/>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any debt for borrowed money that is contractually subordinated in right of payment to the Loan Document Obligations.</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and includes (a) any corporation more than 50.0%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through Subsidiaries and (b) any limited liability company, partnership, association, Joint Venture or other entity in which such Person directly or indirectly through Subsidiaries has more than a 50.0% equity interest at the time.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Holdings.</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Loan Party</w:t>
      </w:r>
      <w:r>
        <w:rPr>
          <w:rFonts w:ascii="Times New Roman" w:cs="Times New Roman" w:eastAsia="Times New Roman" w:hAnsi="Times New Roman"/>
          <w:sz w:val="18"/>
          <w:szCs w:val="18"/>
          <w:color w:val="auto"/>
        </w:rPr>
        <w:t xml:space="preserve">” means (a) each Restricted Subsidiary (other than the Borrower) that is a party to the Guarantee Agreement and (b) any other Restricted Subsidiary of the Borrower that may be designated by the Borrower (by way of delivering to the Collateral Agent a supplement to the Collateral Agreement and a supplement to the Guarantee Agreement, in each case, duly executed by such Subsidiary) in its sole discretion from time to time to be a guarantor in respect of the Secured Obligations, whereupon such Subsidiary shall be obligated to comply with the other requirements of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as if it were newly acquired.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Successor Benchmark Rate</w:t>
      </w:r>
      <w:r>
        <w:rPr>
          <w:rFonts w:ascii="Times New Roman" w:cs="Times New Roman" w:eastAsia="Times New Roman" w:hAnsi="Times New Roman"/>
          <w:sz w:val="18"/>
          <w:szCs w:val="18"/>
          <w:color w:val="FF0000"/>
          <w:strike w:val="1"/>
        </w:rPr>
        <w:t>” has the meaning assigned to such term in Section 2.14(b).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Holdings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6.06(o)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means the period commencing on the Amendment No. 7 Effective Date through and including the date on which (a) the Borrower shall have delivered to the Administrative Agent for two consecutive Test Periods the quarterly and/or annual financial statements required by Section 5.01(a) and 5.01(b), respectively, together with the accompanying Compliance Certificates required by Section 5.01(d), for such Test Periods, which Compliance Certificates shall demonstrate that the Total Net Cash Leverage Ratios for each such Test Period does not exceed 4.00:1.00 and (b) no Default or Event of Default has occurred and is continuing.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w:t>
      </w:r>
      <w:r>
        <w:rPr>
          <w:rFonts w:ascii="Times New Roman" w:cs="Times New Roman" w:eastAsia="Times New Roman" w:hAnsi="Times New Roman"/>
          <w:sz w:val="18"/>
          <w:szCs w:val="18"/>
          <w:color w:val="auto"/>
        </w:rPr>
        <w:t>” means any agreement, contract, or transaction that constitutes a “swap” within the meaning of section 1a(47) of the Commodity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107" w:name="page108"/>
    <w:bookmarkEnd w:id="10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Person, any obligation to pay or perform under any Swap.</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a Lender or any Affiliate of a Lender).</w:t>
      </w:r>
    </w:p>
    <w:p>
      <w:pPr>
        <w:spacing w:after="0" w:line="183"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Revolving Lender at any time shall be its Applicable Percentage of the aggregate Swingline Exposure at such time.</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xml:space="preserve">” means (a) Owl Rock Capital Corporation, in its capacity as lender of Swingline Loans hereunder and (b) each Revolving Lender that shall have become a Swingline Lender hereunder as provided in </w:t>
      </w:r>
      <w:r>
        <w:rPr>
          <w:rFonts w:ascii="Times New Roman" w:cs="Times New Roman" w:eastAsia="Times New Roman" w:hAnsi="Times New Roman"/>
          <w:sz w:val="18"/>
          <w:szCs w:val="18"/>
          <w:u w:val="single" w:color="auto"/>
          <w:color w:val="auto"/>
        </w:rPr>
        <w:t>Section 2.04(d)</w:t>
      </w:r>
      <w:r>
        <w:rPr>
          <w:rFonts w:ascii="Times New Roman" w:cs="Times New Roman" w:eastAsia="Times New Roman" w:hAnsi="Times New Roman"/>
          <w:sz w:val="18"/>
          <w:szCs w:val="18"/>
          <w:color w:val="auto"/>
        </w:rPr>
        <w:t xml:space="preserve"> (other than any Person that shall have ceased to be a Swingline Lender as provided in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each in its capacity as a lender of Swingline Loans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Sublimit</w:t>
      </w:r>
      <w:r>
        <w:rPr>
          <w:rFonts w:ascii="Times New Roman" w:cs="Times New Roman" w:eastAsia="Times New Roman" w:hAnsi="Times New Roman"/>
          <w:sz w:val="18"/>
          <w:szCs w:val="18"/>
          <w:color w:val="auto"/>
        </w:rPr>
        <w:t>” means $5,000,000.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has the meaning specified in the recitals to this Agreement.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Restructuring</w:t>
      </w:r>
      <w:r>
        <w:rPr>
          <w:rFonts w:ascii="Times New Roman" w:cs="Times New Roman" w:eastAsia="Times New Roman" w:hAnsi="Times New Roman"/>
          <w:sz w:val="18"/>
          <w:szCs w:val="18"/>
          <w:color w:val="auto"/>
        </w:rPr>
        <w:t>” means any reorganizations and other activities related to tax planning and tax reorganization (as determined by the Borrower in good faith) entered into after the Effective Date so long as such Tax Restructuring does not impair the Guarantee or the security interests of the Secured Parties in any material respect and is otherwise not adverse to the Lenders in any material respect and after giving effect to such Tax Restructuring, Holdings and its Restricted Subsidiaries otherwise comply with Section 5.12.</w:t>
      </w:r>
    </w:p>
    <w:p>
      <w:pPr>
        <w:spacing w:after="0" w:line="180"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fees, assessments or withholdings (including backup withholdings) imposed by any Governmental Authority, including any interest, additions to tax or penalties applicable thereto.</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Facility</w:t>
      </w:r>
      <w:r>
        <w:rPr>
          <w:rFonts w:ascii="Times New Roman" w:cs="Times New Roman" w:eastAsia="Times New Roman" w:hAnsi="Times New Roman"/>
          <w:sz w:val="18"/>
          <w:szCs w:val="18"/>
          <w:color w:val="auto"/>
        </w:rPr>
        <w:t>” means the term loan facilities represented by the Term Loans (including, for the avoidance of doubt, the 2020 Incremental Term Loan Facility, the 2021 Incremental Term Loan Facility and the 2021-2 Incremental Term Loan Facility).</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Lenders</w:t>
      </w:r>
      <w:r>
        <w:rPr>
          <w:rFonts w:ascii="Times New Roman" w:cs="Times New Roman" w:eastAsia="Times New Roman" w:hAnsi="Times New Roman"/>
          <w:sz w:val="18"/>
          <w:szCs w:val="18"/>
          <w:color w:val="auto"/>
        </w:rPr>
        <w:t>” means each Person that is, or shall have become, a party hereto or to an Incremental Facility, in each case in respect of any Term Loans.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Extension Request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20"/>
          </w:cols>
          <w:pgMar w:left="440" w:top="270" w:right="539" w:bottom="1440" w:gutter="0" w:footer="0" w:header="0"/>
        </w:sectPr>
      </w:pPr>
    </w:p>
    <w:bookmarkStart w:id="108" w:name="page109"/>
    <w:bookmarkEnd w:id="108"/>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means the Initial Term Loans, the 2020 Incremental Term Loans, the 2021 Incremental Term Loans, the 2021-2 Incremental Term Loans, any other Incremental Term Loans or any Other Term Loans, as applicable.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Maturity Date</w:t>
      </w:r>
      <w:r>
        <w:rPr>
          <w:rFonts w:ascii="Times New Roman" w:cs="Times New Roman" w:eastAsia="Times New Roman" w:hAnsi="Times New Roman"/>
          <w:sz w:val="18"/>
          <w:szCs w:val="18"/>
          <w:color w:val="auto"/>
        </w:rPr>
        <w:t>” means (a) in the case of the Initial Term Loans, the Initial Term Maturity Date, (b) in the case of the 2020 Incremental Term Loans, the 2020 Incremental Term Loan Maturity Date and, (c) in the case of the 2021 Incremental Term Loans, the 2021 Incremental Term Loan Maturity Date, (d) in the case of the 2021-2 Incremental Term Loans, the 2021-2 Incremental Term Loan Maturity Date and (e) in the case of any other Incremental Term Loan or any Other Term Loan, the date set forth in the applicable documentation in respect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“Term SOFR”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100266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205" w:lineRule="exact"/>
        <w:rPr>
          <w:sz w:val="20"/>
          <w:szCs w:val="20"/>
          <w:color w:val="auto"/>
        </w:rPr>
      </w:pPr>
    </w:p>
    <w:p>
      <w:pPr>
        <w:ind w:firstLine="436"/>
        <w:spacing w:after="0" w:line="254" w:lineRule="auto"/>
        <w:tabs>
          <w:tab w:leader="none" w:pos="685" w:val="left"/>
        </w:tabs>
        <w:numPr>
          <w:ilvl w:val="0"/>
          <w:numId w:val="10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for any calculation with respect to a SOFR Loan, the Term SOFR Reference Rate for a tenor comparable to the applicable Interest Period on the day (such day, the “Periodic Term SOFR Determination Day”) that is two (2) U.S. Government Securities Business Days prior to </w:t>
      </w:r>
      <w:r>
        <w:rPr>
          <w:rFonts w:ascii="Times New Roman" w:cs="Times New Roman" w:eastAsia="Times New Roman" w:hAnsi="Times New Roman"/>
          <w:sz w:val="18"/>
          <w:szCs w:val="18"/>
          <w:u w:val="single" w:color="auto"/>
          <w:color w:val="008000"/>
        </w:rPr>
        <w:t>the first day of</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such Interest Period</w:t>
      </w:r>
      <w:r>
        <w:rPr>
          <w:rFonts w:ascii="Times New Roman" w:cs="Times New Roman" w:eastAsia="Times New Roman" w:hAnsi="Times New Roman"/>
          <w:sz w:val="18"/>
          <w:szCs w:val="18"/>
          <w:u w:val="single" w:color="auto"/>
          <w:color w:val="0000FF"/>
        </w:rPr>
        <w:t>, as such rate is published by the Term SOFR Administrator; provided, however, that if as of 5:00 p.m. (New York City time) on any</w:t>
      </w:r>
      <w:r>
        <w:rPr>
          <w:rFonts w:ascii="Times New Roman" w:cs="Times New Roman" w:eastAsia="Times New Roman" w:hAnsi="Times New Roman"/>
          <w:sz w:val="18"/>
          <w:szCs w:val="18"/>
          <w:u w:val="single" w:color="auto"/>
          <w:color w:val="008000"/>
        </w:rPr>
        <w:t xml:space="preserve"> </w:t>
      </w:r>
      <w:r>
        <w:rPr>
          <w:rFonts w:ascii="Times New Roman" w:cs="Times New Roman" w:eastAsia="Times New Roman" w:hAnsi="Times New Roman"/>
          <w:sz w:val="18"/>
          <w:szCs w:val="18"/>
          <w:u w:val="single" w:color="auto"/>
          <w:color w:val="0000FF"/>
        </w:rPr>
        <w:t>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8" w:lineRule="exact"/>
        <w:rPr>
          <w:rFonts w:ascii="Times New Roman" w:cs="Times New Roman" w:eastAsia="Times New Roman" w:hAnsi="Times New Roman"/>
          <w:sz w:val="18"/>
          <w:szCs w:val="18"/>
          <w:u w:val="single" w:color="auto"/>
          <w:color w:val="0000FF"/>
        </w:rPr>
      </w:pPr>
    </w:p>
    <w:p>
      <w:pPr>
        <w:ind w:firstLine="436"/>
        <w:spacing w:after="0" w:line="272" w:lineRule="auto"/>
        <w:tabs>
          <w:tab w:leader="none" w:pos="695" w:val="left"/>
        </w:tabs>
        <w:numPr>
          <w:ilvl w:val="0"/>
          <w:numId w:val="100"/>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for any calculation with respect to an ABR Loan pursuant to clause (c) of the definition of Alternative Base Rate on any day, the Term SOFR Reference Rate for a tenor of one month on the day (such day, the “ABR Term SOFR Determination Day”)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-2339340</wp:posOffset>
            </wp:positionV>
            <wp:extent cx="65665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-2202180</wp:posOffset>
            </wp:positionV>
            <wp:extent cx="67722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-2065020</wp:posOffset>
            </wp:positionV>
            <wp:extent cx="69519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-1927860</wp:posOffset>
            </wp:positionV>
            <wp:extent cx="640334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-1790700</wp:posOffset>
            </wp:positionV>
            <wp:extent cx="6917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-1653540</wp:posOffset>
            </wp:positionV>
            <wp:extent cx="69691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-1516380</wp:posOffset>
            </wp:positionV>
            <wp:extent cx="69780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-1379220</wp:posOffset>
            </wp:positionV>
            <wp:extent cx="682371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-1242060</wp:posOffset>
            </wp:positionV>
            <wp:extent cx="1625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-967740</wp:posOffset>
            </wp:positionV>
            <wp:extent cx="66090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-830580</wp:posOffset>
            </wp:positionV>
            <wp:extent cx="687514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-693420</wp:posOffset>
            </wp:positionV>
            <wp:extent cx="69005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-556260</wp:posOffset>
            </wp:positionV>
            <wp:extent cx="6866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-419100</wp:posOffset>
            </wp:positionV>
            <wp:extent cx="69176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-281940</wp:posOffset>
            </wp:positionV>
            <wp:extent cx="69691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-144780</wp:posOffset>
            </wp:positionV>
            <wp:extent cx="69780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wp:posOffset>
            </wp:positionV>
            <wp:extent cx="64122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15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“Term SOFR Adjustment</w:t>
      </w:r>
      <w:r>
        <w:rPr>
          <w:rFonts w:ascii="Times New Roman" w:cs="Times New Roman" w:eastAsia="Times New Roman" w:hAnsi="Times New Roman"/>
          <w:sz w:val="18"/>
          <w:szCs w:val="18"/>
          <w:u w:val="single" w:color="auto"/>
          <w:color w:val="008000"/>
        </w:rPr>
        <w:t>” means for any Interest Period</w:t>
      </w:r>
      <w:r>
        <w:rPr>
          <w:rFonts w:ascii="Times New Roman" w:cs="Times New Roman" w:eastAsia="Times New Roman" w:hAnsi="Times New Roman"/>
          <w:sz w:val="18"/>
          <w:szCs w:val="18"/>
          <w:u w:val="single" w:color="auto"/>
          <w:color w:val="0000FF"/>
        </w:rPr>
        <w:t>, a rate per annum equal to the percentage corresponding to such Interest Period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351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0861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41" w:lineRule="exact"/>
        <w:rPr>
          <w:sz w:val="20"/>
          <w:szCs w:val="20"/>
          <w:color w:val="auto"/>
        </w:rPr>
      </w:pPr>
    </w:p>
    <w:tbl>
      <w:tblPr>
        <w:tblLayout w:type="fixed"/>
        <w:tblInd w:w="1760" w:type="dxa"/>
        <w:tblCellMar>
          <w:top w:w="0" w:type="dxa"/>
          <w:left w:w="0" w:type="dxa"/>
          <w:bottom w:w="0" w:type="dxa"/>
          <w:right w:w="0" w:type="dxa"/>
        </w:tblCellMar>
      </w:tblPr>
      <w:tr>
        <w:trPr>
          <w:trHeight w:val="248"/>
        </w:trPr>
        <w:tc>
          <w:tcPr>
            <w:tcW w:w="10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0000FF"/>
              </w:rPr>
              <w:t>Interest Period</w:t>
            </w:r>
          </w:p>
        </w:tc>
        <w:tc>
          <w:tcPr>
            <w:tcW w:w="5600" w:type="dxa"/>
            <w:vAlign w:val="bottom"/>
          </w:tcPr>
          <w:p>
            <w:pPr>
              <w:spacing w:after="0"/>
              <w:rPr>
                <w:sz w:val="21"/>
                <w:szCs w:val="21"/>
                <w:color w:val="auto"/>
              </w:rPr>
            </w:pPr>
          </w:p>
        </w:tc>
        <w:tc>
          <w:tcPr>
            <w:tcW w:w="880" w:type="dxa"/>
            <w:vAlign w:val="bottom"/>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0000FF"/>
                <w:w w:val="99"/>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bottom w:val="single" w:sz="8" w:color="0000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000FF"/>
              </w:rPr>
              <w:t>One month</w:t>
            </w:r>
          </w:p>
        </w:tc>
        <w:tc>
          <w:tcPr>
            <w:tcW w:w="10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0000FF"/>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0000FF"/>
              </w:rPr>
              <w:t>0.10</w:t>
            </w:r>
          </w:p>
        </w:tc>
        <w:tc>
          <w:tcPr>
            <w:tcW w:w="200" w:type="dxa"/>
            <w:vAlign w:val="bottom"/>
            <w:tcBorders>
              <w:top w:val="single" w:sz="8" w:color="CCEEFF"/>
              <w:bottom w:val="single" w:sz="8" w:color="CCEEFF"/>
            </w:tcBorders>
            <w:shd w:val="clear" w:color="auto" w:fill="CCEEFF"/>
          </w:tcPr>
          <w:p>
            <w:pPr>
              <w:jc w:val="right"/>
              <w:spacing w:after="0" w:line="96" w:lineRule="exact"/>
              <w:rPr>
                <w:sz w:val="20"/>
                <w:szCs w:val="20"/>
                <w:color w:val="auto"/>
              </w:rPr>
            </w:pPr>
            <w:r>
              <w:rPr>
                <w:rFonts w:ascii="Times New Roman" w:cs="Times New Roman" w:eastAsia="Times New Roman" w:hAnsi="Times New Roman"/>
                <w:sz w:val="11"/>
                <w:szCs w:val="11"/>
                <w:color w:val="0000FF"/>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Borders>
              <w:bottom w:val="single" w:sz="8" w:color="0000FF"/>
            </w:tcBorders>
            <w:gridSpan w:val="6"/>
          </w:tcPr>
          <w:p>
            <w:pPr>
              <w:spacing w:after="0" w:line="130" w:lineRule="exact"/>
              <w:rPr>
                <w:sz w:val="20"/>
                <w:szCs w:val="20"/>
                <w:color w:val="auto"/>
              </w:rPr>
            </w:pPr>
            <w:r>
              <w:rPr>
                <w:rFonts w:ascii="Times New Roman" w:cs="Times New Roman" w:eastAsia="Times New Roman" w:hAnsi="Times New Roman"/>
                <w:sz w:val="15"/>
                <w:szCs w:val="15"/>
                <w:color w:val="0000FF"/>
              </w:rPr>
              <w:t>Three months</w:t>
            </w:r>
          </w:p>
        </w:tc>
        <w:tc>
          <w:tcPr>
            <w:tcW w:w="5960" w:type="dxa"/>
            <w:vAlign w:val="bottom"/>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300" w:type="dxa"/>
            <w:vAlign w:val="bottom"/>
            <w:tcBorders>
              <w:bottom w:val="single" w:sz="8" w:color="0000FF"/>
            </w:tcBorders>
          </w:tcPr>
          <w:p>
            <w:pPr>
              <w:jc w:val="right"/>
              <w:spacing w:after="0" w:line="130" w:lineRule="exact"/>
              <w:rPr>
                <w:sz w:val="20"/>
                <w:szCs w:val="20"/>
                <w:color w:val="auto"/>
              </w:rPr>
            </w:pPr>
            <w:r>
              <w:rPr>
                <w:rFonts w:ascii="Times New Roman" w:cs="Times New Roman" w:eastAsia="Times New Roman" w:hAnsi="Times New Roman"/>
                <w:sz w:val="15"/>
                <w:szCs w:val="15"/>
                <w:color w:val="0000FF"/>
              </w:rPr>
              <w:t>0.15</w:t>
            </w:r>
          </w:p>
        </w:tc>
        <w:tc>
          <w:tcPr>
            <w:tcW w:w="200" w:type="dxa"/>
            <w:vAlign w:val="bottom"/>
          </w:tcPr>
          <w:p>
            <w:pPr>
              <w:jc w:val="right"/>
              <w:spacing w:after="0" w:line="130" w:lineRule="exact"/>
              <w:rPr>
                <w:sz w:val="20"/>
                <w:szCs w:val="20"/>
                <w:color w:val="auto"/>
              </w:rPr>
            </w:pPr>
            <w:r>
              <w:rPr>
                <w:rFonts w:ascii="Times New Roman" w:cs="Times New Roman" w:eastAsia="Times New Roman" w:hAnsi="Times New Roman"/>
                <w:sz w:val="15"/>
                <w:szCs w:val="15"/>
                <w:color w:val="0000FF"/>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Six Months</w:t>
            </w:r>
          </w:p>
        </w:tc>
        <w:tc>
          <w:tcPr>
            <w:tcW w:w="5980" w:type="dxa"/>
            <w:vAlign w:val="bottom"/>
            <w:gridSpan w:val="3"/>
            <w:shd w:val="clear" w:color="auto" w:fill="CCEEFF"/>
          </w:tcPr>
          <w:p>
            <w:pPr>
              <w:spacing w:after="0"/>
              <w:rPr>
                <w:sz w:val="14"/>
                <w:szCs w:val="14"/>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93"/>
              </w:rPr>
              <w:t>0.25</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9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109" w:name="page110"/>
    <w:bookmarkEnd w:id="109"/>
    <w:p>
      <w:pPr>
        <w:ind w:right="4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SOFR Administrator” shall mean CME Group Benchmark Administration Limited (CBA) (or a successor administrator of the Term SOFR Reference Rate selected by the Administrative Agent, in consultation with the Borrower,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605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3663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“Term SOFR Reference Rate” shall mean the forward-looking term rate based on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406336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05" w:lineRule="exact"/>
        <w:rPr>
          <w:sz w:val="20"/>
          <w:szCs w:val="20"/>
          <w:color w:val="auto"/>
        </w:rPr>
      </w:pPr>
    </w:p>
    <w:p>
      <w:pPr>
        <w:ind w:right="16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means the date on which (a) all Commitments shall have been terminated, (b) all Loan Document Obligations (other than in respect of contingent indemnification and expense reimbursement claims not then due) shall have been paid in full and (c) all Letters of Credit (other than those that have been Cash Collateralized or back-stopped by a letter of credit or otherwise in a manner reasonably satisfactory to the relevant Issuing Bank) shall have been cancelled, terminated or have expired and all amounts drawn or paid thereunder shall have been reimbursed in full.</w:t>
      </w:r>
    </w:p>
    <w:p>
      <w:pPr>
        <w:spacing w:after="0" w:line="16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xml:space="preserve">” means, at any date of determination, the most recently completed four consecutive fiscal quarters of the Borrower ending on or prior to such date for which financial statements have been (or were required to have been) delivered to the Administrative Agent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in the case of the first, second and third fiscal quarters, Section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first date financial statements have been (or were required to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the Test Period in effect shall be the period of four consecutive fiscal quarters of the Borrower ended June 30, 2019.</w:t>
      </w:r>
    </w:p>
    <w:p>
      <w:pPr>
        <w:spacing w:after="0" w:line="183"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Class A Revolving Commitment</w:t>
      </w:r>
      <w:r>
        <w:rPr>
          <w:rFonts w:ascii="Times New Roman" w:cs="Times New Roman" w:eastAsia="Times New Roman" w:hAnsi="Times New Roman"/>
          <w:sz w:val="18"/>
          <w:szCs w:val="18"/>
          <w:color w:val="auto"/>
        </w:rPr>
        <w:t>” means, on any date, the sum of the Class A Revolving Commitments on such date of all the Class A Revolving Lenders.</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Class B Revolving Commitment</w:t>
      </w:r>
      <w:r>
        <w:rPr>
          <w:rFonts w:ascii="Times New Roman" w:cs="Times New Roman" w:eastAsia="Times New Roman" w:hAnsi="Times New Roman"/>
          <w:sz w:val="18"/>
          <w:szCs w:val="18"/>
          <w:color w:val="auto"/>
        </w:rPr>
        <w:t>” means, on any date, the sum of the Class B Revolving Commitments on such date of all the Class B Revolving Lenders.</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Commitment</w:t>
      </w:r>
      <w:r>
        <w:rPr>
          <w:rFonts w:ascii="Times New Roman" w:cs="Times New Roman" w:eastAsia="Times New Roman" w:hAnsi="Times New Roman"/>
          <w:sz w:val="18"/>
          <w:szCs w:val="18"/>
          <w:color w:val="auto"/>
        </w:rPr>
        <w:t>” shall mean, on any date, the sum of the Total Class A Revolving Commitment and Total Class B Revolving Commitment.</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Cash Leverage Ratio</w:t>
      </w:r>
      <w:r>
        <w:rPr>
          <w:rFonts w:ascii="Times New Roman" w:cs="Times New Roman" w:eastAsia="Times New Roman" w:hAnsi="Times New Roman"/>
          <w:sz w:val="18"/>
          <w:szCs w:val="18"/>
          <w:color w:val="auto"/>
        </w:rPr>
        <w:t>” means, on any date of determination, the ratio of (a) Consolidated Total Net Debt as of the last day of the Test Period most recently ended on or prior to such date of determination to (b) Consolidated Cash EBITDA for the Test Period as of such date.</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means, on any date of determination, the ratio of (a) Consolidated Total Net Debt as of the last day of the Test Period most recently ended on or prior to such date of determination to (b) Consolidated EBITDA for such Test Period.</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means, collectively, (a) the funding of the Initial Term Loans on the Effective Date, the funding of any Revolving Loans on the Effective Date, the proceeds of which are applied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hereof, and the consummation of the other transactions contemplated by this Agreement, (b) the Effective Date Refinancing, (c) the Acquisition, the Merger and other related transactions contemplated by the Merger Agreement, (d) the Equity Contribution, (e) the consummation of any other transactions in connection with the foregoing and (f) the payment of the fees and expenses incurred in connection with any of the foregoing (including the Transaction Costs).</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any fees, expenses and other transaction costs incurred or paid by the Investors, any Parent Entity, Initial Holdings, the Borrower or any of their Subsidiaries or Affiliates in connection with the Transactions, this Agreement and the other Loan Documents and the transactions contemplated hereby and thereby.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80"/>
          </w:cols>
          <w:pgMar w:left="440" w:top="270" w:right="479" w:bottom="1440" w:gutter="0" w:footer="0" w:header="0"/>
        </w:sectPr>
      </w:pPr>
    </w:p>
    <w:bookmarkStart w:id="110" w:name="page111"/>
    <w:bookmarkEnd w:id="110"/>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xml:space="preserve">” means, as of any date of notice of prepayment, the yield to maturity as of the date of such notice of U.S. Treasury securities with a constant maturity (as compiled and published in the most recent statistical release designated as “H.15” under the caption “Treasury constant maturities” or any successor publication which is published at least weekly by the Board of Governors of the Federal Reserve System (or companion online data resource published by the Board of Governors of the federal reserve system) and which establishes yields on actively traded United States Treasury securities adjusted to constant maturity that has become publicly available at least two Business Days prior to the date of such notice (or, if such Statistical Release is no longer published, any publicly available source of similar market data)) most nearly equal to the period from the applicable Prepayment Date to the date that is two years after the 2020 Incremental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period from the applicable Prepayment Date to the date that is two years after the 2020 Incremental Closing Date is less than one year, the weekly average yield on actively traded U.S. Treasury securities adjusted to a constant maturity of one year will be used.</w:t>
      </w:r>
    </w:p>
    <w:p>
      <w:pPr>
        <w:spacing w:after="0" w:line="188"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xml:space="preserve">,” when used in reference to any Loan or Borrowing, refers to whether the rate of interest on such Loan, or on the Loans comprising such Borrowing, is determined by reference to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Adjusted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or the Alternate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-13970</wp:posOffset>
            </wp:positionV>
            <wp:extent cx="55689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14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xml:space="preserve">” means the Uniform Commercial Code as in effect from time to time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Financials</w:t>
      </w:r>
      <w:r>
        <w:rPr>
          <w:rFonts w:ascii="Times New Roman" w:cs="Times New Roman" w:eastAsia="Times New Roman" w:hAnsi="Times New Roman"/>
          <w:sz w:val="18"/>
          <w:szCs w:val="18"/>
          <w:color w:val="auto"/>
        </w:rPr>
        <w:t>” means the unaudited consolidated balance sheet of the Target and its consolidated subsidiaries as at the end of, and the related unaudited consolidated statement of operations and unaudited consolidated statement of comprehensive income, unaudited consolidated statement of changes in Redeemable Class B Units and members’ equity and consolidated unaudited statement of cash flows, in each case, for, the six-month period (other than the fourth fiscal quarter period of any fiscal year) ended June 30, 2019 (without the requirement to include footnote disclosure).</w:t>
      </w:r>
    </w:p>
    <w:p>
      <w:pPr>
        <w:spacing w:after="0" w:line="183"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“Unadjusted Benchmark Replacement” means the applicable Benchmark Replacement excluding 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1290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6578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4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means any Subsidiary (other than the Borrower) designated by the Borrower as an Unrestricted Subsidiary pursuant to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subsequent to the Effective Date.</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Material Indebtedness</w:t>
      </w:r>
      <w:r>
        <w:rPr>
          <w:rFonts w:ascii="Times New Roman" w:cs="Times New Roman" w:eastAsia="Times New Roman" w:hAnsi="Times New Roman"/>
          <w:sz w:val="18"/>
          <w:szCs w:val="18"/>
          <w:color w:val="auto"/>
        </w:rPr>
        <w:t>” means any third party unsecured debt for borrowed money in an aggregate principal amount exceeding (x) during the Suspension Period, $5,000,000, and (y) after the Suspension Period has ended, $10,000,000.</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as amended from time to time.</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t>“U.S.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5919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519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671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11" w:name="page112"/>
    <w:bookmarkEnd w:id="1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Vehicles</w:t>
      </w:r>
      <w:r>
        <w:rPr>
          <w:rFonts w:ascii="Times New Roman" w:cs="Times New Roman" w:eastAsia="Times New Roman" w:hAnsi="Times New Roman"/>
          <w:sz w:val="18"/>
          <w:szCs w:val="18"/>
          <w:color w:val="auto"/>
        </w:rPr>
        <w:t>” means all railcars, cars, trucks, trailers, construction and earth moving equipment and other vehicles covered by a certificate of title law of any state and all tires and other appurtenances to any of the foregoing.</w:t>
      </w:r>
    </w:p>
    <w:p>
      <w:pPr>
        <w:spacing w:after="0" w:line="16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shares of such Person’s Equity Interests that is at the time generally entitled, without regard to contingencies, to vote in the election of the Board of Directors of such Person. To the extent that a partnership agreement, limited liability company agreement or other agreement governing a partnership or limited liability company provides that the members of the Board of Directors of such partnership or limited liability company (or, in the case of a limited partnership whose business and affairs are managed or controlled by its general partner, the Board of Directors of the general partner of such limited partnership) is appointed or designated by one or more Persons rather than by a vote of Voting Stock, each of the Persons who are entitled to appoint or designate the members of such Board of Directors will be deemed to own a percentage of Voting Stock of such partnership or limited liability company equal to (a) the aggregate votes entitled to be cast on such Board of Directors by the members of such Board of Directors which such Person or Persons are entitled to appoint or designate divided by (b) the aggregate number of votes of all members of such Board of Directors.</w:t>
      </w:r>
    </w:p>
    <w:p>
      <w:pPr>
        <w:spacing w:after="0" w:line="188"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original Incurrence of such Indebtedness); by (b) the then outstanding principal amount of such Indebtedness.</w:t>
      </w:r>
    </w:p>
    <w:p>
      <w:pPr>
        <w:spacing w:after="0" w:line="18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wholly-owned subsidiaries of such Person or by such Person and one or more wholly-owned subsidiaries of such Person.</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Loan Party, the Administrative Agent and, in the case of any U.S. federal withholding tax, any other withholding agent, if applicable.</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112" w:name="page113"/>
    <w:bookmarkEnd w:id="112"/>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and Borrowings may be classified and referred to by Class (e.g., a “Term Loan”) or by Type (e.g.,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or by Class and Type (e.g.,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Term Loan”). Borrowings also may be classified and referred to by Class (e.g., a “Term Borrowing”) or by Type (e.g.,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or by Class and Type (e.g.,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Term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-276860</wp:posOffset>
            </wp:positionV>
            <wp:extent cx="2825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-276860</wp:posOffset>
            </wp:positionV>
            <wp:extent cx="28321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5526405</wp:posOffset>
            </wp:positionH>
            <wp:positionV relativeFrom="paragraph">
              <wp:posOffset>-139700</wp:posOffset>
            </wp:positionV>
            <wp:extent cx="2825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-2540</wp:posOffset>
            </wp:positionV>
            <wp:extent cx="29146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6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436"/>
        <w:spacing w:after="0" w:line="261" w:lineRule="auto"/>
        <w:tabs>
          <w:tab w:leader="none" w:pos="68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assuming that ASC 606 has been adopted for the entirety of the period and as otherwise specifically prescribed herein.</w:t>
      </w:r>
    </w:p>
    <w:p>
      <w:pPr>
        <w:spacing w:after="0" w:line="179" w:lineRule="exact"/>
        <w:rPr>
          <w:rFonts w:ascii="Times New Roman" w:cs="Times New Roman" w:eastAsia="Times New Roman" w:hAnsi="Times New Roman"/>
          <w:sz w:val="18"/>
          <w:szCs w:val="18"/>
          <w:color w:val="auto"/>
        </w:rPr>
      </w:pPr>
    </w:p>
    <w:p>
      <w:pPr>
        <w:ind w:right="340" w:firstLine="436"/>
        <w:spacing w:after="0" w:line="282" w:lineRule="auto"/>
        <w:tabs>
          <w:tab w:leader="none" w:pos="6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reference is made to “the Borrower and the Restricted Subsidiaries on a consolidated basis” or similar language, such consolidation shall not include any Subsidiaries of Holdings other than the Borrower and the Restricted Subsidiaries.</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Borrower elects to prepare its financial statements in accordance with IFRS and such election results in a change in the method of calculation of financial covenants, standards or terms (collectively, the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in this Agreement, the Borrower and the Administrative Agent agree to enter into good faith negotiations in order to amend such provisions of this Agreement (including the levels applicable herein to any computation of the Total Net Leverage Ratio, the Total Net Cash Leverage Ratio, the LTV Ratio and the Contract Asset Balance Coverage Ratio) so as to reflect equitably the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0"/>
          </w:cols>
          <w:pgMar w:left="440" w:top="270" w:right="439" w:bottom="1440" w:gutter="0" w:footer="0" w:header="0"/>
        </w:sectPr>
      </w:pPr>
    </w:p>
    <w:bookmarkStart w:id="113" w:name="page114"/>
    <w:bookmarkEnd w:id="113"/>
    <w:p>
      <w:pPr>
        <w:ind w:firstLine="436"/>
        <w:spacing w:after="0" w:line="252"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(but only to the extent that, without undue burden and expense, the Borrower, its auditors and/or its financial systems are capable of interpreting such provisions as if such change had not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an amendment is requested by the Borrower or the Required Lenders, then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Holdings or any Subsidiary at “fair value,” as defined therein and (b) the amount of any Indebtedness under GAAP with respect to Financing Lease Obligations shall be determined in accordance with the definition of Financing Lease Obligations.</w:t>
      </w:r>
    </w:p>
    <w:p>
      <w:pPr>
        <w:spacing w:after="0" w:line="89"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notwithstanding any classification under GAAP of any Person or business in respect of which a definitive agreement for the Disposition thereof has been entered into as discontinued operations, the Net Income of such Person or business shall not be excluded from the calculation of Net Income until such Disposition shall have been consummated.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Currency Translation; Rates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36"/>
        <w:spacing w:after="0" w:line="252"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any determination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Exchange Rate (rounded to the nearest currency unit, with 0.5 or more of a currency unit being rounded upward);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(x) purposes of determining compliance with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with respect to the amount of any Indebtedness, Lien, Investment, Disposition, Restricted Payment or Restricted Debt Payment in a currency other than Dollars, no Default or Event of Default shall be deemed to have occurred solely as a result of changes in rates of exchange occurring after the time such Indebtedness, Lien or Investment is incurred or Disposition, Restricted Payment or Restricted Debt Payment made and (y) for purposes of determining compliance with any Dollar-denominated restriction on the incurrence of Indebtedness,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the Indebtedness that is incurred to Refinance such Indebtedness does not exceed the principal amount (or accreted amount) of such Indebtedness being Refinanced, except by an amount equal to the accrued interest, dividends and premium (including tender premiums), if any, thereon plus defeasance costs, underwriting discounts and other amounts paid and fees and expenses (including original issue discount, closing payments, upfront fees and similar fees) incurred in connection with such Refinancing plus an amount equal to any existing commitment unutilized and letters of credit undrawn thereunder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the avoidance of doubt, the foregoing provisions of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otherwise apply to such Sections,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70" w:right="439" w:bottom="1440" w:gutter="0" w:footer="0" w:header="0"/>
        </w:sectPr>
      </w:pPr>
    </w:p>
    <w:bookmarkStart w:id="114" w:name="page115"/>
    <w:bookmarkEnd w:id="114"/>
    <w:p>
      <w:pPr>
        <w:ind w:left="4"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including with respect to determining whether any Indebtedness, Lien or Investment may be incurred or Disposition, Restricted Payment or Restricted Debt Payment made at any time under such Sections. For purposes of any determination of Consolidated Total Debt or Consolidated Total Net Debt, amounts in currencies other than Dollars shall be translated into Dollars at the currency exchange rates used in preparing the most recently delivered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w:t>
      </w:r>
    </w:p>
    <w:p>
      <w:pPr>
        <w:spacing w:after="0" w:line="187" w:lineRule="exact"/>
        <w:rPr>
          <w:sz w:val="20"/>
          <w:szCs w:val="20"/>
          <w:color w:val="auto"/>
        </w:rPr>
      </w:pPr>
    </w:p>
    <w:p>
      <w:pPr>
        <w:ind w:left="4" w:right="80" w:firstLine="436"/>
        <w:spacing w:after="0" w:line="266" w:lineRule="auto"/>
        <w:tabs>
          <w:tab w:leader="none" w:pos="69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warrant, nor accept responsibility, nor shall the Administrative Agent have any liability with respect to the administration, submission or any other matter related to the rates in the definition of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Adjusted Term SOFR</w:t>
      </w:r>
      <w:r>
        <w:rPr>
          <w:rFonts w:ascii="Times New Roman" w:cs="Times New Roman" w:eastAsia="Times New Roman" w:hAnsi="Times New Roman"/>
          <w:sz w:val="18"/>
          <w:szCs w:val="18"/>
          <w:color w:val="auto"/>
        </w:rPr>
        <w:t>” or with respect to any comparable or successor rate thereto, except as expressly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-141605</wp:posOffset>
            </wp:positionV>
            <wp:extent cx="99441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56"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Timing of Payment of Performance</w:t>
      </w:r>
      <w:r>
        <w:rPr>
          <w:rFonts w:ascii="Times New Roman" w:cs="Times New Roman" w:eastAsia="Times New Roman" w:hAnsi="Times New Roman"/>
          <w:sz w:val="18"/>
          <w:szCs w:val="18"/>
          <w:color w:val="auto"/>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80"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Cashless Rollovers</w:t>
      </w:r>
      <w:r>
        <w:rPr>
          <w:rFonts w:ascii="Times New Roman" w:cs="Times New Roman" w:eastAsia="Times New Roman" w:hAnsi="Times New Roman"/>
          <w:sz w:val="18"/>
          <w:szCs w:val="18"/>
          <w:color w:val="auto"/>
        </w:rPr>
        <w:t>. Notwithstanding anything to the contrary contained in this Agreement or in any other Loan Document, to the extent that any Lender extends the maturity date of, or replaces, renews or refinances, any of its then-existing Loans with Incremental Term Loans, Loans in connection with any Replacement Revolving Commitments, Extended Revolving Commitments,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Certain Calculations and Tests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in this Agreement or any Loan Document to the contrary, for purposes of (i) determining compliance with any provision in this Agreement or any Loan Document that requires the calculation of any financial ratio or test (including, without limitation, any Total Net Leverage Ratio, any Total Net Cash Leverage Ratio, any Contract Asset Balance Coverage Ratio or any LTV Ratio test (including as required in the definition of “Permitted Acquisition”)), (ii) determining compliance with representations and warranties or the requirement regarding the absence of a Default or Event of Default (or any type of Default or Event of Default) (other than in connection with any borrowing of Revolving Loans or issuance of any Letter of Credit under the Revolving Credit Facility (or Other Revolving Commitments)) or (iii) testing any cap expressed as a percentage of Consolidated EBITDA, Consolidated Cash EBITDA, Liquidity or Consolidated Total Assets and any other availability of a “basket” or exception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in each case in connection with a Specified Transaction or other transaction permitted hereunder, undertaken in connection with the consummation of a Limited Condition Transaction, the date of determination of whether any such action is permitted hereunder (but not, for the avoidance of doubt, in connection with any calculation of the Financial Maintenance Covenant for the purposes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only), at the election of the Borrower (such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will be deemed to be</w:t>
      </w:r>
    </w:p>
    <w:p>
      <w:pPr>
        <w:spacing w:after="0" w:line="4" w:lineRule="exact"/>
        <w:rPr>
          <w:sz w:val="20"/>
          <w:szCs w:val="20"/>
          <w:color w:val="auto"/>
        </w:rPr>
      </w:pPr>
    </w:p>
    <w:p>
      <w:pPr>
        <w:ind w:left="4" w:right="40" w:hanging="4"/>
        <w:spacing w:after="0" w:line="260" w:lineRule="auto"/>
        <w:tabs>
          <w:tab w:leader="none" w:pos="25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definitive agreements for such Limited Condition Transaction are entered into or (y) in respect of sales in connection with an acquisition to which the United Kingdom City Code on Takeovers and</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4"/>
          </w:cols>
          <w:pgMar w:left="436" w:top="270" w:right="459" w:bottom="1440" w:gutter="0" w:footer="0" w:header="0"/>
        </w:sectPr>
      </w:pPr>
    </w:p>
    <w:bookmarkStart w:id="115" w:name="page116"/>
    <w:bookmarkEnd w:id="115"/>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Mergers applies (or similar law or practice in other jurisdictions), the date on which a “Rule 2.7 announcement” of a firm intends to make an offer or similar announcement or determination in another jurisdiction subject to laws similar to the United Kingdom City Code on Takeovers and Mergers in respect of a target of a Limited Condition Transaction (the “</w:t>
      </w:r>
      <w:r>
        <w:rPr>
          <w:rFonts w:ascii="Times New Roman" w:cs="Times New Roman" w:eastAsia="Times New Roman" w:hAnsi="Times New Roman"/>
          <w:sz w:val="17"/>
          <w:szCs w:val="17"/>
          <w:u w:val="single" w:color="auto"/>
          <w:color w:val="auto"/>
        </w:rPr>
        <w:t>LCT Test Date</w:t>
      </w:r>
      <w:r>
        <w:rPr>
          <w:rFonts w:ascii="Times New Roman" w:cs="Times New Roman" w:eastAsia="Times New Roman" w:hAnsi="Times New Roman"/>
          <w:sz w:val="17"/>
          <w:szCs w:val="17"/>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recently completed Tests Period ending on or prior to the LCT Test Date, the Borrower could have taken such action on the relevant LCT Test Date in compliance with such ratios, representation, warranty, absence of Default or Event of Default or “basket”, such ratio, representation, warranty, absence of Default or Event of Default shall be deemed to have been complied with. For the avoidance of doubt, if the Borrower has made an LCT Election and (x) any of the ratios or “baskets” for which compliance was determined or tested as of the LCT Test Date are exceeded as a result of fluctuations in any such ratio or “basket” (including due to fluctuations of the target of any Limited Condition Transaction) at or prior to the consummation of the relevant Limited Condition Transaction, such “baskets” or ratios and other provisions will not be deemed to have been exceeded as a result of such fluctuations solely for purposes of determining whether the Limited Condition Transaction is permitted hereunder and (y) in connection with any subsequent calculation of any ratio or “basket” availability on or following the relevant LCT Test Date and prior to the earlier of</w:t>
      </w:r>
    </w:p>
    <w:p>
      <w:pPr>
        <w:spacing w:after="0" w:line="1" w:lineRule="exact"/>
        <w:rPr>
          <w:sz w:val="20"/>
          <w:szCs w:val="20"/>
          <w:color w:val="auto"/>
        </w:rPr>
      </w:pPr>
    </w:p>
    <w:p>
      <w:pPr>
        <w:ind w:left="4" w:hanging="4"/>
        <w:spacing w:after="0" w:line="251" w:lineRule="auto"/>
        <w:tabs>
          <w:tab w:leader="none" w:pos="21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on which such Limited Condition Transaction is consummated or (ii) the date that the definitive agreement for such Limited Condition Transaction is terminated or expires without consummation of such Limited Condition Transaction, any such ratio or “basket” availability shall be calculated (x) on a pro forma basis assuming such Limited Condition Transaction and other transactions in connection therewith (including any incurrence of Indebtedness and the use of proceeds thereof (but without netting the cash proceeds thereof)) had been consummated or (y) solely in respect of any Restricted Payment or any Restricted Debt Payment, on a standalone basis without assuming such Limited Condition Transaction and other transactions in connection therewith (including any incurrence of Indebtedness and the use of proceeds thereof (but without netting the cash proceeds thereof)) had been consummated. For the further avoidance of doubt, in the absence of an LCT Election, unless specifically stated in this Agreement to be otherwise, all determinations of (x) compliance with any financial ratio or test (including, without limitation, any Total Net Leverage Ratio, any Total Net Cash Leverage Ratio, any Contract Asset Balance Coverage Ratio or any LTV Ratio test (but not, for the avoidance of doubt, in connection with any calculation of the Financial Maintenance Covenant for the purposes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only)) and/or any cap expressed as a percentage of Consolidated EBITDA, Consolidated Cash EBITDA, Liquidity or Consolidated Total Assets, (y) any representation and warranties, or any requirement regarding the absence of a Default or Event of Default (or any type of Default or Event of Default) or (z) any availability test under any “baskets” shall be made as of the applicable date of the consummation of the Specified Transaction or other transaction hereunder.</w:t>
      </w:r>
    </w:p>
    <w:p>
      <w:pPr>
        <w:spacing w:after="0" w:line="19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for five).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Pro Forma and Other Calculations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36"/>
        <w:spacing w:after="0" w:line="312" w:lineRule="auto"/>
        <w:tabs>
          <w:tab w:leader="none" w:pos="689"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financial ratios and tests (including measurements of Consolidated Total Assets, Consolidated Cash EBITDA, Liquidity or Consolidated EBITDA and the Total Net Leverage Ratio, the Total Net Cash Leverage Ratio, the Contract Asset</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4"/>
          </w:cols>
          <w:pgMar w:left="436" w:top="270" w:right="459" w:bottom="1440" w:gutter="0" w:footer="0" w:header="0"/>
        </w:sectPr>
      </w:pPr>
    </w:p>
    <w:bookmarkStart w:id="116" w:name="page117"/>
    <w:bookmarkEnd w:id="116"/>
    <w:p>
      <w:pPr>
        <w:jc w:val="both"/>
        <w:ind w:left="4" w:right="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Balance Coverage Ratio or the LTV Ratio), shall be calculated in the manner prescribed by this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to the contrary in clauses (b), (c) or (d) of this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(I) when calculating the Total Net Leverage Ratio for purposes of, as applicable, (i) [reserved],</w:t>
      </w:r>
    </w:p>
    <w:p>
      <w:pPr>
        <w:spacing w:after="0" w:line="1" w:lineRule="exact"/>
        <w:rPr>
          <w:sz w:val="20"/>
          <w:szCs w:val="20"/>
          <w:color w:val="auto"/>
        </w:rPr>
      </w:pPr>
    </w:p>
    <w:p>
      <w:pPr>
        <w:ind w:left="4" w:hanging="4"/>
        <w:spacing w:after="0" w:line="252" w:lineRule="auto"/>
        <w:tabs>
          <w:tab w:leader="none" w:pos="26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[reserved] and (iii)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and (II) when calculating the Total Net Cash Leverage Ratio for purposes of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in each case, the events described in this Section 1.11 that occurred subsequent to the end of the applicable Test Period shall not be given pro forma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calculating the ECF Percentage, Consolidated Total Net Debt shall be determined after giving pro forma effect to the Permitted ECF Recalculation Considerations assuming such prepayments had been made on the last day of such fiscal year. In addition, whenever a financial ratio or test is to be calculated on a pro forma basis or requires pro forma compliance, the reference to “Test Period” for purposes of calculating such financial ratio or test shall be deemed to be a reference to, and shall be based on, the Test Period most recently ended for which financial statements have been (or were required to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9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any financial ratio or test (including Consolidated Total Assets, Consolidated Cash EBITDA or Consolidated EBITDA), Specified Transactions (with any incurrence or Refinancing of any Indebtedness in connection therewith to be subject to clause (d) of this Section 1.11) that have been made (i) during the applicable Test Period or (ii) subsequent to such Test Period and prior to or simultaneously with the event for which the calculation of any such ratio is made shall be calculated on a pro forma basis assuming that all such Specified Transactions (and any increase or decrease in Consolidated EBITDA, Consolidated Cash EBITDA and the component financial definitions used therein attributable to any Specified Transaction) had occurred on the first day of the applicable Test Period (or, in the case of Consolidated Total Assets or “unrestricted” cash and Cash Equivalents, on the last day of the applicable Test Period). If, since the beginning of any applicable Test Period, any Person that subsequently became a Restricted Subsidiary or was merged, amalgamated or consolidated with or into Holdings, the Borrower or any Restricted Subsidiary since the beginning of such Test Period shall have made any Specified Transaction that would have required adjustment pursuant to this Section 1.11, then such financial ratio or test (including Consolidated Total Assets and Consolidated EBITDA) shall be calculated to give pro forma effect thereto in accordance with this Section 1.11.</w:t>
      </w:r>
    </w:p>
    <w:p>
      <w:pPr>
        <w:spacing w:after="0" w:line="191" w:lineRule="exact"/>
        <w:rPr>
          <w:rFonts w:ascii="Times New Roman" w:cs="Times New Roman" w:eastAsia="Times New Roman" w:hAnsi="Times New Roman"/>
          <w:sz w:val="18"/>
          <w:szCs w:val="18"/>
          <w:color w:val="auto"/>
        </w:rPr>
      </w:pPr>
    </w:p>
    <w:p>
      <w:pPr>
        <w:ind w:left="4" w:right="80" w:firstLine="436"/>
        <w:spacing w:after="0" w:line="252" w:lineRule="auto"/>
        <w:tabs>
          <w:tab w:leader="none" w:pos="68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pro forma effect or a determination of pro forma compliance is to be given to a Specified Transaction or a Specified Restructuring, the pro forma calculations shall be made in good faith by a Responsible Officer of Holdings and may include, for the avoidance of doubt, the amount of “run rate” cost savings, operating expense reductions and cost synergies and other synergies projected by Holdings in good faith to result from or relating to any Specified Transaction (including the Transactions) or Specified Restructuring that is being given pro forma effect or for which a determination of pro forma compliance is being made that have been realized or are expected to be realized and for which the actions necessary to realize such cost savings, operating expense reductions, cost synergies or other synergies have been taken or initiated, have been committed to be taken or initiated, with respect to which substantial steps have been taken or initiated or which are expected to be taken or initiated (in the good faith determination of the Borrower) (calculated on a pro forma basis as though such cost savings, operating expense reductions, cost synergies and other synergies had been realized on the first day of such period and as if such cost savings, operating expense reductions, cost synergies and other synergies were realized during the entirety of such period and “run rate” means the full recurring benefit for a period that is associated with any action taken, any action committed to be taken, any action with respect to which substantial steps have been taken or initiated or any action that is expected to be taken (including any savings expected to result from the elimination of Public Company Costs)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or Specified Restructuring, and any such adjustments included in the initial pro forma calculations shall continue to</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4"/>
          </w:cols>
          <w:pgMar w:left="436" w:top="270" w:right="459" w:bottom="1440" w:gutter="0" w:footer="0" w:header="0"/>
        </w:sectPr>
      </w:pPr>
    </w:p>
    <w:bookmarkStart w:id="117" w:name="page118"/>
    <w:bookmarkEnd w:id="11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apply to subsequent calculations of such financial ratios or tests, including during any subsequent Test Periods in which the effects thereof are expected to be realizable;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amounts are reasonably identifiable and factually supportable in the good faith judgment of Holdings, (B) such actions are taken, such actions are committed to be taken, substantial steps with respect to such action have been taken or initiated or such actions are expected to be taken no later than six fiscal quarters after the date of consummation of such Specified Transaction or the date of initiation of such Specified Restructuring, (C) no amounts shall be added to the extent duplicative of any amounts that are otherwise added back in computing Consolidated EBITDA or Consolidated Cash EBITDA (or any other components thereof), whether through a pro forma adjustment or otherwise, with respect to such period and (D) the aggregate amount of any such pro forma increase added to Consolidated EBITDA pursuant to this clause (D), when combined, without duplication, with amounts added to Consolidated EBITDA pursuant to </w:t>
      </w:r>
      <w:r>
        <w:rPr>
          <w:rFonts w:ascii="Times New Roman" w:cs="Times New Roman" w:eastAsia="Times New Roman" w:hAnsi="Times New Roman"/>
          <w:sz w:val="18"/>
          <w:szCs w:val="18"/>
          <w:u w:val="single" w:color="auto"/>
          <w:color w:val="auto"/>
        </w:rPr>
        <w:t>clauses (a)(xv)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(a)(xvi)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(b)(1)</w:t>
      </w:r>
      <w:r>
        <w:rPr>
          <w:rFonts w:ascii="Times New Roman" w:cs="Times New Roman" w:eastAsia="Times New Roman" w:hAnsi="Times New Roman"/>
          <w:sz w:val="18"/>
          <w:szCs w:val="18"/>
          <w:color w:val="auto"/>
        </w:rPr>
        <w:t xml:space="preserve"> of the definition of “Consolidated EBITDA” and amounts excluded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“Consolidated Net Income”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190" w:lineRule="exact"/>
        <w:rPr>
          <w:sz w:val="20"/>
          <w:szCs w:val="20"/>
          <w:color w:val="auto"/>
        </w:rPr>
      </w:pPr>
    </w:p>
    <w:p>
      <w:pPr>
        <w:ind w:firstLine="436"/>
        <w:spacing w:after="0" w:line="253" w:lineRule="auto"/>
        <w:tabs>
          <w:tab w:leader="none" w:pos="6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Holdings, the Borrower or any Restricted Subsidiary incurs (including by assumption or guarantee) or Refinances (including by redemption, repurchase, repayment, retirement or extinguishment) any Indebtedness, in each case included in the calculations of any financial ratio or test, (i) during the applicable Test Period or (ii) subsequent to the end of the applicable Test Period and prior to or simultaneously with the event for which the calculation of any such ratio is made, then such financial ratio or test shall be calculated giving pro forma effect to such incurrence or Refinancing of Indebtedness (including pro forma effect to the application of the net proceeds therefrom), in each case to the extent required, as if the same had occurred on the last day of the applicable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Incurrence of Indebtedness pursuant to</w:t>
      </w:r>
    </w:p>
    <w:p>
      <w:pPr>
        <w:spacing w:after="0" w:line="5"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in reliance on the pro forma calculation of the Total Net Cash Leverage Ratio (a “</w:t>
      </w:r>
      <w:r>
        <w:rPr>
          <w:rFonts w:ascii="Times New Roman" w:cs="Times New Roman" w:eastAsia="Times New Roman" w:hAnsi="Times New Roman"/>
          <w:sz w:val="18"/>
          <w:szCs w:val="18"/>
          <w:u w:val="single" w:color="auto"/>
          <w:color w:val="auto"/>
        </w:rPr>
        <w:t>Ratio Incurrence</w:t>
      </w:r>
      <w:r>
        <w:rPr>
          <w:rFonts w:ascii="Times New Roman" w:cs="Times New Roman" w:eastAsia="Times New Roman" w:hAnsi="Times New Roman"/>
          <w:sz w:val="18"/>
          <w:szCs w:val="18"/>
          <w:color w:val="auto"/>
        </w:rPr>
        <w:t xml:space="preserve">”) such calculation shall not give pro forma effect to any Indebtedness being incurred (or expected to be incurred) substantially simultaneously or contemporaneously with such Ratio Incurrence in reliance on any “basket”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(including clause (a) of the definition of “Incremental Cap” and any “baskets” measured as a percentage of Consolidated Total Assets, Consolidated Cash EBITDA or Consolidated EBITDA and including any Borrowing of up to $15,000,000 under the Revolving Credit Facility or issuance of any Letter of Credit, except to the extent expressly required to be calculated otherwise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6.01(a)(xxiii)</w:t>
      </w:r>
      <w:r>
        <w:rPr>
          <w:rFonts w:ascii="Times New Roman" w:cs="Times New Roman" w:eastAsia="Times New Roman" w:hAnsi="Times New Roman"/>
          <w:sz w:val="18"/>
          <w:szCs w:val="18"/>
          <w:color w:val="auto"/>
        </w:rPr>
        <w:t xml:space="preserve"> or any Replacement Revolving Facility).</w:t>
      </w:r>
    </w:p>
    <w:p>
      <w:pPr>
        <w:spacing w:after="0" w:line="18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pro forma shall include, without limitation, all adjustments calculated in accordance with Regulation S-X under the Securities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CREDITS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8" w:lineRule="auto"/>
        <w:tabs>
          <w:tab w:leader="none" w:pos="68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terms and conditions set forth herein, (i) each Term Lender (other than the 2020 Incremental Term Lenders and 2021 Incremental Term Lenders) severally agrees to make an Initial Term Loan to the Borrower denominated in Dollars on the Effective Date in an aggregate principal amount equal to its Initial Term Loan Commitment, (ii) each 2020 Incremental Term Lender severally agrees to make a 2020 Incremental Term Loan to the Borrower denominated in Dollars on the 2020 Incremental Closing Date (as defined in Amendment No. 1) in an aggregate principal amount equal to its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18" w:name="page119"/>
    <w:bookmarkEnd w:id="118"/>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2020 Incremental Term Loan Commitment, (iii) each 2021 Incremental Term Lender severally agrees to make a 2021 Incremental Term Loan to the Borrower denominated in Dollars on the Amendment No. 5 Effective Date in an aggregate principal amount equal to its 2021 Incremental Term Loan Commitment, (iv) each 2021-2 Incremental Term Lender severally agrees to make a 2021-2 Incremental Term Loan to the Borrower denominated in Dollars on the 2021-2 Incremental Term Loan Closing Date in an aggregate principal amount equal to its 2021-2 Incremental Term Loan Commitment, and (v) each Revolving Lender agrees to make Revolving Loans to the Borrower denominated in Dollars during the Revolving Availability Period in an aggregate principal amount which will not result in such Lender’s Revolving Exposure exceeding such Lender’s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borrowing of Revolving Loans on the Effective Date shall not exceed the Initial Revolving Borrowing Amount. The Borrower may borrow, prepay and reborrow Revolving Loans. Amounts repaid or prepaid in respect of Initial Term Loans, 2020 Incremental Term Loans, 2021 Incremental Term Loans and 2021-2 Incremental Term Loans may not be reborrowed.</w:t>
      </w:r>
    </w:p>
    <w:p>
      <w:pPr>
        <w:spacing w:after="0" w:line="188" w:lineRule="exact"/>
        <w:rPr>
          <w:sz w:val="20"/>
          <w:szCs w:val="20"/>
          <w:color w:val="auto"/>
        </w:rPr>
      </w:pPr>
    </w:p>
    <w:p>
      <w:pPr>
        <w:jc w:val="both"/>
        <w:ind w:firstLine="436"/>
        <w:spacing w:after="0" w:line="261" w:lineRule="auto"/>
        <w:tabs>
          <w:tab w:leader="none" w:pos="6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any Incremental Facility Amendment providing for, as applicable, the making or Refinancing of Term Loans or Revolving Loans, each Term Lender or Revolving Lender party thereto severally agrees to, as applicable, make or Refinance Term Loans or Revolving Loans, as applicable, on the date specified therein in an aggregate amount not to exceed the amount of such Term Lender’s or Revolving Lender’s Commitment as set forth therein.</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Amendment No. 5 Effective Date, in accordance with, and upon the terms and conditions set forth in, the Amendment No. 5, (A) the Original Revolving Commitment of each Class B Revolving Lender outstanding on such date shall become Class B Revolving Commitments on such date in an amount as set forth on Schedule I-B to the Amendment No. 5 and (B) the Original Revolving Commitment of each Class A Revolving Lender described in clause (b) of the definition of “Class A Revolving Lender” that do not become Class B Revolving Commitments pursuant to the foregoing clause (A) shall be continued hereunder on such date as Revolving Commitments and reclassified as Class A Revolving Commitments in an amount as set forth on Schedule I-B to the Amendment No. 5. On and after the Amendment No. 5 Effective Date, all Borrowings of Revolving Loans under Section 2.1(a)(iv) shall be made pro rata between the Class A Revolving Facility and the Class B Revolving Facility in proportion to the Total Class A Revolving Commitments and Total Class B Revolving Commitments. Any Original Revolving Loans outstanding immediately prior to giving effect to the Amendment No. 5 Effective Date shall be continued as Revolving Loans hereunder on the Amendment No. 5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Original Revolving Loans of each Class A Revolving Lender will be continued as “Class A Revolving Loans” hereunder and (y) the Original Revolving Loans of each Class B Revolving Lender will become “Class B Revolving Loans” hereunder, in each case, on the terms set forth herein for such Class of Revolving Commitments.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36"/>
        <w:spacing w:after="0" w:line="256" w:lineRule="auto"/>
        <w:tabs>
          <w:tab w:leader="none" w:pos="6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(other than a Swingline Loan) shall be made as part of a Borrowing consisting of Loans of the same Class and Type made by the applicable Lenders ratably in accordance with their respective Commitments of the applicable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Borrowing of Revolving Loans shall be made pro rata between the Class A Revolving Commitments and the Class B Revolving Commitments in proportion to the respective Revolving Commitments under each such Revolving Credit Facility.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440" w:top="270" w:right="439" w:bottom="1440" w:gutter="0" w:footer="0" w:header="0"/>
        </w:sectPr>
      </w:pPr>
    </w:p>
    <w:bookmarkStart w:id="119" w:name="page120"/>
    <w:bookmarkEnd w:id="119"/>
    <w:p>
      <w:pPr>
        <w:ind w:firstLine="436"/>
        <w:spacing w:after="0" w:line="269" w:lineRule="auto"/>
        <w:tabs>
          <w:tab w:leader="none" w:pos="69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each Revolving Loan Borrowing and Term Loan Borrowing denominated in Dollars shall be comprised entirely of ABR Loans or </w:t>
      </w:r>
      <w:r>
        <w:rPr>
          <w:rFonts w:ascii="Times New Roman" w:cs="Times New Roman" w:eastAsia="Times New Roman" w:hAnsi="Times New Roman"/>
          <w:sz w:val="17"/>
          <w:szCs w:val="17"/>
          <w:color w:val="FF0000"/>
          <w:strike w:val="1"/>
        </w:rPr>
        <w:t>Eurocurrency</w:t>
      </w:r>
      <w:r>
        <w:rPr>
          <w:rFonts w:ascii="Times New Roman" w:cs="Times New Roman" w:eastAsia="Times New Roman" w:hAnsi="Times New Roman"/>
          <w:sz w:val="17"/>
          <w:szCs w:val="17"/>
          <w:u w:val="single" w:color="auto"/>
          <w:color w:val="0000FF"/>
        </w:rPr>
        <w:t>SOFR</w:t>
      </w:r>
      <w:r>
        <w:rPr>
          <w:rFonts w:ascii="Times New Roman" w:cs="Times New Roman" w:eastAsia="Times New Roman" w:hAnsi="Times New Roman"/>
          <w:sz w:val="17"/>
          <w:szCs w:val="17"/>
          <w:color w:val="auto"/>
        </w:rPr>
        <w:t xml:space="preserve"> Loans as the Borrower may request in accordance herewith. Each Swingline Loan shall be an ABR Loan. Each Lender at its option may make any Loan by causing any domestic or foreign branch or Affiliate of such Lender to make such Loan;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any exercise of such option shall not affect the obligation of the Borrower to repay such Loan in accordance with the terms of this Agreement, (ii) such Loan shall be deemed to have been made and held by such Lender, and the obligation of the Borrower to repay such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shall apply);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no such domestic or foreign branch or Affiliate of such Lender shall be entitled to any greater indemnification under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 xml:space="preserve"> with respect to such Loan than that to which the applicable Lender was entitled on the date on which such Loan was made (except in connection with any indemnification entitlement arising as a result of any Change in Law after the date on which such Loan was made).</w:t>
      </w:r>
    </w:p>
    <w:p>
      <w:pPr>
        <w:spacing w:after="0" w:line="178" w:lineRule="exact"/>
        <w:rPr>
          <w:rFonts w:ascii="Times New Roman" w:cs="Times New Roman" w:eastAsia="Times New Roman" w:hAnsi="Times New Roman"/>
          <w:sz w:val="17"/>
          <w:szCs w:val="17"/>
          <w:color w:val="auto"/>
        </w:rPr>
      </w:pPr>
    </w:p>
    <w:p>
      <w:pPr>
        <w:ind w:right="120" w:firstLine="436"/>
        <w:spacing w:after="0" w:line="254" w:lineRule="auto"/>
        <w:tabs>
          <w:tab w:leader="none" w:pos="6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such Borrowing shall be in an aggregate amount that is an integral multiple of the Borrowing Multiple and not less than the Borrowing Minimum;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that results from a continuation of an outstanding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15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Borrowings outstanding (which number of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Borrowings may be increased or adjusted by agreement between Holdings, the Borrower and the Administrative Agent in connection with any Incremental Facility or Extended Loans/Commitments or Loan Modification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-2740025</wp:posOffset>
            </wp:positionV>
            <wp:extent cx="28257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-1094105</wp:posOffset>
            </wp:positionV>
            <wp:extent cx="2914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5492115</wp:posOffset>
            </wp:positionH>
            <wp:positionV relativeFrom="paragraph">
              <wp:posOffset>-956945</wp:posOffset>
            </wp:positionV>
            <wp:extent cx="29146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-819785</wp:posOffset>
            </wp:positionV>
            <wp:extent cx="28257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-271145</wp:posOffset>
            </wp:positionV>
            <wp:extent cx="30861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-271145</wp:posOffset>
            </wp:positionV>
            <wp:extent cx="28257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6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xml:space="preserve">. To request a Revolving Loan Borrowing or Term Loan Borrowing, the Borrower shall notify the Administrative Agent of such request by delivery (by hand delivery, facsimile or other electronic transmission) of a written Borrowing Request signed by the Borrower to the Administrative Agent (a) not later than 2:00 p.m., New York City time, three Business Days before the date of the proposed Borrowing </w:t>
      </w:r>
      <w:r>
        <w:rPr>
          <w:rFonts w:ascii="Times New Roman" w:cs="Times New Roman" w:eastAsia="Times New Roman" w:hAnsi="Times New Roman"/>
          <w:sz w:val="18"/>
          <w:szCs w:val="18"/>
          <w:color w:val="FF0000"/>
          <w:strike w:val="1"/>
        </w:rPr>
        <w:t>(or one Business Day in the case of any Eurocurrency Borrowing to be made on the Effective Date)</w:t>
      </w:r>
      <w:r>
        <w:rPr>
          <w:rFonts w:ascii="Times New Roman" w:cs="Times New Roman" w:eastAsia="Times New Roman" w:hAnsi="Times New Roman"/>
          <w:sz w:val="18"/>
          <w:szCs w:val="18"/>
          <w:color w:val="auto"/>
        </w:rPr>
        <w:t xml:space="preserve"> (or such later time as the Administrative Agent may agree in its sole discretion) or (b) in the case of an ABR Borrowing, not later than 2:00 p.m., New York City time, one Business Day prior to the date of the proposed Borrowing. Each such Borrowing Request shall (x) in the case of any Revolving Loan Borrowing, be irrevocable upon delivery and (y) specify the following information (other than, in the case of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below, the Borrowing Request pertaining to Borrowings on the Effective Date):</w:t>
      </w:r>
    </w:p>
    <w:p>
      <w:pPr>
        <w:spacing w:after="0" w:line="84" w:lineRule="exact"/>
        <w:rPr>
          <w:sz w:val="20"/>
          <w:szCs w:val="20"/>
          <w:color w:val="auto"/>
        </w:rPr>
      </w:pPr>
    </w:p>
    <w:p>
      <w:pPr>
        <w:ind w:left="440" w:right="340" w:firstLine="419"/>
        <w:spacing w:after="0" w:line="282" w:lineRule="auto"/>
        <w:tabs>
          <w:tab w:leader="none" w:pos="10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requested Borrowing is to be a Revolving Loan Borrowing, an Initial Term Loan Borrowing or a Borrowing of any other Class (specifying the Class thereof);</w:t>
      </w:r>
    </w:p>
    <w:p>
      <w:pPr>
        <w:spacing w:after="0" w:line="53"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2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Borrowing (for the avoidance of doubt, any Borrowing of Revolving Loans shall be allocated pro rata between the Class A Revolving Commitments and Class B Revolving Commitments);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20" w:name="page121"/>
    <w:bookmarkEnd w:id="120"/>
    <w:p>
      <w:pPr>
        <w:ind w:left="1180" w:hanging="321"/>
        <w:spacing w:after="0"/>
        <w:tabs>
          <w:tab w:leader="none" w:pos="11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of such Borrowing, which shall be a Business Day;</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such Borrowing is to be an ABR Borrowing or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the initial Interest Period to be applicable thereto, which shall be a period contemplated by the definition of the term “Interest Period”; and</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66" w:lineRule="auto"/>
        <w:tabs>
          <w:tab w:leader="none" w:pos="116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location and number of the Borrower’s account to which funds are to be disbursed, which shall comply with the requirements of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in the case of any ABR Revolving Loan Borrowing or Swingline Loan requested to finance the reimbursement of an LC Disbursement as provided in </w:t>
      </w:r>
      <w:r>
        <w:rPr>
          <w:rFonts w:ascii="Times New Roman" w:cs="Times New Roman" w:eastAsia="Times New Roman" w:hAnsi="Times New Roman"/>
          <w:sz w:val="18"/>
          <w:szCs w:val="18"/>
          <w:u w:val="single" w:color="auto"/>
          <w:color w:val="auto"/>
        </w:rPr>
        <w:t>Section 2.05(f)</w:t>
      </w:r>
      <w:r>
        <w:rPr>
          <w:rFonts w:ascii="Times New Roman" w:cs="Times New Roman" w:eastAsia="Times New Roman" w:hAnsi="Times New Roman"/>
          <w:sz w:val="18"/>
          <w:szCs w:val="18"/>
          <w:color w:val="auto"/>
        </w:rPr>
        <w:t>, the identity of the Issuing Bank that made such LC Disbursement;</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21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in the case of any Borrowing after the Effective Date, as of the date of such Borrowing, the conditions set forth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4.02(b)</w:t>
      </w:r>
      <w:r>
        <w:rPr>
          <w:rFonts w:ascii="Times New Roman" w:cs="Times New Roman" w:eastAsia="Times New Roman" w:hAnsi="Times New Roman"/>
          <w:sz w:val="18"/>
          <w:szCs w:val="18"/>
          <w:color w:val="auto"/>
        </w:rPr>
        <w:t xml:space="preserve">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-1179830</wp:posOffset>
            </wp:positionV>
            <wp:extent cx="29146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-974090</wp:posOffset>
            </wp:positionV>
            <wp:extent cx="2825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4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If no election as to the Type of Borrowing is specified as to any Borrowing, then the requested Borrowing shall be an ABR Borrowing. If no Interest Period is specified with respect to any requested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then the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-276860</wp:posOffset>
            </wp:positionV>
            <wp:extent cx="28321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36"/>
        <w:spacing w:after="0" w:line="254" w:lineRule="auto"/>
        <w:tabs>
          <w:tab w:leader="none" w:pos="6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(including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 reliance upon the agreements of the other Lenders set forth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Swingline Lender agrees to make Swingline Loans to the Borrower from time to time during the Revolving Availability Period denominated in Dollars in an aggregate principal amount at any time outstanding that will not result in (i) the aggregate Revolving Exposures exceeding the aggregate Revolving Commitments, (ii) the aggregate amount of Swingline Loans outstanding exceeding the Swingline Sublimit or (iii) the Revolving Exposure of any Lender exceeding such Lender’s Revolving Commitments; provided that (A) the Swingline Lender shall not be required to make a Swingline Loan to refinance an outstanding Swingline Loan and (B) the Swingline Lender shall not be under any obligation to make any Swingline Loan if, after giving effect to Section 2.22(a)(iv), any Defaulting Lender Fronting Exposure would remain outstanding. Within the foregoing limits and subject to the terms and conditions set forth herein, the Borrower may borrow, prepay and reborrow Swingline Loans.</w:t>
      </w:r>
    </w:p>
    <w:p>
      <w:pPr>
        <w:spacing w:after="0" w:line="19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request a Swingline Loan, the Borrower shall notify the Administrative Agent and the Swingline Lender of such request by written notice, not later than 10:00 a.m., New York City time, on the day of such proposed Swingline Loan. Each such notice shall be irrevocable and shall specify the requested date (which shall be a Business Day), the amount of the requested Swingline Loan and, in the case of any Swingline Loan requested to finance the reimbursement of an LC Disbursement as provided in </w:t>
      </w:r>
      <w:r>
        <w:rPr>
          <w:rFonts w:ascii="Times New Roman" w:cs="Times New Roman" w:eastAsia="Times New Roman" w:hAnsi="Times New Roman"/>
          <w:sz w:val="18"/>
          <w:szCs w:val="18"/>
          <w:u w:val="single" w:color="auto"/>
          <w:color w:val="auto"/>
        </w:rPr>
        <w:t>Section 2.05(a)(vi)</w:t>
      </w:r>
      <w:r>
        <w:rPr>
          <w:rFonts w:ascii="Times New Roman" w:cs="Times New Roman" w:eastAsia="Times New Roman" w:hAnsi="Times New Roman"/>
          <w:sz w:val="18"/>
          <w:szCs w:val="18"/>
          <w:color w:val="auto"/>
        </w:rPr>
        <w:t xml:space="preserve">, the identity of the Issuing Bank that made such LC Disbursement. The Swingline Lender shall make each Swingline Loan available to the Borrower by means of a credit to the deposit account of the Borrower specified in such written notice (or, in the case of a Swingline Loan made to finance the reimbursement of an LC Disbursement as provided in </w:t>
      </w:r>
      <w:r>
        <w:rPr>
          <w:rFonts w:ascii="Times New Roman" w:cs="Times New Roman" w:eastAsia="Times New Roman" w:hAnsi="Times New Roman"/>
          <w:sz w:val="18"/>
          <w:szCs w:val="18"/>
          <w:u w:val="single" w:color="auto"/>
          <w:color w:val="auto"/>
        </w:rPr>
        <w:t>Section 2.05(a)(vi)</w:t>
      </w:r>
      <w:r>
        <w:rPr>
          <w:rFonts w:ascii="Times New Roman" w:cs="Times New Roman" w:eastAsia="Times New Roman" w:hAnsi="Times New Roman"/>
          <w:sz w:val="18"/>
          <w:szCs w:val="18"/>
          <w:color w:val="auto"/>
        </w:rPr>
        <w:t>, by remittance to the applicable Revolving Issuing Bank) promptly on the requested date of such Swingline Loan.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21" w:name="page122"/>
    <w:bookmarkEnd w:id="121"/>
    <w:p>
      <w:pPr>
        <w:ind w:firstLine="436"/>
        <w:spacing w:after="0" w:line="251" w:lineRule="auto"/>
        <w:tabs>
          <w:tab w:leader="none" w:pos="68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the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apply, mutatis mutandis, to the payment obligations of the Revolving Lenders pursuant to this paragraph), and the Administrative Agent shall promptly remit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remitted shall be repaid to the Swingline Lender or the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 On and after the Amendment No. 5 Effective Date until the Swingline Maturity Date, participations in Swingline Loans shall be allocated in accordance with each Revolving Lender’s Applicable Percentage of the Total Revolving Commitment (including both the Class A Revolving Commitments and the Class B Revolving Commitments) and pro rata between the Class A Revolving Commitments and the Class B Revolving Commitments.</w:t>
      </w:r>
    </w:p>
    <w:p>
      <w:pPr>
        <w:spacing w:after="0" w:line="204"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there is no Swingline Lender, the Borrower may designate as replacement Swingline Lender one Revolving Lender that agrees to serve in such capacity as provided below; provided that such Swingline Lender is reasonably acceptable to the Administrative Agent. The acceptance by a Revolving Lender of an appointment as a Swingline Lender hereunder shall be evidenced by an agreement, which shall be in form and substance reasonably satisfactory to the Administrative Agent and the Borrower, executed by the Borrower, the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 At no time shall there be more than one Swingline Lender.</w:t>
      </w:r>
    </w:p>
    <w:p>
      <w:pPr>
        <w:spacing w:after="0" w:line="188" w:lineRule="exact"/>
        <w:rPr>
          <w:rFonts w:ascii="Times New Roman" w:cs="Times New Roman" w:eastAsia="Times New Roman" w:hAnsi="Times New Roman"/>
          <w:sz w:val="18"/>
          <w:szCs w:val="18"/>
          <w:color w:val="auto"/>
        </w:rPr>
      </w:pPr>
    </w:p>
    <w:p>
      <w:pPr>
        <w:ind w:right="360" w:firstLine="436"/>
        <w:spacing w:after="0" w:line="266" w:lineRule="auto"/>
        <w:tabs>
          <w:tab w:leader="none" w:pos="68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22" w:name="page123"/>
    <w:bookmarkEnd w:id="122"/>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thereof, provided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36"/>
        <w:spacing w:after="0" w:line="254" w:lineRule="auto"/>
        <w:tabs>
          <w:tab w:leader="none" w:pos="68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(including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each Issuing Bank agrees, in reliance upon agreement of the Revolving Lenders set forth in this Section 2.05, to issue Letters of Credit denominated in Dollars for the account of the Borrower (or for the account of any Restricted Subsidiary so long as the Borrower and such Restricted Subsidiary are co-applicants in respect of such Letter of Credit), in a form reasonably acceptable to the applicable Issuing Bank, which shall reflect the standard policies and operating procedures of such Issuing Bank, at any time and from time to time during the Revolving Availability Period and prior to the fifth Business Day prior to the Latest Maturity Date applicable to Revolving Loans.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w:t>
      </w:r>
    </w:p>
    <w:p>
      <w:pPr>
        <w:spacing w:after="0" w:line="191"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99"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Amendment, Renewal, Extension; Certain Conditions</w:t>
      </w:r>
      <w:r>
        <w:rPr>
          <w:rFonts w:ascii="Times New Roman" w:cs="Times New Roman" w:eastAsia="Times New Roman" w:hAnsi="Times New Roman"/>
          <w:sz w:val="17"/>
          <w:szCs w:val="17"/>
          <w:color w:val="auto"/>
        </w:rPr>
        <w:t xml:space="preserve">.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Administrative Agent (at least three Business Days before the requested date of issuance, amendment, renewal or extension or such shorter period as the applicable Issuing Bank and the Administrative Agent may agree)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7"/>
          <w:szCs w:val="17"/>
          <w:u w:val="single" w:color="auto"/>
          <w:color w:val="auto"/>
        </w:rPr>
        <w:t>paragraph (a)(iv)</w:t>
      </w:r>
      <w:r>
        <w:rPr>
          <w:rFonts w:ascii="Times New Roman" w:cs="Times New Roman" w:eastAsia="Times New Roman" w:hAnsi="Times New Roman"/>
          <w:sz w:val="17"/>
          <w:szCs w:val="17"/>
          <w:color w:val="auto"/>
        </w:rPr>
        <w:t xml:space="preserve"> of this Section), the amount and currency of such Letter of Credit,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(A) the aggregate LC Exposure attributable to Letters of Credit issued by such Issuing Bank shall not exceed the LC Commitment of such Issuing Bank, (B) the aggregate Revolving Exposures shall not exceed the aggregate Revolving Commitments (and the Revolving Exposures of Revolving Lenders having Class A Revolving Commitments shall not exceed the Class A Revolving Commitments, and the Revolving Exposures of Revolving Lenders having Class B Revolving Commitments shall not exceed the Class B Revolving Commitments), (C) the aggregate LC Exposure shall not exceed the Letter of Credit Sublimit, (D) the Revolving Exposure of any Lender shall not exceed such Lender’s Revolving Commitments and</w:t>
      </w:r>
    </w:p>
    <w:p>
      <w:pPr>
        <w:spacing w:after="0" w:line="7" w:lineRule="exact"/>
        <w:rPr>
          <w:rFonts w:ascii="Times New Roman" w:cs="Times New Roman" w:eastAsia="Times New Roman" w:hAnsi="Times New Roman"/>
          <w:sz w:val="17"/>
          <w:szCs w:val="17"/>
          <w:color w:val="auto"/>
        </w:rPr>
      </w:pPr>
    </w:p>
    <w:p>
      <w:pPr>
        <w:ind w:left="4" w:right="80" w:hanging="4"/>
        <w:spacing w:after="0" w:line="253" w:lineRule="auto"/>
        <w:tabs>
          <w:tab w:leader="none" w:pos="27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face amount of outstanding Letters of Credit issued by any Issuing Bank shall not exceed such Issuing Bank’s Applicable LC Fronting Sublimit. No Issuing Bank shall be under any obligation to issue any Letter of Credit if (A) any order, judgment or decree of any Governmental Authority or arbitrator shall enjoin or restrain such Issuing Bank from issuing the Letter of Credit, or any law applicable to such Issuing Bank any directive (whether or not having the force of law) from any Governmental Authority with jurisdiction over such Issuing Bank shall prohibit the issuance of letters of credit generally or the Letter of Credit in particular or shall impose upon such Issuing Bank with respect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4"/>
          </w:cols>
          <w:pgMar w:left="436" w:top="270" w:right="459" w:bottom="1440" w:gutter="0" w:footer="0" w:header="0"/>
        </w:sectPr>
      </w:pPr>
    </w:p>
    <w:bookmarkStart w:id="123" w:name="page124"/>
    <w:bookmarkEnd w:id="123"/>
    <w:p>
      <w:pPr>
        <w:ind w:left="4"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(B) any Lender is at that time a Defaulting Lender, if after giving effect to</w:t>
      </w:r>
    </w:p>
    <w:p>
      <w:pPr>
        <w:spacing w:after="0" w:line="1" w:lineRule="exact"/>
        <w:rPr>
          <w:sz w:val="20"/>
          <w:szCs w:val="20"/>
          <w:color w:val="auto"/>
        </w:rPr>
      </w:pPr>
    </w:p>
    <w:p>
      <w:pPr>
        <w:ind w:left="4" w:right="16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2.22(a)(iv)</w:t>
      </w:r>
      <w:r>
        <w:rPr>
          <w:rFonts w:ascii="Times New Roman" w:cs="Times New Roman" w:eastAsia="Times New Roman" w:hAnsi="Times New Roman"/>
          <w:sz w:val="18"/>
          <w:szCs w:val="18"/>
          <w:color w:val="auto"/>
        </w:rPr>
        <w:t>,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or (C) such issuance will violate any policy or procedure of such Issuing Bank without such Issuing Bank’s prior written consent. Upon the issuance of each Letter of Credit, the Issuing Bank shall send the Administrative Agent a copy of the same.</w:t>
      </w:r>
    </w:p>
    <w:p>
      <w:pPr>
        <w:spacing w:after="0" w:line="190" w:lineRule="exact"/>
        <w:rPr>
          <w:sz w:val="20"/>
          <w:szCs w:val="20"/>
          <w:color w:val="auto"/>
        </w:rPr>
      </w:pPr>
    </w:p>
    <w:p>
      <w:pPr>
        <w:ind w:left="4" w:right="80" w:firstLine="436"/>
        <w:spacing w:after="0" w:line="282" w:lineRule="auto"/>
        <w:tabs>
          <w:tab w:leader="none" w:pos="68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Each Issuing Bank agrees that it shall not permit any issuance or amendment of a Letter of Credit to occur unless it shall have given to the Administrative Agent written notice thereof required under </w:t>
      </w:r>
      <w:r>
        <w:rPr>
          <w:rFonts w:ascii="Times New Roman" w:cs="Times New Roman" w:eastAsia="Times New Roman" w:hAnsi="Times New Roman"/>
          <w:sz w:val="18"/>
          <w:szCs w:val="18"/>
          <w:u w:val="single" w:color="auto"/>
          <w:color w:val="auto"/>
        </w:rPr>
        <w:t>paragraph (m)</w:t>
      </w:r>
      <w:r>
        <w:rPr>
          <w:rFonts w:ascii="Times New Roman" w:cs="Times New Roman" w:eastAsia="Times New Roman" w:hAnsi="Times New Roman"/>
          <w:sz w:val="18"/>
          <w:szCs w:val="18"/>
          <w:color w:val="auto"/>
        </w:rPr>
        <w:t xml:space="preserve"> of this Section.</w:t>
      </w:r>
    </w:p>
    <w:p>
      <w:pPr>
        <w:spacing w:after="0" w:line="161"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at or prior to the close of business on the earlier of (A) the date that is one year after the date of the issuance of such Letter of Credit (or, in the case of any extension thereof, one year after the then-current expiration date at the time of such extension) and (B) the date that is the third Business Day prior to the Latest Maturity Date applicable to Revolving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expiry date is not a Business Day, such Letter of Credit shall expire at or prior to close of business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Letter of Credit may, upon the request of the Borrower and with the consent of the Issuing Bank, in its sole discretion, include a provision whereby such Letter of Credit shall be extended automatically for additional consecutive periods of one year or less (but not beyond the date that is three Business Days prior to the applicable Latest Maturity Date unless Cash Collateralized or backstopped pursuant to arrangements reasonably satisfactory to the Issuing Bank thereof) unless the applicable Issuing Bank notifies the beneficiary thereof within the time period specified in such Letter of Credit or, if no such time period is specified, at least 30 days prior to the then-applicable expiration date, that such Letter of Credit will not be extended;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extended terms are reasonably satisfactory to the relevant Issuing Bank.</w:t>
      </w:r>
    </w:p>
    <w:p>
      <w:pPr>
        <w:spacing w:after="0" w:line="194" w:lineRule="exact"/>
        <w:rPr>
          <w:rFonts w:ascii="Times New Roman" w:cs="Times New Roman" w:eastAsia="Times New Roman" w:hAnsi="Times New Roman"/>
          <w:sz w:val="18"/>
          <w:szCs w:val="18"/>
          <w:color w:val="auto"/>
        </w:rPr>
      </w:pPr>
    </w:p>
    <w:p>
      <w:pPr>
        <w:ind w:left="4" w:right="40" w:firstLine="436"/>
        <w:spacing w:after="0" w:line="267" w:lineRule="auto"/>
        <w:tabs>
          <w:tab w:leader="none" w:pos="689"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Participations</w:t>
      </w:r>
      <w:r>
        <w:rPr>
          <w:rFonts w:ascii="Times New Roman" w:cs="Times New Roman" w:eastAsia="Times New Roman" w:hAnsi="Times New Roman"/>
          <w:sz w:val="17"/>
          <w:szCs w:val="17"/>
          <w:color w:val="auto"/>
        </w:rPr>
        <w:t xml:space="preserve">. By the issuance of a Letter of Credit (or an amendment to a Letter of Credit increasing the amount thereof) and without any further action on the part of the Issuing Bank that is the issuer thereof or the Lenders, such Issuing Bank hereby grants to each Revolving Lender, and each Revolving Lender hereby acquires from such Issuing Bank, a participation in such Letter of Credit equal to such Revolving Lender’s Applicable Percentage of the aggregate amount available to be drawn under such Letter of Credit. On and after the Amendment No. 5 Effective Date, participations in Letters of Credit shall be allocated in accordance with each Revolving Lender’s Applicable Percentage of the Total Revolving Commitment (including both Class A Revolving Commitments and Class B Revolving Commitments) and pro rata between Class A Revolving Commitments and Class B Revolving Commitments. In consideration and in furtherance of the foregoing, each Revolving Lender hereby absolutely and unconditionally agrees to pay to the Administrative Agent, for the account of such Issuing Bank, such Revolving Lender’s Applicable Percentage of the Total Revolving Commitments of each LC Disbursement made by such Issuing Bank and not reimbursed by the Borrower on the date due as provided in </w:t>
      </w:r>
      <w:r>
        <w:rPr>
          <w:rFonts w:ascii="Times New Roman" w:cs="Times New Roman" w:eastAsia="Times New Roman" w:hAnsi="Times New Roman"/>
          <w:sz w:val="17"/>
          <w:szCs w:val="17"/>
          <w:u w:val="single" w:color="auto"/>
          <w:color w:val="auto"/>
        </w:rPr>
        <w:t>paragraph (a)</w:t>
      </w:r>
    </w:p>
    <w:p>
      <w:pPr>
        <w:spacing w:after="0" w:line="5" w:lineRule="exact"/>
        <w:rPr>
          <w:rFonts w:ascii="Times New Roman" w:cs="Times New Roman" w:eastAsia="Times New Roman" w:hAnsi="Times New Roman"/>
          <w:sz w:val="17"/>
          <w:szCs w:val="17"/>
          <w:color w:val="auto"/>
        </w:rPr>
      </w:pPr>
    </w:p>
    <w:p>
      <w:pPr>
        <w:jc w:val="both"/>
        <w:ind w:left="4" w:right="80" w:hanging="4"/>
        <w:spacing w:after="0" w:line="253" w:lineRule="auto"/>
        <w:tabs>
          <w:tab w:leader="none" w:pos="309" w:val="left"/>
        </w:tabs>
        <w:numPr>
          <w:ilvl w:val="0"/>
          <w:numId w:val="1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this Section in the currency of such LC Disbursement, or of any reimbursement payment required to be refunded to the Borrower for any reason. Each Revolving Lender acknowledges and agrees that its obligation to acquire participations pursuant to this paragraph in respect of Letters of Credit is absolute and unconditional and shall be pro rata based on such Lender’s Applicable Percentage of the Total Revolving Commitments and shall not be affected by any circumstance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4"/>
          </w:cols>
          <w:pgMar w:left="436" w:top="270" w:right="459" w:bottom="1440" w:gutter="0" w:footer="0" w:header="0"/>
        </w:sectPr>
      </w:pPr>
    </w:p>
    <w:bookmarkStart w:id="124" w:name="page125"/>
    <w:bookmarkEnd w:id="124"/>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whatsoever, including any amendment, renewal or extension of any Letter of Credit or the occurrence and continuance of a Default or any reduction or termination of the Revolving Commitments, and that each such payment shall be made without any offset, abatement, withholding or reduction whatsoever. On the Amendment No. 5 Effective Date, the Letter of Credit Participations in any issued and outstanding Letters of Credit shall be reallocated so that, after giving effect thereto, the Class A Revolving Lenders and the Class B Revolving Lenders shall share ratably in such Letter of Credit Participation in accordance with such Revolving Lender’s Applicable Percentage of the Total Revolving Commitment (including both the Class A Revolving Commitments and the Class B Revolving Commitments from time to time in effect). Thereafter Letter of Credit Participations in any newly-issued Letters of Credit shall be allocated in accordance with each Revolving Lender’s Applicable Percentage of the Total Revolving Commitments (including both the Class A Revolving Commitments and the Class B Revolving Commitments from time to time in effect).</w:t>
      </w:r>
    </w:p>
    <w:p>
      <w:pPr>
        <w:spacing w:after="0" w:line="192" w:lineRule="exact"/>
        <w:rPr>
          <w:sz w:val="20"/>
          <w:szCs w:val="20"/>
          <w:color w:val="auto"/>
        </w:rPr>
      </w:pPr>
    </w:p>
    <w:p>
      <w:pPr>
        <w:ind w:left="4" w:right="40" w:firstLine="436"/>
        <w:spacing w:after="0" w:line="276" w:lineRule="auto"/>
        <w:tabs>
          <w:tab w:leader="none" w:pos="669"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Reimbursement</w:t>
      </w:r>
      <w:r>
        <w:rPr>
          <w:rFonts w:ascii="Times New Roman" w:cs="Times New Roman" w:eastAsia="Times New Roman" w:hAnsi="Times New Roman"/>
          <w:sz w:val="17"/>
          <w:szCs w:val="17"/>
          <w:color w:val="auto"/>
        </w:rPr>
        <w:t>. If an Issuing Bank shall make any LC Disbursement in respect of a Letter of Credit, the Borrower shall reimburse such LC Disbursement by paying to the Administrative Agent an amount equal to such LC Disbursement in Dollars not later than 2:00 p.m., New York City time</w:t>
      </w:r>
    </w:p>
    <w:p>
      <w:pPr>
        <w:ind w:left="4" w:hanging="4"/>
        <w:spacing w:after="0" w:line="250" w:lineRule="auto"/>
        <w:tabs>
          <w:tab w:leader="none" w:pos="29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next succeeding Business Day if the Borrower receives notice of such LC Disbursement on or before 12:00 p.m., New York City time on the day of such LC Disbursement or (B) on the second succeeding Business Day if the Borrower receive notice of such LC Disbursement after 12:00 p.m., New York City time on the day of such LC Disbursement;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denominated in Dollars and is not less than $100,000 (or such lesser amount as reasonably agreed to by the Administrative Agent),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that such payment be financed with an ABR Revolving Loan Borrowing or a Swingline Loan, in each case in an equivalent amount, and, to the extent so financed, the Borrower’s obligation to make such payment shall be discharged and replaced by the resulting ABR Revolving Loan Borrowing or Swingline Loan. If the Borrower fails to make such payment when due, the Administrative Agent shall notify each Revolving Lender of the applicable LC Disbursement, the payment then due from the Borrower in respect thereof and such Revolving Lender’s Applicable Percentage thereof. Promptly following receipt of such notice, each Revolving Lender shall pay to the Administrative Agent its Applicable Percentage of the Total Revolving Commitment of the payment then due from the Borrower, in Dollars and in the same manner as provided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apply, mutatis mutandis, to the payment obligations of the Revolving Lenders pursuant to this paragraph), and the Administrative Agent shall promptly remit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or the Swingline Lender pursuant to this paragraph to reimburse any Issuing Bank for any LC Disbursement (other than the funding of an ABR Revolving Loan or a Swingline Loan as contemplated above) shall not constitute a Loan and shall not relieve the Borrower of its obligation to reimburse such LC Disbursement. For the avoidance of doubt, all distributions under this</w:t>
      </w:r>
    </w:p>
    <w:p>
      <w:pPr>
        <w:spacing w:after="0" w:line="7" w:lineRule="exact"/>
        <w:rPr>
          <w:rFonts w:ascii="Times New Roman" w:cs="Times New Roman" w:eastAsia="Times New Roman" w:hAnsi="Times New Roman"/>
          <w:sz w:val="18"/>
          <w:szCs w:val="18"/>
          <w:color w:val="auto"/>
        </w:rPr>
      </w:pPr>
    </w:p>
    <w:p>
      <w:pPr>
        <w:ind w:left="4"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2.05(h) shall be made to each Lender with a Revolving Commitment pro rata based on each such Lender’s Applicable Percentage of the Total Revolving Commitments without regard to the Class of the Revolving Commitments held by such Lender.</w:t>
      </w:r>
    </w:p>
    <w:p>
      <w:pPr>
        <w:spacing w:after="0" w:line="181" w:lineRule="exact"/>
        <w:rPr>
          <w:rFonts w:ascii="Times New Roman" w:cs="Times New Roman" w:eastAsia="Times New Roman" w:hAnsi="Times New Roman"/>
          <w:sz w:val="18"/>
          <w:szCs w:val="18"/>
          <w:color w:val="auto"/>
        </w:rPr>
      </w:pPr>
    </w:p>
    <w:p>
      <w:pPr>
        <w:ind w:left="4" w:right="160" w:firstLine="436"/>
        <w:spacing w:after="0" w:line="272" w:lineRule="auto"/>
        <w:tabs>
          <w:tab w:leader="none" w:pos="699"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Obligations Absolute</w:t>
      </w:r>
      <w:r>
        <w:rPr>
          <w:rFonts w:ascii="Times New Roman" w:cs="Times New Roman" w:eastAsia="Times New Roman" w:hAnsi="Times New Roman"/>
          <w:sz w:val="17"/>
          <w:szCs w:val="17"/>
          <w:color w:val="auto"/>
        </w:rPr>
        <w:t xml:space="preserve">. The Borrower’s obligation to reimburse LC Disbursements as provided in </w:t>
      </w:r>
      <w:r>
        <w:rPr>
          <w:rFonts w:ascii="Times New Roman" w:cs="Times New Roman" w:eastAsia="Times New Roman" w:hAnsi="Times New Roman"/>
          <w:sz w:val="17"/>
          <w:szCs w:val="17"/>
          <w:u w:val="single" w:color="auto"/>
          <w:color w:val="auto"/>
        </w:rPr>
        <w:t>paragraph (a)(vi)</w:t>
      </w:r>
      <w:r>
        <w:rPr>
          <w:rFonts w:ascii="Times New Roman" w:cs="Times New Roman" w:eastAsia="Times New Roman" w:hAnsi="Times New Roman"/>
          <w:sz w:val="17"/>
          <w:szCs w:val="17"/>
          <w:color w:val="auto"/>
        </w:rPr>
        <w:t xml:space="preserve"> of this Section is absolute, unconditional and irrevocable, and shall be performed strictly in accordance with the terms of this Agreement under any and all circumstances whatsoever and irrespective of (A) any lack of validity or enforceability of any Letter of Credit or this Agreement, or any term or provision therein,</w:t>
      </w:r>
    </w:p>
    <w:p>
      <w:pPr>
        <w:spacing w:after="0" w:line="1"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or other document presented under a Letter of</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4"/>
          </w:cols>
          <w:pgMar w:left="436" w:top="270" w:right="459" w:bottom="1440" w:gutter="0" w:footer="0" w:header="0"/>
        </w:sectPr>
      </w:pPr>
    </w:p>
    <w:bookmarkStart w:id="125" w:name="page126"/>
    <w:bookmarkEnd w:id="125"/>
    <w:p>
      <w:pPr>
        <w:ind w:left="4" w:right="1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proving to be forged, fraudulent or invalid in any respect or any statement therein being untrue or inaccurate in any respect, (C) payment by an Issuing Bank under a Letter of Credit against presentation of a draft or other document that does not comply with the terms of such Letter of Credit or</w:t>
      </w:r>
    </w:p>
    <w:p>
      <w:pPr>
        <w:spacing w:after="0" w:line="1" w:lineRule="exact"/>
        <w:rPr>
          <w:sz w:val="20"/>
          <w:szCs w:val="20"/>
          <w:color w:val="auto"/>
        </w:rPr>
      </w:pPr>
    </w:p>
    <w:p>
      <w:pPr>
        <w:ind w:left="4" w:hanging="4"/>
        <w:spacing w:after="0" w:line="251" w:lineRule="auto"/>
        <w:tabs>
          <w:tab w:leader="none" w:pos="30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the Issuing Banks 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translation, any error in interpretation of technical terms or any consequence arising from causes beyond the control of the Issuing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determined by a court of competent jurisdiction in a final, nonappealable judgment) or the Issuing Bank’s willful failure to pay under any Letter of Credit after the presentation to it by the beneficiary of documents strictly complying with the terms and conditions of a Letter of Credit (as determined by a court of competent jurisdiction in a final, non-appealable judgment), such Issuing Bank shall be deemed to have exercised care in each such determination. In furtherance of the foregoing and without limiting the generality thereof, the parties agree that, with respect to documents presented that appear on their face to be in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and any such acceptance or refusal shall be deemed not to constitute gross negligence or willful misconduct.</w:t>
      </w:r>
    </w:p>
    <w:p>
      <w:pPr>
        <w:spacing w:after="0" w:line="188"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99"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Each Issuing Bank shall, promptly following its receipt thereof, examine all documents purporting to represent a demand for payment under a Letter of Credit. Each Issuing Bank shall promptly notify the Administrative Agent and the Borrower in writing of such demand for payment and whether such Issuing Bank has made a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 to reimburse such Issuing Bank and the Revolving Lenders with respect to any such LC Disbursement in accordance with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xml:space="preserve"> of this Section.</w:t>
      </w:r>
    </w:p>
    <w:p>
      <w:pPr>
        <w:spacing w:after="0" w:line="183"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59"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 Issuing Bank shall make any LC Disbursement, then, unless the Borrower shall reimburse such LC Disbursement in full on the date such LC Disbursement is required to be reimbursed pursuant to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w:t>
      </w:r>
      <w:r>
        <w:rPr>
          <w:rFonts w:ascii="Times New Roman" w:cs="Times New Roman" w:eastAsia="Times New Roman" w:hAnsi="Times New Roman"/>
          <w:sz w:val="18"/>
          <w:szCs w:val="18"/>
          <w:u w:val="single" w:color="auto"/>
          <w:color w:val="auto"/>
        </w:rPr>
        <w:t>paragraph (a)(vi)</w:t>
      </w:r>
      <w:r>
        <w:rPr>
          <w:rFonts w:ascii="Times New Roman" w:cs="Times New Roman" w:eastAsia="Times New Roman" w:hAnsi="Times New Roman"/>
          <w:sz w:val="18"/>
          <w:szCs w:val="18"/>
          <w:color w:val="auto"/>
        </w:rPr>
        <w:t xml:space="preserve"> of this Section, then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 xml:space="preserve"> shall apply. Interest accrued pursuant to this paragraph shall be paid to the Administrative Agent, for the account of the applicable Issuing Bank, except that interest accrued on and after the date of payment by any Revolving Lender pursuant to </w:t>
      </w:r>
      <w:r>
        <w:rPr>
          <w:rFonts w:ascii="Times New Roman" w:cs="Times New Roman" w:eastAsia="Times New Roman" w:hAnsi="Times New Roman"/>
          <w:sz w:val="18"/>
          <w:szCs w:val="18"/>
          <w:u w:val="single" w:color="auto"/>
          <w:color w:val="auto"/>
        </w:rPr>
        <w:t>paragraph (a)(vi)</w:t>
      </w:r>
      <w:r>
        <w:rPr>
          <w:rFonts w:ascii="Times New Roman" w:cs="Times New Roman" w:eastAsia="Times New Roman" w:hAnsi="Times New Roman"/>
          <w:sz w:val="18"/>
          <w:szCs w:val="18"/>
          <w:color w:val="auto"/>
        </w:rPr>
        <w:t xml:space="preserve"> of this Section to reimburse such Issuing Bank shall be for the account of such Lender to the extent of such payment and shall be payable on demand or, if no demand has been made, on the date on which the Borrower reimburse the applicable LC Disbursement in full.</w:t>
      </w:r>
    </w:p>
    <w:p>
      <w:pPr>
        <w:spacing w:after="0" w:line="12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64"/>
          </w:cols>
          <w:pgMar w:left="436" w:top="270" w:right="499" w:bottom="1440" w:gutter="0" w:footer="0" w:header="0"/>
        </w:sectPr>
      </w:pPr>
    </w:p>
    <w:bookmarkStart w:id="126" w:name="page127"/>
    <w:bookmarkEnd w:id="126"/>
    <w:p>
      <w:pPr>
        <w:ind w:left="4" w:right="20" w:firstLine="436"/>
        <w:spacing w:after="0" w:line="251" w:lineRule="auto"/>
        <w:tabs>
          <w:tab w:leader="none" w:pos="659"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Collateralization</w:t>
      </w:r>
      <w:r>
        <w:rPr>
          <w:rFonts w:ascii="Times New Roman" w:cs="Times New Roman" w:eastAsia="Times New Roman" w:hAnsi="Times New Roman"/>
          <w:sz w:val="18"/>
          <w:szCs w:val="18"/>
          <w:color w:val="auto"/>
        </w:rPr>
        <w:t xml:space="preserve">. If the maturity of the Loans has been accelerated, then on the Business Day on which the Borrower receives notice from the Administrative Agent or the Required Revolving Lenders demanding the deposit of Cash Collateral pursuant to this paragraph, the Borrower shall deposit in an account with the Administrative Agent, in the name of the Administrative Agent and for the benefit of the Revolving Lenders, an amount of cash in Dollars equal to the LC Exposure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The Borrower also shall deposit Cash Collateral pursuant to this paragraph as and to the extent required by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Each such deposit shall be held by the Administrative Agent as collateral for the payment and performance of the obligations of the Borrower under this Agreement. At any time that there shall exist a Defaulting Lender, if any Defaulting Lender Fronting Exposure remains outstanding (after giving effect to </w:t>
      </w:r>
      <w:r>
        <w:rPr>
          <w:rFonts w:ascii="Times New Roman" w:cs="Times New Roman" w:eastAsia="Times New Roman" w:hAnsi="Times New Roman"/>
          <w:sz w:val="18"/>
          <w:szCs w:val="18"/>
          <w:u w:val="single" w:color="auto"/>
          <w:color w:val="auto"/>
        </w:rPr>
        <w:t>Section 2.22(a)(iv)</w:t>
      </w:r>
      <w:r>
        <w:rPr>
          <w:rFonts w:ascii="Times New Roman" w:cs="Times New Roman" w:eastAsia="Times New Roman" w:hAnsi="Times New Roman"/>
          <w:sz w:val="18"/>
          <w:szCs w:val="18"/>
          <w:color w:val="auto"/>
        </w:rPr>
        <w:t xml:space="preserve">), then promptly upon the request of the Administrative Agent or any Issuing Bank, the Borrower shall deliver to the Administrative Agent Cash Collateral in an amount sufficient to cover such Defaulting Lender Fronting Exposure (after giving effect to any Cash Collateral provided by the Defaulting Lender).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in Cash Equivalents and at the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more than 50.0% of the aggregate LC Exposure of all the Revolving Lenders), be applied to satisfy other obligations of the Borrower under this Agreement in accordance with the terms of the Loan Documents. If the Borrower is required to provide an amount of Cash Collateral hereunder, such amount (to the extent not applied as aforesaid) shall be returned to the Borrower within three Business Days after the Events of Default giving rise to the acceleration of the maturity of the Loans has been cured or waived or after no Default Lender Fronting Exposure remains outstanding, as applicable. If the Borrower is required to provide an amount of Cash Collateral hereunder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such amount (to the extent not applied as aforesaid) shall be returned to the Borrower as and to the extent that, after giving effect to such return, the Borrower would remain in compliance with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and no Event of Default shall have occurred and be continuing.</w:t>
      </w:r>
    </w:p>
    <w:p>
      <w:pPr>
        <w:spacing w:after="0" w:line="204"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Additional Issuing Banks</w:t>
      </w:r>
      <w:r>
        <w:rPr>
          <w:rFonts w:ascii="Times New Roman" w:cs="Times New Roman" w:eastAsia="Times New Roman" w:hAnsi="Times New Roman"/>
          <w:sz w:val="18"/>
          <w:szCs w:val="18"/>
          <w:color w:val="auto"/>
        </w:rPr>
        <w:t>. The Borrower may, at any time and from time to time,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(A) such Revolving Lender shall have all the rights and obligations of an Issuing Bank under this Agreement and (B) references herein to the term “Issuing Bank” shall be deemed to include such Revolving Lender in its capacity as an issuer of Letters of Credit hereunder.</w:t>
      </w:r>
    </w:p>
    <w:p>
      <w:pPr>
        <w:spacing w:after="0" w:line="187" w:lineRule="exact"/>
        <w:rPr>
          <w:rFonts w:ascii="Times New Roman" w:cs="Times New Roman" w:eastAsia="Times New Roman" w:hAnsi="Times New Roman"/>
          <w:sz w:val="18"/>
          <w:szCs w:val="18"/>
          <w:color w:val="auto"/>
        </w:rPr>
      </w:pPr>
    </w:p>
    <w:p>
      <w:pPr>
        <w:ind w:left="4" w:firstLine="436"/>
        <w:spacing w:after="0" w:line="276" w:lineRule="auto"/>
        <w:tabs>
          <w:tab w:leader="none" w:pos="659"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an Issuing Bank</w:t>
      </w:r>
      <w:r>
        <w:rPr>
          <w:rFonts w:ascii="Times New Roman" w:cs="Times New Roman" w:eastAsia="Times New Roman" w:hAnsi="Times New Roman"/>
          <w:sz w:val="17"/>
          <w:szCs w:val="17"/>
          <w:color w:val="auto"/>
        </w:rPr>
        <w:t>. The Borrower may terminate the appointment of any Issuing Bank as a “Issuing Bank” hereunder by providing a written notice thereof to such Issuing Bank, with a copy to the Administrative Agent. Any such termination shall become effective upon the earlier of</w:t>
      </w:r>
    </w:p>
    <w:p>
      <w:pPr>
        <w:ind w:left="4" w:right="40" w:hanging="4"/>
        <w:spacing w:after="0" w:line="260" w:lineRule="auto"/>
        <w:tabs>
          <w:tab w:leader="none" w:pos="29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Issuing Bank’s acknowledging receipt of such notice and (B) the fifth Business Day following the date of the delivery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become effective until and unless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24"/>
          </w:cols>
          <w:pgMar w:left="436" w:top="270" w:right="439" w:bottom="1440" w:gutter="0" w:footer="0" w:header="0"/>
        </w:sectPr>
      </w:pPr>
    </w:p>
    <w:bookmarkStart w:id="127" w:name="page128"/>
    <w:bookmarkEnd w:id="127"/>
    <w:p>
      <w:pPr>
        <w:ind w:left="4"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w:t>
      </w:r>
    </w:p>
    <w:p>
      <w:pPr>
        <w:jc w:val="both"/>
        <w:ind w:left="4"/>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86" w:lineRule="exact"/>
        <w:rPr>
          <w:sz w:val="20"/>
          <w:szCs w:val="20"/>
          <w:color w:val="auto"/>
        </w:rPr>
      </w:pPr>
    </w:p>
    <w:p>
      <w:pPr>
        <w:ind w:left="4" w:right="40" w:firstLine="436"/>
        <w:spacing w:after="0" w:line="253" w:lineRule="auto"/>
        <w:tabs>
          <w:tab w:leader="none" w:pos="74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Reports to the Administrative Agent</w:t>
      </w:r>
      <w:r>
        <w:rPr>
          <w:rFonts w:ascii="Times New Roman" w:cs="Times New Roman" w:eastAsia="Times New Roman" w:hAnsi="Times New Roman"/>
          <w:sz w:val="18"/>
          <w:szCs w:val="18"/>
          <w:color w:val="auto"/>
        </w:rPr>
        <w:t>. Unless otherwise agreed by the Administrative Agent, each Issuing Bank shall, in addition to its notification obligations set forth elsewhere in this Section, report in writing to the Administrative Agent (A) periodic activity (for each successive month) in respect of Letters of Credit issued by such Issuing Bank, including all issuances and amendments, all expirations and cancellations and all disbursements and reimbursements, (B) within five Business Days following the time that such Issuing Bank issues or amends any Letter of Credit, the date of such issuance or amendment and the currency and available balance of the Letters of Credit issued or amended by it and outstanding after giving effect to such issuance or amendment (and whether the amounts thereof shall have changed), (C) on each Business Day on which such Issuing Bank makes any LC Disbursement, the date, currency and amount of such LC Disbursement, (D) on any Business Day on which the Borrower fail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w:t>
      </w:r>
    </w:p>
    <w:p>
      <w:pPr>
        <w:spacing w:after="0" w:line="194"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and UCP</w:t>
      </w:r>
      <w:r>
        <w:rPr>
          <w:rFonts w:ascii="Times New Roman" w:cs="Times New Roman" w:eastAsia="Times New Roman" w:hAnsi="Times New Roman"/>
          <w:sz w:val="18"/>
          <w:szCs w:val="18"/>
          <w:color w:val="auto"/>
        </w:rPr>
        <w:t>. Unless otherwise expressly agreed by the Issuing Bank and the Borrower when a Letter of Credit is issued,</w:t>
      </w:r>
    </w:p>
    <w:p>
      <w:pPr>
        <w:spacing w:after="0" w:line="27" w:lineRule="exact"/>
        <w:rPr>
          <w:rFonts w:ascii="Times New Roman" w:cs="Times New Roman" w:eastAsia="Times New Roman" w:hAnsi="Times New Roman"/>
          <w:sz w:val="18"/>
          <w:szCs w:val="18"/>
          <w:color w:val="auto"/>
        </w:rPr>
      </w:pPr>
    </w:p>
    <w:p>
      <w:pPr>
        <w:ind w:left="4" w:right="60" w:hanging="4"/>
        <w:spacing w:after="0" w:line="260" w:lineRule="auto"/>
        <w:tabs>
          <w:tab w:leader="none" w:pos="29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ISP shall apply to each standby Letter of Credit, and (B) the rules of the Uniform Customs and Practice for Documentary Credits, as most recently published by the International Chamber of Commerce at the time of issuance, shall apply to each commercial Letter of Credit.</w:t>
      </w:r>
    </w:p>
    <w:p>
      <w:pPr>
        <w:spacing w:after="0" w:line="181"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9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 hereof shall control.</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36"/>
        <w:spacing w:after="0" w:line="253" w:lineRule="auto"/>
        <w:tabs>
          <w:tab w:leader="none" w:pos="68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by wire transfer of immediately available funds by 10:00 a.m., New York City time, to the Applicable Account of the Administrative Agent most-recently designated by it for such purpose by notice to the Lenders (or such earlier time on the Effective Date as may be agreed among the relevant Lenders, Holdings, the Borrower and the Administrative Agent for the purpose of consummating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Administrative Agent will make such Loans available to the Borrower by promptly wiring the amounts so received, in like funds, to an account of the Borrower designated by the Borrower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Revolving Loans made to finance the reimbursement of a LC Disbursement as provided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shall be remitted by the Administrative Agent to the applicable Issuing Bank or, to the extent that Revolving Lenders have made payments pursuant to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to reimburse such Issuing Bank, then to such Lenders and such Issuing Bank as their interests may appear;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for the avoidance of doubt, on and after the Amendment No. 5 Effective Date, all Borrowings of Revolving Loans hereunder shall be made by each Revolving Lender in accordance with such Revolving Lender’s Applicable Percentage of the Total Revolving Commitment, and Borrowings of Revolving Loans shall be allocated pro rata between the Class A Revolving Facility and the Class B Revolving Facility in proportion to the respective Revolving Commitments under each such Revolving Credit Facility.</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4"/>
          </w:cols>
          <w:pgMar w:left="436" w:top="270" w:right="459" w:bottom="1440" w:gutter="0" w:footer="0" w:header="0"/>
        </w:sectPr>
      </w:pPr>
    </w:p>
    <w:bookmarkStart w:id="128" w:name="page129"/>
    <w:bookmarkEnd w:id="128"/>
    <w:p>
      <w:pPr>
        <w:ind w:left="-40" w:firstLine="436"/>
        <w:spacing w:after="0" w:line="253"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the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If such Lender pays such amount to the Administrative Agent, then such amount shall constitute such Lender’s Loan included in such Borrowing.</w:t>
      </w:r>
    </w:p>
    <w:p>
      <w:pPr>
        <w:spacing w:after="0" w:line="187" w:lineRule="exact"/>
        <w:rPr>
          <w:rFonts w:ascii="Times New Roman" w:cs="Times New Roman" w:eastAsia="Times New Roman" w:hAnsi="Times New Roman"/>
          <w:sz w:val="18"/>
          <w:szCs w:val="18"/>
          <w:color w:val="auto"/>
        </w:rPr>
      </w:pPr>
    </w:p>
    <w:p>
      <w:pPr>
        <w:ind w:left="-40" w:right="40" w:firstLine="436"/>
        <w:spacing w:after="0" w:line="258" w:lineRule="auto"/>
        <w:tabs>
          <w:tab w:leader="none" w:pos="64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of the Lenders hereunder to make Term Loans and Revolving Loans, to fund participations in Letters of Credit and Swingline Loans and to make payments pursuant to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other than as expressly provided herein with respect to a Defaulting Lender, no Lender shall be responsible for the failure of any other Lender to so make its Loan, to purchase its participation or to make its payment under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right="20" w:firstLine="436"/>
        <w:spacing w:after="0" w:line="255" w:lineRule="auto"/>
        <w:tabs>
          <w:tab w:leader="none" w:pos="64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Loan Borrowing and Term Loan Borrowing initially shall be of the Type specified in the applicable Borrowing Request or designated by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in the case of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shall have an initial Interest Period as specified in such Borrowing Request or designated by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Thereafter, the Borrower may elect to convert such Borrowing to a different Type or to continue such Borrowing and, in the case of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Loans, which may not be converted or continued.</w:t>
      </w:r>
    </w:p>
    <w:p>
      <w:pPr>
        <w:spacing w:after="0" w:line="188" w:lineRule="exact"/>
        <w:rPr>
          <w:rFonts w:ascii="Times New Roman" w:cs="Times New Roman" w:eastAsia="Times New Roman" w:hAnsi="Times New Roman"/>
          <w:sz w:val="18"/>
          <w:szCs w:val="18"/>
          <w:color w:val="auto"/>
        </w:rPr>
      </w:pPr>
    </w:p>
    <w:p>
      <w:pPr>
        <w:ind w:left="-40" w:firstLine="436"/>
        <w:spacing w:after="0" w:line="256" w:lineRule="auto"/>
        <w:tabs>
          <w:tab w:leader="none" w:pos="6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Section, the Borrower shall notify the Administrative Agent of such election by delivery (by hand delivery, facsimile or other electronic transmission) to the Administrative Agent of a written Interest Election Request signed by the Borrower (i) in the case of an election to convert or continue a Borrowing into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not later than 2:00 p.m., New York City time, three Business Days before the effective date of the election made pursuant to such Interest Election Request and (ii) in the case of an election to convert or continue a Borrowing into an ABR Borrowing, not later than 2:00 p.m., New York City time, one Business Day prior to the effective date of the election made pursuant to such Interest Election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-1643380</wp:posOffset>
            </wp:positionV>
            <wp:extent cx="28257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-1369060</wp:posOffset>
            </wp:positionV>
            <wp:extent cx="30861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-408940</wp:posOffset>
            </wp:positionV>
            <wp:extent cx="28257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40"/>
          </w:cols>
          <w:pgMar w:left="480" w:top="270" w:right="479" w:bottom="1440" w:gutter="0" w:footer="0" w:header="0"/>
        </w:sectPr>
      </w:pPr>
    </w:p>
    <w:bookmarkStart w:id="129" w:name="page130"/>
    <w:bookmarkEnd w:id="129"/>
    <w:p>
      <w:pPr>
        <w:ind w:left="424" w:hanging="424"/>
        <w:spacing w:after="0"/>
        <w:tabs>
          <w:tab w:leader="none" w:pos="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Interest Election Request shall specify the following information in compliance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4" w:firstLine="419"/>
        <w:spacing w:after="0" w:line="276" w:lineRule="auto"/>
        <w:tabs>
          <w:tab w:leader="none" w:pos="1082" w:val="left"/>
        </w:tabs>
        <w:numPr>
          <w:ilvl w:val="2"/>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7"/>
          <w:szCs w:val="17"/>
          <w:u w:val="single" w:color="auto"/>
          <w:color w:val="auto"/>
        </w:rPr>
        <w:t>clauses (iii)</w:t>
      </w:r>
      <w:r>
        <w:rPr>
          <w:rFonts w:ascii="Times New Roman" w:cs="Times New Roman" w:eastAsia="Times New Roman" w:hAnsi="Times New Roman"/>
          <w:sz w:val="17"/>
          <w:szCs w:val="17"/>
          <w:color w:val="auto"/>
        </w:rPr>
        <w:t xml:space="preserve"> and</w:t>
      </w:r>
    </w:p>
    <w:p>
      <w:pPr>
        <w:ind w:left="444" w:right="240" w:hanging="4"/>
        <w:spacing w:after="0" w:line="260" w:lineRule="auto"/>
        <w:tabs>
          <w:tab w:leader="none" w:pos="749" w:val="left"/>
        </w:tabs>
        <w:numPr>
          <w:ilvl w:val="1"/>
          <w:numId w:val="1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shall be specified for each resulting Borrowing) (for the avoidance of doubt, in the case of any Borrowing of Revolving Loans, such election shall be made pro rata between the Class A Revolving Loans and Class B Revolving Loans);</w:t>
      </w:r>
    </w:p>
    <w:p>
      <w:pPr>
        <w:spacing w:after="0" w:line="73" w:lineRule="exact"/>
        <w:rPr>
          <w:rFonts w:ascii="Times New Roman" w:cs="Times New Roman" w:eastAsia="Times New Roman" w:hAnsi="Times New Roman"/>
          <w:sz w:val="18"/>
          <w:szCs w:val="18"/>
          <w:u w:val="single" w:color="auto"/>
          <w:color w:val="auto"/>
        </w:rPr>
      </w:pPr>
    </w:p>
    <w:p>
      <w:pPr>
        <w:ind w:left="1124" w:hanging="261"/>
        <w:spacing w:after="0"/>
        <w:tabs>
          <w:tab w:leader="none" w:pos="1124"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the resulting Borrowing is to be an ABR Borrowing or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and</w:t>
      </w:r>
    </w:p>
    <w:p>
      <w:pPr>
        <w:spacing w:after="0" w:line="117" w:lineRule="exact"/>
        <w:rPr>
          <w:rFonts w:ascii="Times New Roman" w:cs="Times New Roman" w:eastAsia="Times New Roman" w:hAnsi="Times New Roman"/>
          <w:sz w:val="18"/>
          <w:szCs w:val="18"/>
          <w:color w:val="auto"/>
        </w:rPr>
      </w:pPr>
    </w:p>
    <w:p>
      <w:pPr>
        <w:ind w:left="444" w:right="300" w:firstLine="419"/>
        <w:spacing w:after="0" w:line="282" w:lineRule="auto"/>
        <w:tabs>
          <w:tab w:leader="none" w:pos="1172"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resulting Borrowing is to be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the Interest Period to be applicable thereto after giving effect to such election, which shall be a period contemplated by the definition of the term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-356870</wp:posOffset>
            </wp:positionV>
            <wp:extent cx="28257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3017520</wp:posOffset>
            </wp:positionH>
            <wp:positionV relativeFrom="paragraph">
              <wp:posOffset>-151130</wp:posOffset>
            </wp:positionV>
            <wp:extent cx="29146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42"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 xml:space="preserve">If any such Interest Election Request requests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but does not specify an Interest Period, then the Borrower shall be deemed to have selected an Interest Period of one month’s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-151130</wp:posOffset>
            </wp:positionV>
            <wp:extent cx="28257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42" w:lineRule="exact"/>
        <w:rPr>
          <w:sz w:val="20"/>
          <w:szCs w:val="20"/>
          <w:color w:val="auto"/>
        </w:rPr>
      </w:pPr>
    </w:p>
    <w:p>
      <w:pPr>
        <w:ind w:left="4" w:right="40" w:firstLine="436"/>
        <w:spacing w:after="0" w:line="282" w:lineRule="auto"/>
        <w:tabs>
          <w:tab w:leader="none" w:pos="69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left="4" w:right="140" w:firstLine="436"/>
        <w:spacing w:after="0" w:line="256" w:lineRule="auto"/>
        <w:tabs>
          <w:tab w:leader="none" w:pos="68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fails to deliver a timely Interest Election Request with respect to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prior to the end of the Interest Period applicable thereto, then, unless such Borrowing is repaid as provided herein, at the end of such Interest Period such Borrowing shall be continued as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with an Interest Period of one month.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and (ii) unless repaid, each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shall be converted to an ABR Borrowing at the end of the Interest Period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4843145</wp:posOffset>
            </wp:positionH>
            <wp:positionV relativeFrom="paragraph">
              <wp:posOffset>-683260</wp:posOffset>
            </wp:positionV>
            <wp:extent cx="28257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1303020</wp:posOffset>
            </wp:positionH>
            <wp:positionV relativeFrom="paragraph">
              <wp:posOffset>-408940</wp:posOffset>
            </wp:positionV>
            <wp:extent cx="31686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16865" cy="889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-134620</wp:posOffset>
            </wp:positionV>
            <wp:extent cx="2914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1905</wp:posOffset>
            </wp:positionV>
            <wp:extent cx="2914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6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36"/>
        <w:spacing w:after="0" w:line="256" w:lineRule="auto"/>
        <w:tabs>
          <w:tab w:leader="none" w:pos="68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(i) the Initial Term Loan Commitments shall terminate upon the making of the Initial Term Loans on the Effective Date, (ii) the 2020 Incremental Term Commitments shall terminate upon the earlier to occur of (x) the making of the 2020 Incremental Term Loans and (y) 5:00 p.m. New York City time on March 25, 2020, (iii) the 2021 Incremental Term Commitments shall terminate upon the earlier to occur of (x) the making of the 2021 Incremental Term Loans and (y) 5:00 p.m. New York City time on June 11, 2021, (iv) the 2021-2 Incremental Term Commitments shall terminate upon the earlier to occur of (x) the making of the 2021-2 Incremental Term Loans and (y) 5:00 p.m. New York City time on November 10, 2021, and (v) the Revolving Commitments shall terminate on the Revolving Maturity Date.</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84"/>
          </w:cols>
          <w:pgMar w:left="436" w:top="270" w:right="479" w:bottom="1440" w:gutter="0" w:footer="0" w:header="0"/>
        </w:sectPr>
      </w:pPr>
    </w:p>
    <w:bookmarkStart w:id="130" w:name="page131"/>
    <w:bookmarkEnd w:id="130"/>
    <w:p>
      <w:pPr>
        <w:jc w:val="both"/>
        <w:ind w:left="4" w:firstLine="436"/>
        <w:spacing w:after="0" w:line="276" w:lineRule="auto"/>
        <w:tabs>
          <w:tab w:leader="none" w:pos="699"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may at any time terminate, or from time to time reduce, the Commitments of any Class at the Borrower’s sole discretion (for the avoidance of doubt, such reduction or termination need not be reduced or terminated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among Classes of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left="224" w:hanging="224"/>
        <w:spacing w:after="0"/>
        <w:tabs>
          <w:tab w:leader="none" w:pos="22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reduction of the Commitments of any Class shall be in an amount that is an integral multiple of $500,000 and not less than $1,000,000 and</w:t>
      </w:r>
    </w:p>
    <w:p>
      <w:pPr>
        <w:spacing w:after="0" w:line="9" w:lineRule="exact"/>
        <w:rPr>
          <w:rFonts w:ascii="Times New Roman" w:cs="Times New Roman" w:eastAsia="Times New Roman" w:hAnsi="Times New Roman"/>
          <w:sz w:val="18"/>
          <w:szCs w:val="18"/>
          <w:color w:val="auto"/>
        </w:rPr>
      </w:pPr>
    </w:p>
    <w:p>
      <w:pPr>
        <w:ind w:left="4" w:hanging="4"/>
        <w:spacing w:after="0" w:line="255" w:lineRule="auto"/>
        <w:tabs>
          <w:tab w:leader="none" w:pos="2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 terminate or reduce the Revolving Commitments of any Class if, after giving effect to any concurrent prepayment of the Revolving Loans of such Class or Swingline Loans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aggregate Revolving Exposures of such Class would exceed the aggregate Revolving Commitments of such Class.</w:t>
      </w:r>
    </w:p>
    <w:p>
      <w:pPr>
        <w:spacing w:after="0" w:line="185" w:lineRule="exact"/>
        <w:rPr>
          <w:rFonts w:ascii="Times New Roman" w:cs="Times New Roman" w:eastAsia="Times New Roman" w:hAnsi="Times New Roman"/>
          <w:sz w:val="18"/>
          <w:szCs w:val="18"/>
          <w:color w:val="auto"/>
        </w:rPr>
      </w:pPr>
    </w:p>
    <w:p>
      <w:pPr>
        <w:jc w:val="both"/>
        <w:ind w:left="4" w:right="80" w:firstLine="436"/>
        <w:spacing w:after="0" w:line="261" w:lineRule="auto"/>
        <w:tabs>
          <w:tab w:leader="none" w:pos="68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notify the Administrative Agent of any election to terminate or reduce the Commitments under paragraph (b) of this Section by 2:00 p.m. New York City time at least three Business Days prior to the effective date of such termination or reduction, specifying such election and the effective date thereof. Promptly following receipt of any such notice, the Administrative Agent shall advise the Lenders of the contents thereof.</w:t>
      </w:r>
    </w:p>
    <w:p>
      <w:pPr>
        <w:spacing w:after="0" w:line="179" w:lineRule="exact"/>
        <w:rPr>
          <w:rFonts w:ascii="Times New Roman" w:cs="Times New Roman" w:eastAsia="Times New Roman" w:hAnsi="Times New Roman"/>
          <w:sz w:val="18"/>
          <w:szCs w:val="18"/>
          <w:color w:val="auto"/>
        </w:rPr>
      </w:pPr>
    </w:p>
    <w:p>
      <w:pPr>
        <w:ind w:left="4" w:right="40" w:firstLine="436"/>
        <w:spacing w:after="0" w:line="252" w:lineRule="auto"/>
        <w:tabs>
          <w:tab w:leader="none" w:pos="69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or reduction pursuant to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shall apply proportionately and permanently to reduce the Commitments of each of the Lenders within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(1) the Borrower may allocate any termination or reduction of Commitments among Classes of Commitments at its direction (including, for the avoidance of doubt, to the Commitments with respect to any Class of Extended Revolving Commitments without any termination or reduction of the Commitments with respect to any Existing Revolving Commitments of the same Specified Existing Revolving Commitment Class) and (2) in connection with the establishment on any date of any Extended Revolving Commitments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the Existing Revolving Commitments of any one or more Lenders providing any such Extended Revolving Commitments on such date shall be reduced in an amount equal to the amount of Specified Existing Revolving Commitments so extended on such date (or, if agreed by the Borrower and the Lenders providing such Extended Revolving Commitments, by any greater amount so long as (a) a proportionate reduction of the Specified Existing Revolving Commitments has been offered to each Lender to whom the applicable Revolving Credit Extension Request has been made (which may be conditioned upon such Lender becoming an Extending Lender), and (b) the Borrower prepay the Existing Revolving Loans of such Class owed to such Lenders providing such Extended Revolving Commitments to the extent necessary to ensure that, after giving pro forma effect to such repayment or reduction, the Existing Revolving Loans of such Class are held by the Lenders of such Class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in accordance with their Existing Revolving Commitments of such Class after giving pro forma effect to such reduction)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after giving pro forma effect to any such reduction and to the repayment of any Loans made on such date, the aggregate amount of the revolving credit exposure of any such Lender does not exceed the Existing Revolving Commitment thereof (such revolving credit exposure and Revolving Credit Commitment being determined in each case, for the avoidance of doubt, exclusive of such Lender’s Extended Revolving Commitment and any exposure in respect thereof) and (y) for the avoidance of doubt, any such repayment of Loans contemplated by the preceding clause shall be made in compliance with the requirements of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with respect to the ratable allocation of payments hereunder, with such allocation being determined after giving pro forma effect to any conversion or exchange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of Existing Revolving Commitments and Existing Revolving Loans into Extended Revolving Commitments and Extended Revolving Loans respectively, and prior to any reduction being made to the Commitment of any other Lender).</w:t>
      </w:r>
    </w:p>
    <w:p>
      <w:pPr>
        <w:spacing w:after="0" w:line="189" w:lineRule="exact"/>
        <w:rPr>
          <w:rFonts w:ascii="Times New Roman" w:cs="Times New Roman" w:eastAsia="Times New Roman" w:hAnsi="Times New Roman"/>
          <w:sz w:val="18"/>
          <w:szCs w:val="18"/>
          <w:color w:val="auto"/>
        </w:rPr>
      </w:pPr>
    </w:p>
    <w:p>
      <w:pPr>
        <w:ind w:left="4" w:right="20" w:firstLine="436"/>
        <w:spacing w:after="0" w:line="281" w:lineRule="auto"/>
        <w:tabs>
          <w:tab w:leader="none" w:pos="689"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mandatory reduction and termination of Revolving Commitments or Replacement Revolving Credit Commitments (and any previously extended Revolving Commitments) required in connection with the incurrence of any Incremental Refinancing Facility or the incurrence of any Credit Agreement Refinancing Indebtedness incurred to Refinance any Revolving Commitments, Replacement Revolving Commitments and/or Other Revolving Commitments, the Borrower may designate (A) the Classes of Commitments to be reduced and terminated and (B) the corresponding</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84"/>
          </w:cols>
          <w:pgMar w:left="436" w:top="270" w:right="479" w:bottom="1440" w:gutter="0" w:footer="0" w:header="0"/>
        </w:sectPr>
      </w:pPr>
    </w:p>
    <w:bookmarkStart w:id="131" w:name="page132"/>
    <w:bookmarkEnd w:id="131"/>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Classes of Loans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such reduction and termination shall apply proportionately and permanently to reduce the Commitments of each of the Lenders within any such Class and (y) after giving pro forma effect to such termination or reduction and to any prepayments of Loans or cancellation or cash collateralization of Letters of Credit made on the date of each such reduction and termination in accordance with this Agreement, the aggregate amount of such Lenders’ credit exposures shall not exceed the remaining Commitments of such Lenders’ in respect of the Class reduced and terminated. In connection with any such termination or reduction, to the extent necessary, the participations hereunder in outstanding Letters of Credit and Swingline Loans may be required to be reallocated and related loans outstanding prepaid and then reborrowed.</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436"/>
        <w:spacing w:after="0" w:line="256" w:lineRule="auto"/>
        <w:tabs>
          <w:tab w:leader="none" w:pos="68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hereby unconditionally promises to pay (i) to the Administrative Agent for the account of each Lender the then unpaid principal amount of each Revolving Loan of such Lender on the Revolving Maturity Date, (ii) to the Administrative Agent for the account of each Term Lender the then unpaid principal amount of each Term Loan of such Term Lender as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(iii) to the Swingline Lender the then unpaid principal amount of each Swingline Loan made by the Swingline Lender on the earlier to occur of (A) the date that is 10 Business Days after such Loan is made and (B) the Revolving Maturity Date; provided that on each date that a Revolving Loan Borrowing in Dollars is made, the Borrower shall repay all Swingline Loans that were outstanding on the date such Borrowing was requested.</w:t>
      </w:r>
    </w:p>
    <w:p>
      <w:pPr>
        <w:spacing w:after="0" w:line="187"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9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8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(iii) the amount of any sum received by the Administrative Agent hereunder for the account of the Lenders and each Lender’s share thereof and (iv) any cancellation or retirement of Term Loans contemplated by </w:t>
      </w:r>
      <w:r>
        <w:rPr>
          <w:rFonts w:ascii="Times New Roman" w:cs="Times New Roman" w:eastAsia="Times New Roman" w:hAnsi="Times New Roman"/>
          <w:sz w:val="18"/>
          <w:szCs w:val="18"/>
          <w:u w:val="single" w:color="auto"/>
          <w:color w:val="auto"/>
        </w:rPr>
        <w:t>Section 9.04(g)</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60" w:firstLine="436"/>
        <w:spacing w:after="0" w:line="269" w:lineRule="auto"/>
        <w:tabs>
          <w:tab w:leader="none" w:pos="699"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entries made in the accounts maintained pursuant to </w:t>
      </w:r>
      <w:r>
        <w:rPr>
          <w:rFonts w:ascii="Times New Roman" w:cs="Times New Roman" w:eastAsia="Times New Roman" w:hAnsi="Times New Roman"/>
          <w:sz w:val="17"/>
          <w:szCs w:val="17"/>
          <w:u w:val="single" w:color="auto"/>
          <w:color w:val="auto"/>
        </w:rPr>
        <w:t>paragraph (b)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of this Section shall be </w:t>
      </w:r>
      <w:r>
        <w:rPr>
          <w:rFonts w:ascii="Times New Roman" w:cs="Times New Roman" w:eastAsia="Times New Roman" w:hAnsi="Times New Roman"/>
          <w:sz w:val="17"/>
          <w:szCs w:val="17"/>
          <w:u w:val="single" w:color="auto"/>
          <w:color w:val="auto"/>
        </w:rPr>
        <w:t>prima facie</w:t>
      </w:r>
      <w:r>
        <w:rPr>
          <w:rFonts w:ascii="Times New Roman" w:cs="Times New Roman" w:eastAsia="Times New Roman" w:hAnsi="Times New Roman"/>
          <w:sz w:val="17"/>
          <w:szCs w:val="17"/>
          <w:color w:val="auto"/>
        </w:rPr>
        <w:t xml:space="preserve"> evidence of the existence and amounts of the obligations recorded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and the entries made in the Register pursuant to </w:t>
      </w:r>
      <w:r>
        <w:rPr>
          <w:rFonts w:ascii="Times New Roman" w:cs="Times New Roman" w:eastAsia="Times New Roman" w:hAnsi="Times New Roman"/>
          <w:sz w:val="17"/>
          <w:szCs w:val="17"/>
          <w:u w:val="single" w:color="auto"/>
          <w:color w:val="auto"/>
        </w:rPr>
        <w:t>Section 9.04(b)(iv)</w:t>
      </w:r>
      <w:r>
        <w:rPr>
          <w:rFonts w:ascii="Times New Roman" w:cs="Times New Roman" w:eastAsia="Times New Roman" w:hAnsi="Times New Roman"/>
          <w:sz w:val="17"/>
          <w:szCs w:val="17"/>
          <w:color w:val="auto"/>
        </w:rPr>
        <w:t xml:space="preserve">, the accounts maintained by the Administrative Agent and the entries made in the Register pursuant to </w:t>
      </w:r>
      <w:r>
        <w:rPr>
          <w:rFonts w:ascii="Times New Roman" w:cs="Times New Roman" w:eastAsia="Times New Roman" w:hAnsi="Times New Roman"/>
          <w:sz w:val="17"/>
          <w:szCs w:val="17"/>
          <w:u w:val="single" w:color="auto"/>
          <w:color w:val="auto"/>
        </w:rPr>
        <w:t>Section 9.04(b)</w:t>
      </w:r>
    </w:p>
    <w:p>
      <w:pPr>
        <w:spacing w:after="0" w:line="2"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control.</w:t>
      </w:r>
    </w:p>
    <w:p>
      <w:pPr>
        <w:spacing w:after="0" w:line="206" w:lineRule="exact"/>
        <w:rPr>
          <w:rFonts w:ascii="Times New Roman" w:cs="Times New Roman" w:eastAsia="Times New Roman" w:hAnsi="Times New Roman"/>
          <w:sz w:val="18"/>
          <w:szCs w:val="18"/>
          <w:u w:val="single" w:color="auto"/>
          <w:color w:val="auto"/>
        </w:rPr>
      </w:pPr>
    </w:p>
    <w:p>
      <w:pPr>
        <w:ind w:left="4" w:right="40" w:firstLine="436"/>
        <w:spacing w:after="0" w:line="266" w:lineRule="auto"/>
        <w:tabs>
          <w:tab w:leader="none" w:pos="68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through the Administrative Agent that Loans of any Class made by it be evidenced by a promissory note. In such event, the Borrower shall execute and deliver to such Lender a promissory note payable to such Lender or its registered assigns substantially in the form of Exhibit L.</w:t>
      </w:r>
    </w:p>
    <w:p>
      <w:pPr>
        <w:spacing w:after="0" w:line="175" w:lineRule="exact"/>
        <w:rPr>
          <w:rFonts w:ascii="Times New Roman" w:cs="Times New Roman" w:eastAsia="Times New Roman" w:hAnsi="Times New Roman"/>
          <w:sz w:val="18"/>
          <w:szCs w:val="18"/>
          <w:color w:val="auto"/>
        </w:rPr>
      </w:pPr>
    </w:p>
    <w:p>
      <w:pPr>
        <w:ind w:left="4" w:right="160" w:firstLine="436"/>
        <w:spacing w:after="0" w:line="312" w:lineRule="auto"/>
        <w:tabs>
          <w:tab w:leader="none" w:pos="669"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(x) with effect from the Amendment No. 1 Effective Date, the 2020 Incremental Term Loans made in accordance with Amendment No. 1 shall constitute for all purposes of this Agreement, a “Term Loan” made pursuant to this Agreement and all provisions of this</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4"/>
          </w:cols>
          <w:pgMar w:left="436" w:top="270" w:right="459" w:bottom="1440" w:gutter="0" w:footer="0" w:header="0"/>
        </w:sectPr>
      </w:pPr>
    </w:p>
    <w:bookmarkStart w:id="132" w:name="page133"/>
    <w:bookmarkEnd w:id="13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applicable to Term Loans shall be applicable to the 2020 Incremental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2020 Incremental Term Loans shall constitute a separate Class of Loans from the “Initial Term Loans” for all purposes of this Agreement and (y) with effect from the Amendment No. 1 Effective Date, the 2020 Incremental Term Loans Commitment shall constitute an “Incremental Commitment” for all purposes of this Agreement, and all provisions of this Agreement applicable to Incremental Commitments in respect of Incremental Term Loans shall be applicable to the 2020 Incremental Term Loan Commitments. Further, with effect from the Amendment No. 1 Effective Date, the 2020 Incremental Term Loans (i) shall mature and shall become due and payable on the Term Maturity Date applicable to Initial Term Loans and (ii) shall be repaid in quarterly installments in accordance with Section 2.10(a)(ii).</w:t>
      </w:r>
    </w:p>
    <w:p>
      <w:pPr>
        <w:spacing w:after="0" w:line="189" w:lineRule="exact"/>
        <w:rPr>
          <w:sz w:val="20"/>
          <w:szCs w:val="20"/>
          <w:color w:val="auto"/>
        </w:rPr>
      </w:pPr>
    </w:p>
    <w:p>
      <w:pPr>
        <w:ind w:right="40" w:firstLine="436"/>
        <w:spacing w:after="0" w:line="254" w:lineRule="auto"/>
        <w:tabs>
          <w:tab w:leader="none" w:pos="69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(x) with effect from Amendment No. 5 Effective Date, the 2021 Incremental Term Loans made in accordance with Amendment No. 5 shall constitute for all purposes of this Agreement, a “Term Loan” made pursuant to this Agreement and all provisions of this Agreement applicable to Term Loans shall be applicable to the 2021 Incremental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effect from Amendment No. 5 Effective Date, the 2021 Incremental Term Loans Commitment shall constitute an “Incremental Commitment” for all purposes of this Agreement, and all provisions of this Agreement applicable to Incremental Commitments in respect of Incremental Term Loans shall be applicable to the 2021 Incremental Term Loan Commitments. Further, with effect from Amendment No. 5 Effective Date, the 2021 Incremental Term Loans (i) shall mature and shall become due and payable on the Term Maturity Date applicable to Initial Term Loans and (ii) shall be repaid in quarterly installments in accordance with Section 2.10(a)(ii).</w:t>
      </w:r>
    </w:p>
    <w:p>
      <w:pPr>
        <w:spacing w:after="0" w:line="191"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(x) with effect from the 2021-2 Incremental Term Loan Closing Date, the 2021-2 Incremental Term Loans made in accordance with Amendment No. 6 shall constitute for all purposes of this Agreement, a “Term Loan” made pursuant to this Agreement and all provisions of this Agreement applicable to Term Loans shall be applicable to the 2021-2 Incremental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effect from the Amendment No. 6 Effective Date, the 2021-2 Incremental Term Loans Commitment shall constitute an “Incremental Commitment” for all purposes of this Agreement, and all provisions of this Agreement applicable to Incremental Term Commitments shall be applicable to the 2021-2 Incremental Term Loan Commitments. Further, with effect from the 2021-2 Incremental Term Loan Closing Date, the 2021-2 Incremental Term Loans (i) shall mature and shall become due and payable on the 2021-2 Incremental Term Loan Maturity Date and (ii) shall be repaid in quarterly installments in accordance with Section 2.10(a)(ii).</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Amortization of Term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3" w:lineRule="auto"/>
        <w:tabs>
          <w:tab w:leader="none" w:pos="68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repay Initial Term Loan Borrowings on the last Business Day of each March, June, September and December (commencing on December 31, 2019) in the principal amount of Initial Term Loans equal to one quarter of one percent (0.25%) of the original principal amount of such Initial Term Loans made on the Effective Date, as adjusted from time to time pursuant to </w:t>
      </w:r>
      <w:r>
        <w:rPr>
          <w:rFonts w:ascii="Times New Roman" w:cs="Times New Roman" w:eastAsia="Times New Roman" w:hAnsi="Times New Roman"/>
          <w:sz w:val="18"/>
          <w:szCs w:val="18"/>
          <w:u w:val="single" w:color="auto"/>
          <w:color w:val="auto"/>
        </w:rPr>
        <w:t>Section 2.11(f)</w:t>
      </w:r>
      <w:r>
        <w:rPr>
          <w:rFonts w:ascii="Times New Roman" w:cs="Times New Roman" w:eastAsia="Times New Roman" w:hAnsi="Times New Roman"/>
          <w:sz w:val="18"/>
          <w:szCs w:val="18"/>
          <w:color w:val="auto"/>
        </w:rPr>
        <w:t xml:space="preserve">. The Borrower shall repay 2020 Incremental Term Loan Borrowings on the last Business Day of each March, June, September and December (commencing on June 30, 2020) in the principal amount of 2020 Incremental Term Loans equal to one quarter of one percent (0.25%) of the original principal amount of such 2020 Incremental Term Loans made pursuant to Amendment No. 1, as adjusted from time to time pursuant to </w:t>
      </w:r>
      <w:r>
        <w:rPr>
          <w:rFonts w:ascii="Times New Roman" w:cs="Times New Roman" w:eastAsia="Times New Roman" w:hAnsi="Times New Roman"/>
          <w:sz w:val="18"/>
          <w:szCs w:val="18"/>
          <w:u w:val="single" w:color="auto"/>
          <w:color w:val="auto"/>
        </w:rPr>
        <w:t>Section 2.11(f)</w:t>
      </w:r>
      <w:r>
        <w:rPr>
          <w:rFonts w:ascii="Times New Roman" w:cs="Times New Roman" w:eastAsia="Times New Roman" w:hAnsi="Times New Roman"/>
          <w:sz w:val="18"/>
          <w:szCs w:val="18"/>
          <w:color w:val="auto"/>
        </w:rPr>
        <w:t xml:space="preserve">. The Borrower shall repay 2021 Incremental Term Loan Borrowings on the last Business Day of each March, June, September and December (commencing on September 30, 2021) in the principal amount of 2021 Incremental Term Loans equal to one quarter of one percent (0.25%) of the original principal amount of such 2021 Incremental Term Loans made pursuant to Amendment No. 5, as adjusted from time to time pursuant to </w:t>
      </w:r>
      <w:r>
        <w:rPr>
          <w:rFonts w:ascii="Times New Roman" w:cs="Times New Roman" w:eastAsia="Times New Roman" w:hAnsi="Times New Roman"/>
          <w:sz w:val="18"/>
          <w:szCs w:val="18"/>
          <w:u w:val="single" w:color="auto"/>
          <w:color w:val="auto"/>
        </w:rPr>
        <w:t>Section 2.11(f)</w:t>
      </w:r>
      <w:r>
        <w:rPr>
          <w:rFonts w:ascii="Times New Roman" w:cs="Times New Roman" w:eastAsia="Times New Roman" w:hAnsi="Times New Roman"/>
          <w:sz w:val="18"/>
          <w:szCs w:val="18"/>
          <w:color w:val="auto"/>
        </w:rPr>
        <w:t>. The Borrower shall repay 2021-2 Incremental Term Loan Borrowings on the last Business Day of each March, June, September and December (commencing on March 31, 2022) in the principal amount of 2021-2 Incremental Term Loans equal to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0"/>
          </w:cols>
          <w:pgMar w:left="440" w:top="270" w:right="459" w:bottom="1440" w:gutter="0" w:footer="0" w:header="0"/>
        </w:sectPr>
      </w:pPr>
    </w:p>
    <w:bookmarkStart w:id="133" w:name="page134"/>
    <w:bookmarkEnd w:id="133"/>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one quarter of one percent (0.25%) of the original principal amount of such 2021-2 Incremental Term Loans made pursuant to Amendment No. 6, as adjusted from time to time pursuant to </w:t>
      </w:r>
      <w:r>
        <w:rPr>
          <w:rFonts w:ascii="Times New Roman" w:cs="Times New Roman" w:eastAsia="Times New Roman" w:hAnsi="Times New Roman"/>
          <w:sz w:val="18"/>
          <w:szCs w:val="18"/>
          <w:u w:val="single" w:color="auto"/>
          <w:color w:val="auto"/>
        </w:rPr>
        <w:t>Section 2.11(f)</w:t>
      </w:r>
      <w:r>
        <w:rPr>
          <w:rFonts w:ascii="Times New Roman" w:cs="Times New Roman" w:eastAsia="Times New Roman" w:hAnsi="Times New Roman"/>
          <w:sz w:val="18"/>
          <w:szCs w:val="18"/>
          <w:color w:val="auto"/>
        </w:rPr>
        <w:t>. To the extent not previously paid, all Initial Term Loans, all 2020 Incremental Term Loans and all 2021 Incremental Term Loans shall be due and payable by the Borrower on the Initial Term Loan Maturity Date.</w:t>
      </w:r>
    </w:p>
    <w:p>
      <w:pPr>
        <w:spacing w:after="0" w:line="176" w:lineRule="exact"/>
        <w:rPr>
          <w:sz w:val="20"/>
          <w:szCs w:val="20"/>
          <w:color w:val="auto"/>
        </w:rPr>
      </w:pPr>
    </w:p>
    <w:p>
      <w:pPr>
        <w:ind w:left="4" w:right="20" w:firstLine="436"/>
        <w:spacing w:after="0" w:line="282" w:lineRule="auto"/>
        <w:tabs>
          <w:tab w:leader="none" w:pos="69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repayment obligations under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be reduced by the amount of any prepayments made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in the manner specified therein.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36"/>
        <w:spacing w:after="0" w:line="255" w:lineRule="auto"/>
        <w:tabs>
          <w:tab w:leader="none" w:pos="68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the right at any time and from time to time to prepay any Borrowing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event of (i) any voluntary prepayment of Initial Term Loans, (ii) any replacement of a Non-Accepting Lender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(iii) any repayment of the obligations owing to, or replacement of, a Non-Consenting Lender pursuant to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(iv) any prepayment in connection with any Repricing Transaction, the primary purpose of which is to decrease the Effective Yield on such Initial Term Loans,</w:t>
      </w:r>
    </w:p>
    <w:p>
      <w:pPr>
        <w:spacing w:after="0" w:line="2" w:lineRule="exact"/>
        <w:rPr>
          <w:rFonts w:ascii="Times New Roman" w:cs="Times New Roman" w:eastAsia="Times New Roman" w:hAnsi="Times New Roman"/>
          <w:sz w:val="18"/>
          <w:szCs w:val="18"/>
          <w:color w:val="auto"/>
        </w:rPr>
      </w:pPr>
    </w:p>
    <w:p>
      <w:pPr>
        <w:ind w:left="4" w:right="80" w:hanging="4"/>
        <w:spacing w:after="0" w:line="250" w:lineRule="auto"/>
        <w:tabs>
          <w:tab w:leader="none" w:pos="25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mandatory prepayments described in </w:t>
      </w:r>
      <w:r>
        <w:rPr>
          <w:rFonts w:ascii="Times New Roman" w:cs="Times New Roman" w:eastAsia="Times New Roman" w:hAnsi="Times New Roman"/>
          <w:sz w:val="18"/>
          <w:szCs w:val="18"/>
          <w:u w:val="single" w:color="auto"/>
          <w:color w:val="auto"/>
        </w:rPr>
        <w:t>Section 2.11(h)</w:t>
      </w:r>
      <w:r>
        <w:rPr>
          <w:rFonts w:ascii="Times New Roman" w:cs="Times New Roman" w:eastAsia="Times New Roman" w:hAnsi="Times New Roman"/>
          <w:sz w:val="18"/>
          <w:szCs w:val="18"/>
          <w:color w:val="auto"/>
        </w:rPr>
        <w:t xml:space="preserve"> from the proceeds of a Specified Debt Incurrence Prepayment Event or (vi) any amendment of this Agreement resulting in a Repricing Transaction the primary purpose of which is to decrease the Effective Yield on the Initial Term Loans (including any replacement of a Non-Accepting Lender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in connection therewith), the Borrower shall pay to the Administrative Agent, for the account of each of the Lenders holding such Initial Term Loans, (I) during the period from the Effective Date to and including the day immediately preceding the first anniversary of the 2020 Incremental Closing Date, a prepayment premium of 5.00% of the principal amount of the Initial Term Loans being prepaid or the principal amount of Initial Term Loans subject to the amendment effectuating such Repricing Transaction and outstanding immediately prior to the effectiveness thereof, (II) during the period commencing on the first anniversary of the 2020 Incremental Closing Date to and including the day immediately preceding the second anniversary of the 2020 Incremental Closing Date, a prepayment premium of 2.00% of the principal amount of the Initial Term Loans being prepaid or the principal amount of the Initial Term Loans subject to the amendment effectuating such Repricing Transaction and outstanding immediately prior to the effectiveness thereof, (III) during the period commencing on the second anniversary of the 2020 Incremental Closing Date to and including the day immediately preceding the third anniversary of the 2020 Incremental Closing Date, a prepayment premium of 1.00% of the principal amount of the Initial Term Loans being prepaid or the principal amount of the Initial Term Loans subject to the amendment effectuating such Repricing Transaction and outstanding immediately prior to the effectiveness thereof and (IV) thereafter, no prepayment premium shall be due; (y) in the event of (i) any voluntary prepayment of 2020 Incremental Term Loans, (ii) any replacement of a Non-Accepting Lender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(iii) any repayment of the obligations owing to, or replacement of, a Non-Consenting Lender pursuant to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(iv) any prepayment in connection with any Repricing Transaction, the primary purpose of which is to decrease the Effective Yield on such 2020 Incremental Term Loans, (v) any of the mandatory prepayments described in </w:t>
      </w:r>
      <w:r>
        <w:rPr>
          <w:rFonts w:ascii="Times New Roman" w:cs="Times New Roman" w:eastAsia="Times New Roman" w:hAnsi="Times New Roman"/>
          <w:sz w:val="18"/>
          <w:szCs w:val="18"/>
          <w:u w:val="single" w:color="auto"/>
          <w:color w:val="auto"/>
        </w:rPr>
        <w:t>Section 2.11(h)</w:t>
      </w:r>
      <w:r>
        <w:rPr>
          <w:rFonts w:ascii="Times New Roman" w:cs="Times New Roman" w:eastAsia="Times New Roman" w:hAnsi="Times New Roman"/>
          <w:sz w:val="18"/>
          <w:szCs w:val="18"/>
          <w:color w:val="auto"/>
        </w:rPr>
        <w:t xml:space="preserve"> from the proceeds of a Specified Debt Incurrence Prepayment Event or (vi) any amendment of this Agreement resulting in a Repricing Transaction the primary purpose of which is to decrease the Effective Yield on the 2020 Incremental Term Loans including any replacement of a Non-Accepting Lender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in connection therewith, the Borrower shall pay to the Administrative Agent, for the account of each of the Lenders holding such 2020 Incremental Term Loans, (I) during the period from the 2020 Incremental Closing Date to and including the day immediately preceding the second anniversary of the 2020 Incremental Closing Date, a prepayment premium equal to the Applicable Premium multiplied by the principal amount of the 2020 Incremental Term Loans being prepaid or the principal amount of 2020 Incremental Term Loans subject to the amendment effectuating such Repricing Transaction and outstanding immediately prior to the</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4"/>
          </w:cols>
          <w:pgMar w:left="436" w:top="270" w:right="459" w:bottom="1440" w:gutter="0" w:footer="0" w:header="0"/>
        </w:sectPr>
      </w:pPr>
    </w:p>
    <w:bookmarkStart w:id="134" w:name="page135"/>
    <w:bookmarkEnd w:id="13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effectiveness thereof, (II) during the period commencing on the second anniversary of the 2020 Incremental Closing Date to and including the day immediately preceding the third anniversary of the 2020 Incremental Closing Date, a prepayment premium of 2.00% of the principal amount of the 2020 Incremental Term Loans being prepaid or the principal amount of the 2020 Incremental Term Loans subject to the amendment effectuating such Repricing Transaction and outstanding immediately prior to the effectiveness thereof, (III) during the period commencing on the third anniversary of the 2020 Incremental Closing Date to and including the day immediately preceding the fourth anniversary of the 2020 Incremental Closing Date, a prepayment premium of 1.00% of the principal amount of the 2020 Incremental Term Loans being prepaid or the principal amount of the 2020 Incremental Term Loans subject to the amendment effectuating such Repricing Transaction and outstanding immediately prior to the effectiveness thereof and (IV) thereafter, no prepayment premium shall be due; and (z) in the event of (i) any voluntary prepayment of 2021-2 Incremental Term Loans, (ii) any replacement of a Non-Accepting Lender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(iii) any repayment of the obligations owing to, or replacement of, a Non-Consenting Lender pursuant to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(iv) any prepayment in connection with any Repricing Transaction, the primary purpose of which is to decrease the Effective Yield on such 2021-2 Incremental Term Loans, (v) any of the mandatory prepayments described in </w:t>
      </w:r>
      <w:r>
        <w:rPr>
          <w:rFonts w:ascii="Times New Roman" w:cs="Times New Roman" w:eastAsia="Times New Roman" w:hAnsi="Times New Roman"/>
          <w:sz w:val="18"/>
          <w:szCs w:val="18"/>
          <w:u w:val="single" w:color="auto"/>
          <w:color w:val="auto"/>
        </w:rPr>
        <w:t>Section 2.11(h)</w:t>
      </w:r>
      <w:r>
        <w:rPr>
          <w:rFonts w:ascii="Times New Roman" w:cs="Times New Roman" w:eastAsia="Times New Roman" w:hAnsi="Times New Roman"/>
          <w:sz w:val="18"/>
          <w:szCs w:val="18"/>
          <w:color w:val="auto"/>
        </w:rPr>
        <w:t xml:space="preserve"> from the proceeds of a Specified Debt Incurrence Prepayment Event or (vi) any amendment of this Agreement resulting in a Repricing Transaction the primary purpose of which is to decrease the Effective Yield on the 2021-2 Incremental Term Loans including any replacement of a Non-Accepting Lender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in connection therewith, the Borrower shall pay to the Administrative Agent, for the account of each of the Lenders holding such 2021-2 Incremental Term Loans, (I) during the period from the 2021-2 Incremental Term Loan Closing Date to and including the day immediately preceding the seven (7) month anniversary of the 2021-2 Incremental Term Loan Closing Date, a prepayment premium of 4.00% of the principal amount of the 2021-2 Incremental Term Loans being prepaid or the principal amount of 2021-2 Incremental Term Loans subject to the amendment effectuating such Repricing Transaction and outstanding immediately prior to the effectiveness thereof, (II) during the period commencing on the date that is the seven (7) month anniversary of the 2021-2 Incremental Term Loan Closing Date to and including the day immediately preceding the one (1) year anniversary of the 2021-2 Incremental Term Loan Closing Date, a prepayment premium of 5.00% of the principal amount of the 2021-2 Incremental Term Loans being prepaid or the principal amount of the 2021-2 Incremental Term Loans subject to the amendment effectuating such Repricing Transaction and outstanding immediately prior to the effectiveness thereof, (III) during the period commencing on the day that is the one (1) year anniversary of the 2021-2 Incremental Term Loan Closing Date to and including the day immediately preceding the eighteen (18) month anniversary of the 2021-2 Incremental Term Loan Closing Date, a prepayment premium of 4.00% of the principal amount of the 2021-2 Incremental Term Loans being prepaid or the principal amount of the 2021-2 Incremental Term Loans subject to the amendment effectuating such Repricing Transaction and outstanding immediately prior to the effectiveness thereof, (IV) during the period commencing on the day that is the eighteen (18) month anniversary of the 2021-2 Incremental Term Loan Closing Date to and including the day immediately preceding the two (2) year anniversary of the 2021-2 Incremental Term Loan Closing Date, a prepayment premium of 3.00% of the principal amount of the 2021-2 Incremental Term Loans being prepaid or the principal amount of the 2021-2 Incremental Term Loans subject to the amendment effectuating such Repricing Transaction and outstanding immediately prior to the effectiveness thereof and (V) thereafter, no prepayment premium shall be due. Prepayments made pursuant to this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shall be applied in accordance with the applicable provisions of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2.11(f)</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700" w:hanging="264"/>
        <w:spacing w:after="0"/>
        <w:tabs>
          <w:tab w:leader="none" w:pos="7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each occasion that the aggregate Revolving Exposures (or the Revolving Exposures of any Class of Revolving</w:t>
      </w:r>
    </w:p>
    <w:p>
      <w:pPr>
        <w:spacing w:after="0" w:line="27" w:lineRule="exact"/>
        <w:rPr>
          <w:rFonts w:ascii="Times New Roman" w:cs="Times New Roman" w:eastAsia="Times New Roman" w:hAnsi="Times New Roman"/>
          <w:sz w:val="18"/>
          <w:szCs w:val="18"/>
          <w:color w:val="auto"/>
        </w:rPr>
      </w:pPr>
    </w:p>
    <w:p>
      <w:pPr>
        <w:ind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Commitments) exceeds the aggregate Revolving Commitments (or the Revolving Commitments of such Class), the Borrower shall prepay Revolving Loans (or the Revolving Loans of such Class, as applicable) or Swingline Loans (or, if no such Loans are outstanding, deposit Cash Collateral in an account with the Administrative Agent pursuant to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in an aggregate amount necessary to eliminate such excess.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70" w:right="459" w:bottom="1440" w:gutter="0" w:footer="0" w:header="0"/>
        </w:sectPr>
      </w:pPr>
    </w:p>
    <w:bookmarkStart w:id="135" w:name="page136"/>
    <w:bookmarkEnd w:id="135"/>
    <w:p>
      <w:pPr>
        <w:ind w:firstLine="436"/>
        <w:spacing w:after="0" w:line="252" w:lineRule="auto"/>
        <w:tabs>
          <w:tab w:leader="none" w:pos="68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and on each occasion that any Net Proceeds are received by or on behalf of Holdings, the Borrower or any Restricted Subsidiary in respect of any Prepayment Event, the Borrower shall, within five Business Days after such Net Proceeds are received, offer to prepay (or, in the case of a Prepayment Event described in clause (b) of the definition of the term “Prepayment Event,” within three Business Days after such Net Proceeds are received, offer to prepay) by delivering written notice to the Administrative Agent in accordance with </w:t>
      </w:r>
      <w:r>
        <w:rPr>
          <w:rFonts w:ascii="Times New Roman" w:cs="Times New Roman" w:eastAsia="Times New Roman" w:hAnsi="Times New Roman"/>
          <w:sz w:val="18"/>
          <w:szCs w:val="18"/>
          <w:u w:val="single" w:color="auto"/>
          <w:color w:val="auto"/>
        </w:rPr>
        <w:t>Section 2.11(e)(ii)</w:t>
      </w:r>
      <w:r>
        <w:rPr>
          <w:rFonts w:ascii="Times New Roman" w:cs="Times New Roman" w:eastAsia="Times New Roman" w:hAnsi="Times New Roman"/>
          <w:sz w:val="18"/>
          <w:szCs w:val="18"/>
          <w:color w:val="auto"/>
        </w:rPr>
        <w:t xml:space="preserve">, Term Loans in an aggregate amount equal to 100%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Disposition/Casualty Prepayment Event, if the Borrower or the Restricted Subsidiaries invest (or commit to invest) the Net Proceeds from such event (or a portion thereof) within 12 months after receipt of such Net Proceeds in the Borrower and the Restricted Subsidiaries (including any Investments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6.04(a)</w:t>
      </w:r>
      <w:r>
        <w:rPr>
          <w:rFonts w:ascii="Times New Roman" w:cs="Times New Roman" w:eastAsia="Times New Roman" w:hAnsi="Times New Roman"/>
          <w:sz w:val="18"/>
          <w:szCs w:val="18"/>
          <w:color w:val="auto"/>
        </w:rPr>
        <w:t xml:space="preserve">)),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12-month period (or if committed to be so invested within such 12-month period, have not been so invested within 180 days after the 12-month period that follows receipt thereof), at which time a prepayment shall be required in an amount equal to such Net Proceeds that have not been so invested (or committed to be invested);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case of a Disposition/Casualty Prepayment Event, the Borrower may use a portion of such Net Proceeds to prepay or repurchase any other Indebtedness that is secured by Liens on the Collateral ranking on an equal priority basis (but without regard to control of remedies) with the Liens on the Collateral securing the Secured Obligations to the extent such other Indebtedness and the Liens securing such Indebtedness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Prepayments made, or required to be offered to be made, pursuant to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shall be offered and, if applicable, applied, in accordance with the applicable provisions of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2.11(f)</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each fiscal year of the Borrower, commencing with the fiscal year ending December 31, 2020 (each such applicable fiscal year, an “</w:t>
      </w:r>
      <w:r>
        <w:rPr>
          <w:rFonts w:ascii="Times New Roman" w:cs="Times New Roman" w:eastAsia="Times New Roman" w:hAnsi="Times New Roman"/>
          <w:sz w:val="18"/>
          <w:szCs w:val="18"/>
          <w:u w:val="single" w:color="auto"/>
          <w:color w:val="auto"/>
        </w:rPr>
        <w:t>Excess Cash Flow Period</w:t>
      </w:r>
      <w:r>
        <w:rPr>
          <w:rFonts w:ascii="Times New Roman" w:cs="Times New Roman" w:eastAsia="Times New Roman" w:hAnsi="Times New Roman"/>
          <w:sz w:val="18"/>
          <w:szCs w:val="18"/>
          <w:color w:val="auto"/>
        </w:rPr>
        <w:t xml:space="preserve">”), the Borrower shall offer to prepay Term Loans in an aggregate amount equal to the ECF Percentage (after giving effect to any adjustment pursuant to the Permitted ECF Recalculation Considerations (as defined below)) of Excess Cash Flow for such Excess Cash Flow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amount shall be reduced, at the option of the Borrower, by the aggregate amount (other than any amount applied to reduce the prepayment required under this paragraph in respect of any prior year) of (i) prepayments of Term Loans (and, to the extent the Revolving Commitments are permanently reduced in a corresponding amount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Revolving Loans) made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during such fiscal year or after such fiscal year and prior to the time such prepayment is due as provided below, (ii) voluntary prepayments of Indebtedness under Incremental Facilities, Incremental Equivalent Debt and/or Credit Agreement Refinancing Indebtedness, in each case, that are secured by Liens on the Collateral that rank on an equal priority basis (but without regard to control of remedies) with the Liens on the Collateral securing the Secured Obligations during such fiscal year or after such fiscal year and prior to the time such prepayment is due, (in each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(ii), excluding all such prepayments funded with the proceeds of other long-term Indebtedness (other than revolving Indebtedness), (any payments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proviso made after the end of the applicable Excess Cash Flow Period but prior to the making of the applicable prepayment in respect of such Excess Cash Flow Period, an “</w:t>
      </w:r>
      <w:r>
        <w:rPr>
          <w:rFonts w:ascii="Times New Roman" w:cs="Times New Roman" w:eastAsia="Times New Roman" w:hAnsi="Times New Roman"/>
          <w:sz w:val="18"/>
          <w:szCs w:val="18"/>
          <w:u w:val="single" w:color="auto"/>
          <w:color w:val="auto"/>
        </w:rPr>
        <w:t>After Year End Payment</w:t>
      </w:r>
      <w:r>
        <w:rPr>
          <w:rFonts w:ascii="Times New Roman" w:cs="Times New Roman" w:eastAsia="Times New Roman" w:hAnsi="Times New Roman"/>
          <w:sz w:val="18"/>
          <w:szCs w:val="18"/>
          <w:color w:val="auto"/>
        </w:rPr>
        <w:t>”); and (B) following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36" w:name="page137"/>
    <w:bookmarkEnd w:id="13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making of any After Year End Payment, (i) the Total Net Cash Leverage Ratio shall be recalculated giving pro forma effect to such After Year End Payment as if such payment were made during the applicable Excess Cash Flow Period and the ECF Percentage for purposes of making such Excess Cash Flow prepayment shall be determined by reference to such recalculated Total Net Cash Leverage Ratio and (ii) such After Year End Payment shall not reduce the required amount of any subsequent Excess Cash Flow payment in another Excess Cash Flow Period (the foregoing clauses (A) and (B)), the “</w:t>
      </w:r>
      <w:r>
        <w:rPr>
          <w:rFonts w:ascii="Times New Roman" w:cs="Times New Roman" w:eastAsia="Times New Roman" w:hAnsi="Times New Roman"/>
          <w:sz w:val="18"/>
          <w:szCs w:val="18"/>
          <w:u w:val="single" w:color="auto"/>
          <w:color w:val="auto"/>
        </w:rPr>
        <w:t>Permitted ECF Recalculation Considerations</w:t>
      </w:r>
      <w:r>
        <w:rPr>
          <w:rFonts w:ascii="Times New Roman" w:cs="Times New Roman" w:eastAsia="Times New Roman" w:hAnsi="Times New Roman"/>
          <w:sz w:val="18"/>
          <w:szCs w:val="18"/>
          <w:color w:val="auto"/>
        </w:rPr>
        <w:t xml:space="preserve">”). Notwithstanding anything to the contrary in the foregoing, the Borrower may use a portion of such amount of Excess Cash Flow (as so reduced) in respect of any such fiscal year that would otherwise be required to be applied to prepay Term Loans to prepay or repurchase any other Indebtedness that is secured by Liens on the Collateral that rank on an equal priority basis (but without regard to control of remedies) with the Liens on the Collateral securing the Secured Obligations to the extent such other Indebtedness and the Liens securing such other Indebtedness are permitted hereunder and the documentation governing such other Indebtedness requires such a prepayment or repurchase thereof with Excess Cash Flow, in each case in an amount not to exceed the product of (A) the amount of Excess Cash Flow (as so reduced) in respect of such fiscal year otherwise required to be applied to prepay Term Loans (without giving effect to this sentence) and (B) a fraction, the numerator of which is the outstanding principal amount of such other Indebtedness and the denominator of which is the aggregate outstanding principal amount of Term Loans and such other Indebtedness. Each prepayment pursuant to this paragraph shall be offered to be made by giving written notice to the Administrative Agent in accordance with </w:t>
      </w:r>
      <w:r>
        <w:rPr>
          <w:rFonts w:ascii="Times New Roman" w:cs="Times New Roman" w:eastAsia="Times New Roman" w:hAnsi="Times New Roman"/>
          <w:sz w:val="18"/>
          <w:szCs w:val="18"/>
          <w:u w:val="single" w:color="auto"/>
          <w:color w:val="auto"/>
        </w:rPr>
        <w:t>Section 2.11(e)(ii)</w:t>
      </w:r>
      <w:r>
        <w:rPr>
          <w:rFonts w:ascii="Times New Roman" w:cs="Times New Roman" w:eastAsia="Times New Roman" w:hAnsi="Times New Roman"/>
          <w:sz w:val="18"/>
          <w:szCs w:val="18"/>
          <w:color w:val="auto"/>
        </w:rPr>
        <w:t xml:space="preserve"> on or before the date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with respect to the Excess Cash Flow Period for which Excess Cash Flow is being calculated. Any Excess Cash Flow payment pursuant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only be required with respect to amounts in excess of $2,500,000 for any Excess Cash Flow Period (and only such excess amount shall be applied to the payment thereof). Prepayments made, or required to be offered to be made, pursuant to this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shall be offered and, if applicable, applied, in accordance with the applicable provisions of Section 2.11(e) and Section 2.11(f).</w:t>
      </w:r>
    </w:p>
    <w:p>
      <w:pPr>
        <w:spacing w:after="0" w:line="192" w:lineRule="exact"/>
        <w:rPr>
          <w:sz w:val="20"/>
          <w:szCs w:val="20"/>
          <w:color w:val="auto"/>
        </w:rPr>
      </w:pPr>
    </w:p>
    <w:p>
      <w:pPr>
        <w:ind w:right="60" w:firstLine="436"/>
        <w:spacing w:after="0" w:line="282" w:lineRule="auto"/>
        <w:tabs>
          <w:tab w:leader="none" w:pos="68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optional or mandatory prepayment of Borrowings hereunder, the Borrower shall select the Borrowing or Borrowings to be prepaid and shall specify such selection in the applicable Notice of Prepayment.</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07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subject to the provisions of </w:t>
      </w:r>
      <w:r>
        <w:rPr>
          <w:rFonts w:ascii="Times New Roman" w:cs="Times New Roman" w:eastAsia="Times New Roman" w:hAnsi="Times New Roman"/>
          <w:sz w:val="18"/>
          <w:szCs w:val="18"/>
          <w:u w:val="single" w:color="auto"/>
          <w:color w:val="auto"/>
        </w:rPr>
        <w:t>Section 2.11(e)(ii)</w:t>
      </w:r>
      <w:r>
        <w:rPr>
          <w:rFonts w:ascii="Times New Roman" w:cs="Times New Roman" w:eastAsia="Times New Roman" w:hAnsi="Times New Roman"/>
          <w:sz w:val="18"/>
          <w:szCs w:val="18"/>
          <w:color w:val="auto"/>
        </w:rPr>
        <w:t xml:space="preserve"> below, each prepayment of Term Loans required to be made under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(other than with respect to a Specified Debt Incurrence Prepayment Event, which is subject to clause (B) below) and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shall be allocated to the Classes of Term Loans outstanding, pro rata based on the aggregate principal amount of outstanding Borrowings due in respect of each such Class of Term Loans (subject to any Class of Term Loans (including any Class of Extended Term Loans) having agreed to receive a less than pro rata share of any such mandatory prepayment and taking into account any reduction in the amount of any required Excess Cash Flow payment to any Class of Term Loans), shall be applied pro rata to Lenders within each Class, based upon the outstanding principal amounts owing to each such Lender under each such Class of Term Loans and shall be applied to reduce such scheduled repayment amounts within each such Class in accordance with </w:t>
      </w:r>
      <w:r>
        <w:rPr>
          <w:rFonts w:ascii="Times New Roman" w:cs="Times New Roman" w:eastAsia="Times New Roman" w:hAnsi="Times New Roman"/>
          <w:sz w:val="18"/>
          <w:szCs w:val="18"/>
          <w:u w:val="single" w:color="auto"/>
          <w:color w:val="auto"/>
        </w:rPr>
        <w:t>Section 2.11(f)(ii)</w:t>
      </w:r>
      <w:r>
        <w:rPr>
          <w:rFonts w:ascii="Times New Roman" w:cs="Times New Roman" w:eastAsia="Times New Roman" w:hAnsi="Times New Roman"/>
          <w:sz w:val="18"/>
          <w:szCs w:val="18"/>
          <w:color w:val="auto"/>
        </w:rPr>
        <w:t xml:space="preserve"> and (B) each prepayment of Term Loans elected by the Borrower to be made pursuant to</w:t>
      </w:r>
    </w:p>
    <w:p>
      <w:pPr>
        <w:ind w:left="440"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or required to be made by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in connection with a Specified Debt Incurrence Prepayment Event shall be allocated to the Classes of Term Loans outstanding, pro rata based on the aggregate principal amount of outstanding Borrowings due in respect of each such Class of Term Loans (subject to any Class of Term Loans (including any Class of Extended Term Loans) having agreed to receive a less than pro rata share of any such mandatory prepayment and taking into account any reduction in the amount of any required Excess Cash Flow payment to any Class of Term Loans), shall be applied pro rata to Lenders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20"/>
          </w:cols>
          <w:pgMar w:left="440" w:top="270" w:right="439" w:bottom="1440" w:gutter="0" w:footer="0" w:header="0"/>
        </w:sectPr>
      </w:pPr>
    </w:p>
    <w:bookmarkStart w:id="137" w:name="page138"/>
    <w:bookmarkEnd w:id="137"/>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each such Class, based upon the outstanding principal amounts owing to each such Lender under each such Class of Term Loans and shall be applied to reduce such scheduled repayment amounts within each such Class in accordance with </w:t>
      </w:r>
      <w:r>
        <w:rPr>
          <w:rFonts w:ascii="Times New Roman" w:cs="Times New Roman" w:eastAsia="Times New Roman" w:hAnsi="Times New Roman"/>
          <w:sz w:val="17"/>
          <w:szCs w:val="17"/>
          <w:u w:val="single" w:color="auto"/>
          <w:color w:val="auto"/>
        </w:rPr>
        <w:t>Section 2.11(f)(i)</w:t>
      </w:r>
      <w:r>
        <w:rPr>
          <w:rFonts w:ascii="Times New Roman" w:cs="Times New Roman" w:eastAsia="Times New Roman" w:hAnsi="Times New Roman"/>
          <w:sz w:val="17"/>
          <w:szCs w:val="17"/>
          <w:color w:val="auto"/>
        </w:rPr>
        <w:t xml:space="preserve"> (for the avoidance of doubt, solely as between any Existing Term Loan Class and the related Class of Extended Term Loans (and without affecting the pro rata application among all Classes of outstanding Term Loans other than such Existing Term Loan Class and such related Class of Extended Term Loans) the Borrower may (i) prepay Term Loans of an Existing Term Loan Class pursuant to </w:t>
      </w:r>
      <w:r>
        <w:rPr>
          <w:rFonts w:ascii="Times New Roman" w:cs="Times New Roman" w:eastAsia="Times New Roman" w:hAnsi="Times New Roman"/>
          <w:sz w:val="17"/>
          <w:szCs w:val="17"/>
          <w:u w:val="single" w:color="auto"/>
          <w:color w:val="auto"/>
        </w:rPr>
        <w:t>Section 2.11(a)</w:t>
      </w:r>
      <w:r>
        <w:rPr>
          <w:rFonts w:ascii="Times New Roman" w:cs="Times New Roman" w:eastAsia="Times New Roman" w:hAnsi="Times New Roman"/>
          <w:sz w:val="17"/>
          <w:szCs w:val="17"/>
          <w:color w:val="auto"/>
        </w:rPr>
        <w:t xml:space="preserve"> or any Specified Debt Incurrence Prepayment Event without any requirement to prepay Extended Term Loans that were converted or exchanged from such Existing Term Loan Class and</w:t>
      </w:r>
    </w:p>
    <w:p>
      <w:pPr>
        <w:spacing w:after="0" w:line="5" w:lineRule="exact"/>
        <w:rPr>
          <w:sz w:val="20"/>
          <w:szCs w:val="20"/>
          <w:color w:val="auto"/>
        </w:rPr>
      </w:pPr>
    </w:p>
    <w:p>
      <w:pPr>
        <w:ind w:left="4" w:right="220" w:hanging="4"/>
        <w:spacing w:after="0" w:line="253" w:lineRule="auto"/>
        <w:tabs>
          <w:tab w:leader="none" w:pos="26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 Extended Term Loans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or pursuant to any Specified Debt Incurrence Prepayment Event without any requirement to prepay Term Loans of an Existing Term Loan Class that were converted or exchanged for such Extended Term Loans and in the event that the Borrower does not specify the Classes of Term Loans to be prepaid, the Borrower shall be deemed to have elected that such proceeds be applied to reduce the repayment amounts among such Term Loan Classes on a pro rata basis).</w:t>
      </w:r>
    </w:p>
    <w:p>
      <w:pPr>
        <w:spacing w:after="0" w:line="80" w:lineRule="exact"/>
        <w:rPr>
          <w:rFonts w:ascii="Times New Roman" w:cs="Times New Roman" w:eastAsia="Times New Roman" w:hAnsi="Times New Roman"/>
          <w:sz w:val="18"/>
          <w:szCs w:val="18"/>
          <w:color w:val="auto"/>
        </w:rPr>
      </w:pPr>
    </w:p>
    <w:p>
      <w:pPr>
        <w:ind w:left="4" w:firstLine="419"/>
        <w:spacing w:after="0" w:line="267" w:lineRule="auto"/>
        <w:tabs>
          <w:tab w:leader="none" w:pos="691"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each offer of prepayment required by </w:t>
      </w:r>
      <w:r>
        <w:rPr>
          <w:rFonts w:ascii="Times New Roman" w:cs="Times New Roman" w:eastAsia="Times New Roman" w:hAnsi="Times New Roman"/>
          <w:sz w:val="17"/>
          <w:szCs w:val="17"/>
          <w:u w:val="single" w:color="auto"/>
          <w:color w:val="auto"/>
        </w:rPr>
        <w:t>Section 2.11(c)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2.11(d)</w:t>
      </w:r>
      <w:r>
        <w:rPr>
          <w:rFonts w:ascii="Times New Roman" w:cs="Times New Roman" w:eastAsia="Times New Roman" w:hAnsi="Times New Roman"/>
          <w:sz w:val="17"/>
          <w:szCs w:val="17"/>
          <w:color w:val="auto"/>
        </w:rPr>
        <w:t xml:space="preserve">, (A) the Borrower will give the Administrative Agent written notice substantially in the form of </w:t>
      </w:r>
      <w:r>
        <w:rPr>
          <w:rFonts w:ascii="Times New Roman" w:cs="Times New Roman" w:eastAsia="Times New Roman" w:hAnsi="Times New Roman"/>
          <w:sz w:val="17"/>
          <w:szCs w:val="17"/>
          <w:u w:val="single" w:color="auto"/>
          <w:color w:val="auto"/>
        </w:rPr>
        <w:t>Exhibit H</w:t>
      </w:r>
      <w:r>
        <w:rPr>
          <w:rFonts w:ascii="Times New Roman" w:cs="Times New Roman" w:eastAsia="Times New Roman" w:hAnsi="Times New Roman"/>
          <w:sz w:val="17"/>
          <w:szCs w:val="17"/>
          <w:color w:val="auto"/>
        </w:rPr>
        <w:t xml:space="preserve"> hereto of any such offer to make a mandatory prepayment of Term Loans within the time periods specified in </w:t>
      </w:r>
      <w:r>
        <w:rPr>
          <w:rFonts w:ascii="Times New Roman" w:cs="Times New Roman" w:eastAsia="Times New Roman" w:hAnsi="Times New Roman"/>
          <w:sz w:val="17"/>
          <w:szCs w:val="17"/>
          <w:u w:val="single" w:color="auto"/>
          <w:color w:val="auto"/>
        </w:rPr>
        <w:t>Section 2.11(c)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2.11(d)</w:t>
      </w:r>
      <w:r>
        <w:rPr>
          <w:rFonts w:ascii="Times New Roman" w:cs="Times New Roman" w:eastAsia="Times New Roman" w:hAnsi="Times New Roman"/>
          <w:sz w:val="17"/>
          <w:szCs w:val="17"/>
          <w:color w:val="auto"/>
        </w:rPr>
        <w:t>, prior to such offer of prepayment and request that the Administrative Agent provide notice of such offer to make a mandatory prepayment to each Lender and the Administrative Agent will promptly notify each Lender, (B) each Lender of Term Loans will have the right to refuse any such offer of prepayment by giving written notice (each, a “</w:t>
      </w:r>
      <w:r>
        <w:rPr>
          <w:rFonts w:ascii="Times New Roman" w:cs="Times New Roman" w:eastAsia="Times New Roman" w:hAnsi="Times New Roman"/>
          <w:sz w:val="17"/>
          <w:szCs w:val="17"/>
          <w:u w:val="single" w:color="auto"/>
          <w:color w:val="auto"/>
        </w:rPr>
        <w:t>Rejection Notice</w:t>
      </w:r>
      <w:r>
        <w:rPr>
          <w:rFonts w:ascii="Times New Roman" w:cs="Times New Roman" w:eastAsia="Times New Roman" w:hAnsi="Times New Roman"/>
          <w:sz w:val="17"/>
          <w:szCs w:val="17"/>
          <w:color w:val="auto"/>
        </w:rPr>
        <w:t>”) of such refusal to the Administrative Agent and the Borrower no later than 3:00 p.m. (New York City time) one Business Day after the date the Administrative Agent delivers notice of such offer of prepayment to such Lender, and to the extent any such offer of prepayment is so refused, the aggregate amount of the offered prepayment that would have been applied to prepay Term Loans of any such Class but was so declined shall be retained by the Borrower and the Restricted Subsidiaries (such amounts, “</w:t>
      </w:r>
      <w:r>
        <w:rPr>
          <w:rFonts w:ascii="Times New Roman" w:cs="Times New Roman" w:eastAsia="Times New Roman" w:hAnsi="Times New Roman"/>
          <w:sz w:val="17"/>
          <w:szCs w:val="17"/>
          <w:u w:val="single" w:color="auto"/>
          <w:color w:val="auto"/>
        </w:rPr>
        <w:t>Retained Declined Proceeds</w:t>
      </w:r>
      <w:r>
        <w:rPr>
          <w:rFonts w:ascii="Times New Roman" w:cs="Times New Roman" w:eastAsia="Times New Roman" w:hAnsi="Times New Roman"/>
          <w:sz w:val="17"/>
          <w:szCs w:val="17"/>
          <w:color w:val="auto"/>
        </w:rPr>
        <w:t xml:space="preserve">”) and (C) the Borrower will make all such prepayments not so refused upon the tenth Business Day after the Administrative Agent delivers notice of such offer of prepayment to the Lenders. If a Lender fails to deliver a Rejection Notice to the Administrative Agent within the time frame specified above, any such failure will be deemed an acceptance of the total offered amount of such mandatory prepayment of Term Loans. For the avoidance of doubt, this </w:t>
      </w:r>
      <w:r>
        <w:rPr>
          <w:rFonts w:ascii="Times New Roman" w:cs="Times New Roman" w:eastAsia="Times New Roman" w:hAnsi="Times New Roman"/>
          <w:sz w:val="17"/>
          <w:szCs w:val="17"/>
          <w:u w:val="single" w:color="auto"/>
          <w:color w:val="auto"/>
        </w:rPr>
        <w:t>Section 2.11(e)</w:t>
      </w:r>
    </w:p>
    <w:p>
      <w:pPr>
        <w:ind w:left="4" w:right="60" w:hanging="4"/>
        <w:spacing w:after="0" w:line="260" w:lineRule="auto"/>
        <w:tabs>
          <w:tab w:leader="none" w:pos="268" w:val="left"/>
        </w:tabs>
        <w:numPr>
          <w:ilvl w:val="0"/>
          <w:numId w:val="1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does not apply to any prepayment pursuant to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in respect of a Specified Debt Incurrence Prepayment Event, which prepayment shall be mandatory and may not be declined, waived or refused.</w:t>
      </w:r>
    </w:p>
    <w:p>
      <w:pPr>
        <w:spacing w:after="0" w:line="73" w:lineRule="exact"/>
        <w:rPr>
          <w:sz w:val="20"/>
          <w:szCs w:val="20"/>
          <w:color w:val="auto"/>
        </w:rPr>
      </w:pPr>
    </w:p>
    <w:p>
      <w:pPr>
        <w:ind w:left="224" w:hanging="224"/>
        <w:spacing w:after="0"/>
        <w:tabs>
          <w:tab w:leader="none" w:pos="22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to Term Loans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60" w:firstLine="419"/>
        <w:spacing w:after="0" w:line="254" w:lineRule="auto"/>
        <w:tabs>
          <w:tab w:leader="none" w:pos="64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prepayment of Term Loans elected to be made by the Borrower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or required to be made pursuant to a Specified Debt Incurrence Prepayment Event, such prepayments shall be applied on a pro rata basis to the Lenders within any Class entitled to receive such prepayment to reduce scheduled repayment amounts in such order as the Borrower may specify (or, if not specified, in direct order of maturity) and the Borrower may designate the Types of Loans that are to be prepaid and the specific Borrowing(s) pursuant to which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pays any amounts, if any, required to be paid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with respect to prepayments of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 made on any date other than the last day of the applicable Interest Period. In the absence of a designation by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Borrower as described in the preceding sentence, the Administrative Agent, shall, subject to the above, make such designation in its reasonable discretion with a view, but no obligation, to minimize breakage costs owing under </w:t>
      </w:r>
      <w:r>
        <w:rPr>
          <w:rFonts w:ascii="Times New Roman" w:cs="Times New Roman" w:eastAsia="Times New Roman" w:hAnsi="Times New Roman"/>
          <w:sz w:val="18"/>
          <w:szCs w:val="18"/>
          <w:u w:val="single" w:color="auto"/>
          <w:color w:val="000000"/>
        </w:rPr>
        <w:t>Section 2.16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-269240</wp:posOffset>
            </wp:positionV>
            <wp:extent cx="28321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0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524"/>
          </w:cols>
          <w:pgMar w:left="876" w:top="270" w:right="499" w:bottom="1440" w:gutter="0" w:footer="0" w:header="0"/>
        </w:sectPr>
      </w:pPr>
    </w:p>
    <w:bookmarkStart w:id="138" w:name="page139"/>
    <w:bookmarkEnd w:id="138"/>
    <w:p>
      <w:pPr>
        <w:ind w:left="440" w:firstLine="419"/>
        <w:spacing w:after="0" w:line="273" w:lineRule="auto"/>
        <w:tabs>
          <w:tab w:leader="none" w:pos="1128"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After giving effect to the provisions of </w:t>
      </w:r>
      <w:r>
        <w:rPr>
          <w:rFonts w:ascii="Times New Roman" w:cs="Times New Roman" w:eastAsia="Times New Roman" w:hAnsi="Times New Roman"/>
          <w:sz w:val="17"/>
          <w:szCs w:val="17"/>
          <w:u w:val="single" w:color="auto"/>
          <w:color w:val="auto"/>
        </w:rPr>
        <w:t>Section 2.11(e)(ii)</w:t>
      </w:r>
      <w:r>
        <w:rPr>
          <w:rFonts w:ascii="Times New Roman" w:cs="Times New Roman" w:eastAsia="Times New Roman" w:hAnsi="Times New Roman"/>
          <w:sz w:val="17"/>
          <w:szCs w:val="17"/>
          <w:color w:val="auto"/>
        </w:rPr>
        <w:t xml:space="preserve">, with respect to each prepayment of Term Loans by the Borrower required to be made pursuant to </w:t>
      </w:r>
      <w:r>
        <w:rPr>
          <w:rFonts w:ascii="Times New Roman" w:cs="Times New Roman" w:eastAsia="Times New Roman" w:hAnsi="Times New Roman"/>
          <w:sz w:val="17"/>
          <w:szCs w:val="17"/>
          <w:u w:val="single" w:color="auto"/>
          <w:color w:val="auto"/>
        </w:rPr>
        <w:t>Section 2.11(c)</w:t>
      </w:r>
      <w:r>
        <w:rPr>
          <w:rFonts w:ascii="Times New Roman" w:cs="Times New Roman" w:eastAsia="Times New Roman" w:hAnsi="Times New Roman"/>
          <w:sz w:val="17"/>
          <w:szCs w:val="17"/>
          <w:color w:val="auto"/>
        </w:rPr>
        <w:t xml:space="preserve"> (other than in respect of a Specified Debt Incurrence Prepayment Event) or </w:t>
      </w:r>
      <w:r>
        <w:rPr>
          <w:rFonts w:ascii="Times New Roman" w:cs="Times New Roman" w:eastAsia="Times New Roman" w:hAnsi="Times New Roman"/>
          <w:sz w:val="17"/>
          <w:szCs w:val="17"/>
          <w:u w:val="single" w:color="auto"/>
          <w:color w:val="auto"/>
        </w:rPr>
        <w:t>Section 2.11(d)</w:t>
      </w:r>
      <w:r>
        <w:rPr>
          <w:rFonts w:ascii="Times New Roman" w:cs="Times New Roman" w:eastAsia="Times New Roman" w:hAnsi="Times New Roman"/>
          <w:sz w:val="17"/>
          <w:szCs w:val="17"/>
          <w:color w:val="auto"/>
        </w:rPr>
        <w:t xml:space="preserve">, such prepayments shall be applied on a pro rata basis to the Lenders within any Class entitled to receive such prepayment to reduce scheduled repayment amounts in direct order of maturity and irrespective of whether such outstanding Term Loans are ABR Loans or </w:t>
      </w:r>
      <w:r>
        <w:rPr>
          <w:rFonts w:ascii="Times New Roman" w:cs="Times New Roman" w:eastAsia="Times New Roman" w:hAnsi="Times New Roman"/>
          <w:sz w:val="17"/>
          <w:szCs w:val="17"/>
          <w:color w:val="FF0000"/>
          <w:strike w:val="1"/>
        </w:rPr>
        <w:t>Eurocurrency</w:t>
      </w:r>
      <w:r>
        <w:rPr>
          <w:rFonts w:ascii="Times New Roman" w:cs="Times New Roman" w:eastAsia="Times New Roman" w:hAnsi="Times New Roman"/>
          <w:sz w:val="17"/>
          <w:szCs w:val="17"/>
          <w:u w:val="single" w:color="auto"/>
          <w:color w:val="0000FF"/>
        </w:rPr>
        <w:t>SOFR</w:t>
      </w:r>
      <w:r>
        <w:rPr>
          <w:rFonts w:ascii="Times New Roman" w:cs="Times New Roman" w:eastAsia="Times New Roman" w:hAnsi="Times New Roman"/>
          <w:sz w:val="17"/>
          <w:szCs w:val="17"/>
          <w:color w:val="auto"/>
        </w:rPr>
        <w:t xml:space="preserve">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 Lender exercises the right to refuse an offered mandatory prepayment of the Term Loans pursuant to </w:t>
      </w:r>
      <w:r>
        <w:rPr>
          <w:rFonts w:ascii="Times New Roman" w:cs="Times New Roman" w:eastAsia="Times New Roman" w:hAnsi="Times New Roman"/>
          <w:sz w:val="17"/>
          <w:szCs w:val="17"/>
          <w:u w:val="single" w:color="auto"/>
          <w:color w:val="auto"/>
        </w:rPr>
        <w:t>Section 2.11(e)(ii)</w:t>
      </w:r>
      <w:r>
        <w:rPr>
          <w:rFonts w:ascii="Times New Roman" w:cs="Times New Roman" w:eastAsia="Times New Roman" w:hAnsi="Times New Roman"/>
          <w:sz w:val="17"/>
          <w:szCs w:val="17"/>
          <w:color w:val="auto"/>
        </w:rPr>
        <w:t xml:space="preserve">, then, with respect to such mandatory prepayment, the amount of such mandatory prepayment shall be applied first to Term Loans that are ABR Loans to the full extent thereof before application to Term Loans that are </w:t>
      </w:r>
      <w:r>
        <w:rPr>
          <w:rFonts w:ascii="Times New Roman" w:cs="Times New Roman" w:eastAsia="Times New Roman" w:hAnsi="Times New Roman"/>
          <w:sz w:val="17"/>
          <w:szCs w:val="17"/>
          <w:color w:val="FF0000"/>
          <w:strike w:val="1"/>
        </w:rPr>
        <w:t>Eurocurrency</w:t>
      </w:r>
      <w:r>
        <w:rPr>
          <w:rFonts w:ascii="Times New Roman" w:cs="Times New Roman" w:eastAsia="Times New Roman" w:hAnsi="Times New Roman"/>
          <w:sz w:val="17"/>
          <w:szCs w:val="17"/>
          <w:u w:val="single" w:color="auto"/>
          <w:color w:val="0000FF"/>
        </w:rPr>
        <w:t>SOFR</w:t>
      </w:r>
      <w:r>
        <w:rPr>
          <w:rFonts w:ascii="Times New Roman" w:cs="Times New Roman" w:eastAsia="Times New Roman" w:hAnsi="Times New Roman"/>
          <w:sz w:val="17"/>
          <w:szCs w:val="17"/>
          <w:color w:val="auto"/>
        </w:rPr>
        <w:t xml:space="preserve"> Loans in a manner that minimizes breakage costs owing under </w:t>
      </w:r>
      <w:r>
        <w:rPr>
          <w:rFonts w:ascii="Times New Roman" w:cs="Times New Roman" w:eastAsia="Times New Roman" w:hAnsi="Times New Roman"/>
          <w:sz w:val="17"/>
          <w:szCs w:val="17"/>
          <w:u w:val="single" w:color="auto"/>
          <w:color w:val="auto"/>
        </w:rPr>
        <w:t>Section 2.16.</w:t>
      </w:r>
    </w:p>
    <w:p>
      <w:pPr>
        <w:spacing w:after="0" w:line="171" w:lineRule="exact"/>
        <w:rPr>
          <w:rFonts w:ascii="Times New Roman" w:cs="Times New Roman" w:eastAsia="Times New Roman" w:hAnsi="Times New Roman"/>
          <w:sz w:val="17"/>
          <w:szCs w:val="17"/>
          <w:color w:val="auto"/>
        </w:rPr>
      </w:pPr>
    </w:p>
    <w:p>
      <w:pPr>
        <w:ind w:right="20" w:firstLine="436"/>
        <w:spacing w:after="0" w:line="266" w:lineRule="auto"/>
        <w:tabs>
          <w:tab w:leader="none" w:pos="695"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Application to Revolving Loans</w:t>
      </w:r>
      <w:r>
        <w:rPr>
          <w:rFonts w:ascii="Times New Roman" w:cs="Times New Roman" w:eastAsia="Times New Roman" w:hAnsi="Times New Roman"/>
          <w:sz w:val="17"/>
          <w:szCs w:val="17"/>
          <w:color w:val="auto"/>
        </w:rPr>
        <w:t xml:space="preserve">. With respect to each prepayment of Revolving Loans, Other Revolving Loans and Replacement Revolving Loans elected by the Borrower pursuant to </w:t>
      </w:r>
      <w:r>
        <w:rPr>
          <w:rFonts w:ascii="Times New Roman" w:cs="Times New Roman" w:eastAsia="Times New Roman" w:hAnsi="Times New Roman"/>
          <w:sz w:val="17"/>
          <w:szCs w:val="17"/>
          <w:u w:val="single" w:color="auto"/>
          <w:color w:val="auto"/>
        </w:rPr>
        <w:t>Section 2.11(a)</w:t>
      </w:r>
      <w:r>
        <w:rPr>
          <w:rFonts w:ascii="Times New Roman" w:cs="Times New Roman" w:eastAsia="Times New Roman" w:hAnsi="Times New Roman"/>
          <w:sz w:val="17"/>
          <w:szCs w:val="17"/>
          <w:color w:val="auto"/>
        </w:rPr>
        <w:t xml:space="preserve"> or required by </w:t>
      </w:r>
      <w:r>
        <w:rPr>
          <w:rFonts w:ascii="Times New Roman" w:cs="Times New Roman" w:eastAsia="Times New Roman" w:hAnsi="Times New Roman"/>
          <w:sz w:val="17"/>
          <w:szCs w:val="17"/>
          <w:u w:val="single" w:color="auto"/>
          <w:color w:val="auto"/>
        </w:rPr>
        <w:t>Section 2.11(b)</w:t>
      </w:r>
      <w:r>
        <w:rPr>
          <w:rFonts w:ascii="Times New Roman" w:cs="Times New Roman" w:eastAsia="Times New Roman" w:hAnsi="Times New Roman"/>
          <w:sz w:val="17"/>
          <w:szCs w:val="17"/>
          <w:color w:val="auto"/>
        </w:rPr>
        <w:t xml:space="preserve">, the Borrower may designate (i) the Class and Types of Loans that are to be prepaid and the specific Borrowing(s) pursuant to which such Loans were made and (ii) the Class of Revolving Loans, Other Revolving Loans or Replacement Revolving Loans to be prepaid;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prepayment of Revolving Loans while any Class A Revolving Commitments are outstanding shall be made pro rata between the Class A Revolving Loans and the Class B Revolving Loans in proportion to the respective Revolving Commitments under the Class A Revolving Facility and the Class B Revolving Facility (except that any prepayment made in connection with a reduction of the Class A Revolving Commitments pursuant to Section 2.08 may be applied solely to the Class A Revolving Loans and allocated to the Class A Revolving Loans based on the amount of the reduction in the Class A Revolving Commitments of each applicable Lender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(x) </w:t>
      </w:r>
      <w:r>
        <w:rPr>
          <w:rFonts w:ascii="Times New Roman" w:cs="Times New Roman" w:eastAsia="Times New Roman" w:hAnsi="Times New Roman"/>
          <w:sz w:val="17"/>
          <w:szCs w:val="17"/>
          <w:color w:val="FF0000"/>
          <w:strike w:val="1"/>
        </w:rPr>
        <w:t>Eurocurrency</w:t>
      </w:r>
      <w:r>
        <w:rPr>
          <w:rFonts w:ascii="Times New Roman" w:cs="Times New Roman" w:eastAsia="Times New Roman" w:hAnsi="Times New Roman"/>
          <w:sz w:val="17"/>
          <w:szCs w:val="17"/>
          <w:u w:val="single" w:color="auto"/>
          <w:color w:val="0000FF"/>
        </w:rPr>
        <w:t>SOFR</w:t>
      </w:r>
      <w:r>
        <w:rPr>
          <w:rFonts w:ascii="Times New Roman" w:cs="Times New Roman" w:eastAsia="Times New Roman" w:hAnsi="Times New Roman"/>
          <w:sz w:val="17"/>
          <w:szCs w:val="17"/>
          <w:color w:val="auto"/>
        </w:rPr>
        <w:t xml:space="preserve"> Loans may be designated for prepayment pursuant to this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only on the last day of an Interest Period applicable thereto unless all </w:t>
      </w:r>
      <w:r>
        <w:rPr>
          <w:rFonts w:ascii="Times New Roman" w:cs="Times New Roman" w:eastAsia="Times New Roman" w:hAnsi="Times New Roman"/>
          <w:sz w:val="17"/>
          <w:szCs w:val="17"/>
          <w:color w:val="FF0000"/>
          <w:strike w:val="1"/>
        </w:rPr>
        <w:t>Eurocurrency</w:t>
      </w:r>
      <w:r>
        <w:rPr>
          <w:rFonts w:ascii="Times New Roman" w:cs="Times New Roman" w:eastAsia="Times New Roman" w:hAnsi="Times New Roman"/>
          <w:sz w:val="17"/>
          <w:szCs w:val="17"/>
          <w:u w:val="single" w:color="auto"/>
          <w:color w:val="0000FF"/>
        </w:rPr>
        <w:t>SOFR</w:t>
      </w:r>
      <w:r>
        <w:rPr>
          <w:rFonts w:ascii="Times New Roman" w:cs="Times New Roman" w:eastAsia="Times New Roman" w:hAnsi="Times New Roman"/>
          <w:sz w:val="17"/>
          <w:szCs w:val="17"/>
          <w:color w:val="auto"/>
        </w:rPr>
        <w:t xml:space="preserve"> Loans with Interest Periods ending on such date of required prepayment and all ABR Loans have been paid in full; (y) each prepayment of any Loans made pursuant to a Borrowing shall be applied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among such Loans of such Class (except that any prepayment made in connection with a reduction of the Commitments of such Class pursuant to </w:t>
      </w:r>
      <w:r>
        <w:rPr>
          <w:rFonts w:ascii="Times New Roman" w:cs="Times New Roman" w:eastAsia="Times New Roman" w:hAnsi="Times New Roman"/>
          <w:sz w:val="17"/>
          <w:szCs w:val="17"/>
          <w:u w:val="single" w:color="auto"/>
          <w:color w:val="auto"/>
        </w:rPr>
        <w:t>Section 2.08</w:t>
      </w:r>
      <w:r>
        <w:rPr>
          <w:rFonts w:ascii="Times New Roman" w:cs="Times New Roman" w:eastAsia="Times New Roman" w:hAnsi="Times New Roman"/>
          <w:sz w:val="17"/>
          <w:szCs w:val="17"/>
          <w:color w:val="auto"/>
        </w:rPr>
        <w:t xml:space="preserve"> shall be applied pro rata based on the amount of the reduction in the Commitments of such Class of each applicable Lender); and (z) notwithstanding the provisions of the preceding</w:t>
      </w:r>
    </w:p>
    <w:p>
      <w:pPr>
        <w:spacing w:after="0" w:line="9" w:lineRule="exact"/>
        <w:rPr>
          <w:rFonts w:ascii="Times New Roman" w:cs="Times New Roman" w:eastAsia="Times New Roman" w:hAnsi="Times New Roman"/>
          <w:sz w:val="17"/>
          <w:szCs w:val="17"/>
          <w:color w:val="auto"/>
        </w:rPr>
      </w:pPr>
    </w:p>
    <w:p>
      <w:pPr>
        <w:ind w:right="4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clause (y), at the option of the Borrower, no prepayment made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of Revolving Loans, Other Revolving Loans or Replacement Revolving Loans of any Class shall be applied to the Loans of any Defaulting Lender.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7"/>
          <w:szCs w:val="17"/>
          <w:color w:val="auto"/>
        </w:rPr>
      </w:pPr>
    </w:p>
    <w:p>
      <w:pPr>
        <w:ind w:right="20" w:firstLine="436"/>
        <w:spacing w:after="0" w:line="255" w:lineRule="auto"/>
        <w:tabs>
          <w:tab w:leader="none" w:pos="69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(and in the case of prepayment of a Swingline Loan, the Swingline Lender) of any optional prepayment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by delivering a notice of such prepayment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xml:space="preserve">”) to the Administrative Agent (i) in the case of prepayment of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not later than 2:00 p.m., New York City time, three Business Days prior to the date of prepayment or (ii) in the case of prepayment of an ABR Borrowing, not later than 2:00 p.m., New York City time, on the Business Day before the date of such prepayment. Each such notice shall specify the prepayment date and the principal amount of each Borrowing or portion thereof to be prepaid. In the case of any Notice of Prepayment with respect to any optional or mandatory prepayment, promptly following receipt of any such notice (other than a notice relating solely to Swingline Loans),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-3974465</wp:posOffset>
            </wp:positionV>
            <wp:extent cx="28257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-3562985</wp:posOffset>
            </wp:positionV>
            <wp:extent cx="28321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-2191385</wp:posOffset>
            </wp:positionV>
            <wp:extent cx="28321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-2054225</wp:posOffset>
            </wp:positionV>
            <wp:extent cx="29146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-545465</wp:posOffset>
            </wp:positionV>
            <wp:extent cx="2914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139" w:name="page140"/>
    <w:bookmarkEnd w:id="13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except as necessary to apply fully the required amount of a mandatory prepayment. Prepayments shall be accompanied by accrued interest to the extent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At the Borrower’s election in connection with any prepayment pursuant to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such prepayment shall not be applied to any Term Loan or Revolving Loan of a Defaulting Lender and shall be allocated ratably among the relevant non-Defaulting Lenders.</w:t>
      </w:r>
    </w:p>
    <w:p>
      <w:pPr>
        <w:spacing w:after="0" w:line="183" w:lineRule="exact"/>
        <w:rPr>
          <w:sz w:val="20"/>
          <w:szCs w:val="20"/>
          <w:color w:val="auto"/>
        </w:rPr>
      </w:pPr>
    </w:p>
    <w:p>
      <w:pPr>
        <w:ind w:right="20" w:firstLine="436"/>
        <w:spacing w:after="0" w:line="251" w:lineRule="auto"/>
        <w:tabs>
          <w:tab w:leader="none" w:pos="6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(A) to the extent that any of or all the Net Proceeds of any Prepayment Event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by a Foreign Subsidiary or an FSHCO giving rise to a prepayment pursuant to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Foreign Subsidiary/FSHCO Prepayment Event</w:t>
      </w:r>
      <w:r>
        <w:rPr>
          <w:rFonts w:ascii="Times New Roman" w:cs="Times New Roman" w:eastAsia="Times New Roman" w:hAnsi="Times New Roman"/>
          <w:sz w:val="18"/>
          <w:szCs w:val="18"/>
          <w:color w:val="auto"/>
        </w:rPr>
        <w:t xml:space="preserve">”) or Excess Cash Flow of a Foreign Subsidiary or FSHCO giving rise to a payment pursuant to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are prohibited by or would violate or conflict with any Requirement of Law from being repatriated or distributed to the Borrower or would conflict with the fiduciary duties of such Foreign Subsidiary or FSHCO’s directors, or result in, or could reasonably be expected to result in, a material risk of personal or criminal liability for any officer, director, employee, manager, member or management or consultant of such Foreign Subsidiary or FSHCO, the portion of such Net Proceeds or Excess Cash Flow so affected will not be required to be offered to prepay Term Loans at the times provided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as the case may be, and such amounts may be retained by the applicable Foreign Subsidiary or FSHCO so long, but only so long, as the applicable Requirement of Law will not permit repatriation or distribution to the Borrower (the Borrower hereby agreeing to cause the applicable Foreign Subsidiary or FSHCO to use commercially reasonable efforts to promptly take all actions required by the applicable Requirement of Law to permit such repatriation or distribution), and once such repatriation or distribution of any of such affected Net Proceeds or Excess Cash Flow is permitted under the applicable Requirement of Law, such repatriation or distribution will be promptly effected and such repatriated or distributed Net Proceeds or Excess Cash Flow will be promptly (and in any event not later than three Business Days after such repatriation or distribution) offered to the prepayment of (net of additional taxes payable or reserved against as a result thereof) the Term Loans pursuant to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as applicable, (B) to the extent that and for so long as the Borrower has determined reasonably and in good faith that repatriation or distribution of any of or all the Net Proceeds of any Foreign Subsidiary/</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xml:space="preserve"> Prepayment Event or Excess Cash Flow would have a material adverse tax consequence for the Borrower, any of its Subsidiaries, any Parent Entity or direct or indirect equityholder of the Borrower or such Parent Entity (taking into account any foreign tax credit or benefit actually realized in connection with such repatriation or distribution), including any withholding tax, with respect to such Net Proceeds or Excess Cash Flow if such amount were repatriated or distributed as a dividend, the Net Proceeds or Excess Cash Flow so affected will not be required to be offered to the prepayment of Term Loans (or other Loans required to be prepaid) at the times provided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as the case may be, and such amounts may be retained by the applicable Foreign Subsidiary or FSHCO;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the Borrower determines reasonably and in good faith that repatriation or distribution of any of or all the Net Proceeds of any Foreign Subsidiary/</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xml:space="preserve"> Prepayment Event or Excess Cash Flow would no longer have a material adverse tax consequence (taking into account any foreign tax credit or benefit actually realized in connection with such repatriation or distribution) with respect to such Net Proceeds or Excess Cash Flow if such amount were repatriated or distributed as a dividend, such Net Proceeds or Excess Cash Flow shall be promptly (and in any event not later than three Business Days after such repatriation or distribution) applied (net of additional taxes payable or reserved against as a result thereof) or offered to the prepayment of the Term Loans pursuant to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as applicable and (C) in connection with any prepayment attributable to any Joint Venture, to the extent that repatriation or distribution of any or all of the Net Proceeds of any Foreign Subsidiary/</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xml:space="preserve"> Prepayment Event or Excess Cash Flow of a Foreign Subsidiary or FHSCO giving rise to a prepayment pursuant to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would violate any Organizational Document of any such Joint Venture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70" w:right="459" w:bottom="1440" w:gutter="0" w:footer="0" w:header="0"/>
        </w:sectPr>
      </w:pPr>
    </w:p>
    <w:bookmarkStart w:id="140" w:name="page141"/>
    <w:bookmarkEnd w:id="14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any relevant shareholders’ or similar agreement) existing on the Effective Date or the date of Investment in such Joint Venture (so long as such restrictions in such Organizational Documents were not entered into for purposes of circumventing such Joint Venture’s obligations to make any payment in respect of such Excess Cash Flow or a Foreign Subsidiary/</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xml:space="preserve"> Prepayment Event), in each case if the amount subject to the relevant prepayment were upstreamed or transferred as a distribution or dividend the portion of such Net Proceeds or Excess Cash Flow so affected will not be required to be offered to the prepayment of the Term Loans at the times provided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as the case may be, and such amounts may be retained by the applicable Foreign Subsidiary or FSHCO so long, but only so long, as the applicable Organizational Documents will not permit repatriation or distribution to the Borrower, and once such repatriation or distribution of any of such affected Net Proceeds or Excess Cash Flow is permitted under the applicable Organizational Documents, such repatriation or distribution will be promptly effected and such repatriated or distributed Net Proceeds or Excess Cash Flow will be promptly (and in any event not later than three Business Days after such repatriation or distribution) applied (net of additional taxes payable or reserved against as a result thereof) offered to the prepayment of the Term Loans pursuant to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as applicable.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2.12 Fees.</w:t>
      </w:r>
    </w:p>
    <w:p>
      <w:pPr>
        <w:spacing w:after="0" w:line="117" w:lineRule="exact"/>
        <w:rPr>
          <w:sz w:val="20"/>
          <w:szCs w:val="20"/>
          <w:color w:val="auto"/>
        </w:rPr>
      </w:pPr>
    </w:p>
    <w:p>
      <w:pPr>
        <w:ind w:right="160" w:firstLine="436"/>
        <w:spacing w:after="0" w:line="254" w:lineRule="auto"/>
        <w:tabs>
          <w:tab w:leader="none" w:pos="68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in Dollars for the account of each Revolving Lender a commitment fee, which shall accrue at the rate of 0.50% per annum on the average daily unused amount of the Revolving Commitment of such Lender during the period from and including the Effective Date to but excluding the date on which the Revolving Commitments terminate. Accrued commitment fees shall be payable in arrears on the last Business Day of March, June, September and December of each year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spacing w:after="0" w:line="191"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 to pay (i) to the Administrative Agent in Dollars for the account of each Revolving Lender a participation fee with respect to its participations in Letters of Credit, which shall accrue at the Applicable Rate used to determine the interest rate applicable to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Revolving Loans on the daily balance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(ii) to each Issuing Bank in Dollars a fronting fee, which shall accrue at 0.125% per annum or such other rate as may be separately agreed to by the relevant Issuing Bank and the Borrower on the average daily balance of the LC Exposure attributable to Letters of Credit issued by such Issuing Bank (excluding any portion thereof attributable to unreimbursed LC Disbursements) during the period from and including the Effective Date to but excluding the later of the date of termination of the Revolving Commitments and the date on which there ceases to be any LC Exposure, and (iii) such Issuing Bank’s standard fees with respect to the issuance, amendment, renewal or extension of any Letter of Credit or processing of drawings thereunder.</w:t>
      </w:r>
    </w:p>
    <w:p>
      <w:pPr>
        <w:spacing w:after="0" w:line="194"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Participation fees and fronting fees accrued through and including the last Business Day of March, June, September and December of each year shall be payable on the last Business Day of each such month,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6563995</wp:posOffset>
            </wp:positionH>
            <wp:positionV relativeFrom="paragraph">
              <wp:posOffset>-1785620</wp:posOffset>
            </wp:positionV>
            <wp:extent cx="2914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41" w:name="page142"/>
    <w:bookmarkEnd w:id="141"/>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fees payable to an Issuing Bank pursuant to this paragraph shall be payable in accordance with such Issuing Bank’s applicable procedures relating thereto. All participation fees and fronting fees shall be computed on the basis of a year of 360 days and shall be payable for the actual number of days elapsed (including the first day but excluding the last day).</w:t>
      </w:r>
    </w:p>
    <w:p>
      <w:pPr>
        <w:spacing w:after="0" w:line="176" w:lineRule="exact"/>
        <w:rPr>
          <w:sz w:val="20"/>
          <w:szCs w:val="20"/>
          <w:color w:val="auto"/>
        </w:rPr>
      </w:pPr>
    </w:p>
    <w:p>
      <w:pPr>
        <w:ind w:left="4" w:right="200" w:firstLine="436"/>
        <w:spacing w:after="0" w:line="282" w:lineRule="auto"/>
        <w:tabs>
          <w:tab w:leader="none" w:pos="69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its own account, fees payable in the amounts and at the times separately agreed upon between the Borrower and the Administrative Agent.</w:t>
      </w:r>
    </w:p>
    <w:p>
      <w:pPr>
        <w:spacing w:after="0" w:line="161"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8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immediately available funds, to the Administrative Agent (or to an Issuing Bank, in the case of fees payable to it) for distribution, in the case of commitment fees and participation fees, to the Revolving Lenders entitled thereto. Except as may otherwise be separately agreed, fees paid hereunder shall not be refundable under any circumstances.</w:t>
      </w:r>
    </w:p>
    <w:p>
      <w:pPr>
        <w:spacing w:after="0" w:line="175"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6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and subject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the Borrower shall not be obligated to pay any amounts to any Defaulting Lender pursuant to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any fees that would otherwise be payable to a Defaulting Lender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shall, to the extent the LC Exposure of such Defaulting Lender shall have been reallocated pursuant to </w:t>
      </w:r>
      <w:r>
        <w:rPr>
          <w:rFonts w:ascii="Times New Roman" w:cs="Times New Roman" w:eastAsia="Times New Roman" w:hAnsi="Times New Roman"/>
          <w:sz w:val="18"/>
          <w:szCs w:val="18"/>
          <w:u w:val="single" w:color="auto"/>
          <w:color w:val="auto"/>
        </w:rPr>
        <w:t>Section 2.22(a)(iv)</w:t>
      </w:r>
      <w:r>
        <w:rPr>
          <w:rFonts w:ascii="Times New Roman" w:cs="Times New Roman" w:eastAsia="Times New Roman" w:hAnsi="Times New Roman"/>
          <w:sz w:val="18"/>
          <w:szCs w:val="18"/>
          <w:color w:val="auto"/>
        </w:rPr>
        <w:t>, be paid to the non-Defaulting Lenders in respect of the amounts of such LC Exposure for which they shall be liable from time to time.</w:t>
      </w:r>
    </w:p>
    <w:p>
      <w:pPr>
        <w:spacing w:after="0" w:line="179" w:lineRule="exact"/>
        <w:rPr>
          <w:rFonts w:ascii="Times New Roman" w:cs="Times New Roman" w:eastAsia="Times New Roman" w:hAnsi="Times New Roman"/>
          <w:sz w:val="18"/>
          <w:szCs w:val="18"/>
          <w:color w:val="auto"/>
        </w:rPr>
      </w:pPr>
    </w:p>
    <w:p>
      <w:pPr>
        <w:ind w:left="4" w:right="60" w:firstLine="436"/>
        <w:spacing w:after="0" w:line="268" w:lineRule="auto"/>
        <w:tabs>
          <w:tab w:leader="none" w:pos="699"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agrees to pay to the Administrative Agent, on behalf of each Lender holding any Term Loans (other than the 2021 Incremental Term Loans or the 2021-2 Incremental Term Loans) and/or Revolving Commitments as of the Amendment No. 8 Effective Date that delivered an executed signature page to the Amendment No. 8, and released such signature page, on or prior to 5:00 p.m. (New York time) on August 19, 2022, a non-refundable consent fee in an amount equal to 0.25% multiplied by the sum of the aggregate principal amount of such Term Loans and/or Revolving Commitments, in either case as of the Amendment No. 8 Effective Date, which consent fee shall be earned in full on the Amendment No. 8 Effective Date and payable in full (i) with respect to such Term Loans, on the earlier of (x) the date of prepayment or repayment in full of such Term Loans,</w:t>
      </w:r>
    </w:p>
    <w:p>
      <w:pPr>
        <w:spacing w:after="0" w:line="4" w:lineRule="exact"/>
        <w:rPr>
          <w:rFonts w:ascii="Times New Roman" w:cs="Times New Roman" w:eastAsia="Times New Roman" w:hAnsi="Times New Roman"/>
          <w:sz w:val="17"/>
          <w:szCs w:val="17"/>
          <w:color w:val="auto"/>
        </w:rPr>
      </w:pPr>
    </w:p>
    <w:p>
      <w:pPr>
        <w:ind w:left="4" w:right="100" w:hanging="4"/>
        <w:spacing w:after="0" w:line="253" w:lineRule="auto"/>
        <w:tabs>
          <w:tab w:leader="none" w:pos="25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of acceleration of such Term Loans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(z) the Initial Term Loan Maturity Date and (ii) with respect to the Revolving Commitments of any Class, on the earlier of (w) the date of prepayment or repayment in full of the Revolving Loans of such Class and termination of the Revolving Commitments of such Class, (x) the date of the voluntary termination of the Revolving Commitments of such Class pursuant to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(y) the date of acceleration of such Revolving Loans of such Class and termination of the Revolving Commitments of such Class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(z) the Revolving Maturity Date.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(a) The Loans comprising each ABR Borrowing (including each Swingline Loan) shall bear interest at the Alternate Base Rate plus the Applicable</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left="4" w:right="60" w:firstLine="436"/>
        <w:spacing w:after="0" w:line="282" w:lineRule="auto"/>
        <w:tabs>
          <w:tab w:leader="none" w:pos="69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shall bear interest at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Adjusted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for the Interest Period in effect for such Borrowing plus the Applicable Rate.</w:t>
      </w:r>
    </w:p>
    <w:p>
      <w:pPr>
        <w:spacing w:after="0" w:line="5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69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after the occurrence and continuance of an Event of Default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any principal of or interest on any Loan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-699770</wp:posOffset>
            </wp:positionV>
            <wp:extent cx="28321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-699770</wp:posOffset>
            </wp:positionV>
            <wp:extent cx="5575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4"/>
          </w:cols>
          <w:pgMar w:left="436" w:top="270" w:right="459" w:bottom="1440" w:gutter="0" w:footer="0" w:header="0"/>
        </w:sectPr>
      </w:pPr>
    </w:p>
    <w:bookmarkStart w:id="142" w:name="page143"/>
    <w:bookmarkEnd w:id="142"/>
    <w:p>
      <w:pPr>
        <w:ind w:right="1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premium, fee or other amount by the Borrower hereunder is not paid when due, whether at stated maturity, upon acceleration or otherwise, the relevant overdue amount shall bear interest, after as well as before judgment, at a rate per annum equal to (i) in the case of any overdue principal of any Loan,</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2.00% per annum plus the rate otherwise applicable to such Loan as provided in the preceding paragraphs of this Section or (ii) in the case of any other amount (including overdue interest), 2.00% per annum plus the rate applicable to Revolving Loans that are ABR Loans as provided in paragraph (a)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amount shall be payable pursuant to this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 xml:space="preserve"> to a Defaulting Lender so long as such Lender shall be a Defaulting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amounts shall accrue pursuant to this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 xml:space="preserve"> on any reimbursement obligation in respect of any LC Disbursement or other amount payable to a Defaulting Lender so long as such Lender shall be a Defaulting Lender (it being understood that interest on such amounts shall accrue at the non-default rates otherwise applicable thereto).</w:t>
      </w:r>
    </w:p>
    <w:p>
      <w:pPr>
        <w:spacing w:after="0" w:line="190" w:lineRule="exact"/>
        <w:rPr>
          <w:sz w:val="20"/>
          <w:szCs w:val="20"/>
          <w:color w:val="auto"/>
        </w:rPr>
      </w:pPr>
    </w:p>
    <w:p>
      <w:pPr>
        <w:ind w:right="40" w:firstLine="436"/>
        <w:spacing w:after="0" w:line="256" w:lineRule="auto"/>
        <w:tabs>
          <w:tab w:leader="none" w:pos="68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in the case of Revolving Loans, upon termination of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ind w:right="20" w:firstLine="436"/>
        <w:spacing w:after="0" w:line="256" w:lineRule="auto"/>
        <w:tabs>
          <w:tab w:leader="none" w:pos="66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computations of interest for ABR Loans (when the Alternate Base Rate is based on the Prime Rate) shall be made on the basis of a year of 365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187"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5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 connection with the use or administration of Term SOFR, the Administrative Agent, with the consent of the Borrower (such consent not to be unreasonably withheld or delayed),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-1920240</wp:posOffset>
            </wp:positionV>
            <wp:extent cx="28321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-548640</wp:posOffset>
            </wp:positionV>
            <wp:extent cx="66090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9519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84911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498919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u w:val="single" w:color="auto"/>
          <w:color w:val="0000FF"/>
        </w:rPr>
        <w:t>; Benchmark Replacement Setting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26035</wp:posOffset>
            </wp:positionV>
            <wp:extent cx="156019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97" w:lineRule="exact"/>
        <w:rPr>
          <w:sz w:val="20"/>
          <w:szCs w:val="20"/>
          <w:color w:val="auto"/>
        </w:rPr>
      </w:pPr>
    </w:p>
    <w:p>
      <w:pPr>
        <w:ind w:left="680" w:hanging="244"/>
        <w:spacing w:after="0"/>
        <w:tabs>
          <w:tab w:leader="none" w:pos="6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least two Business Days prior to the commencement of any Interest Period for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078"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determines (which determination shall be conclusive absent manifest error) that adequate and reasonable means do not exist for ascertaining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Adjusted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for such Interest Period; or</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28"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is advised by the Required Lenders that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Adjusted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for such Interest Period will not adequately and fairly reflect the cost to such Lenders of making or maintaining their Loans included in such Borrowing for such Interest Period (in each case with respect to the Loans impacted by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4952365</wp:posOffset>
            </wp:positionH>
            <wp:positionV relativeFrom="paragraph">
              <wp:posOffset>-827405</wp:posOffset>
            </wp:positionV>
            <wp:extent cx="2825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-484505</wp:posOffset>
            </wp:positionV>
            <wp:extent cx="54864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-278765</wp:posOffset>
            </wp:positionV>
            <wp:extent cx="54864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70" w:right="459" w:bottom="1440" w:gutter="0" w:footer="0" w:header="0"/>
        </w:sectPr>
      </w:pPr>
    </w:p>
    <w:bookmarkStart w:id="143" w:name="page144"/>
    <w:bookmarkEnd w:id="143"/>
    <w:p>
      <w:pPr>
        <w:ind w:left="4"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then the Administrative Agent shall give written notice thereof to the Borrower and the Lenders by hand delivery, facsimile or other electronic transmission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Borrowing shall be ineffective and (ii) such Borrowing shall be made as an ABR Borrowing and the utilization of the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Adjusted Term SOFR</w:t>
      </w:r>
      <w:r>
        <w:rPr>
          <w:rFonts w:ascii="Times New Roman" w:cs="Times New Roman" w:eastAsia="Times New Roman" w:hAnsi="Times New Roman"/>
          <w:sz w:val="18"/>
          <w:szCs w:val="18"/>
          <w:color w:val="auto"/>
        </w:rPr>
        <w:t xml:space="preserve"> component in determining the Alternate Base Rate shall be suspended;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the Borrower may revoke any Borrowing Request that is pending when such notice is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-271780</wp:posOffset>
            </wp:positionV>
            <wp:extent cx="28257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-134620</wp:posOffset>
            </wp:positionV>
            <wp:extent cx="100266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67" w:lineRule="exact"/>
        <w:rPr>
          <w:sz w:val="20"/>
          <w:szCs w:val="20"/>
          <w:color w:val="auto"/>
        </w:rPr>
      </w:pPr>
    </w:p>
    <w:p>
      <w:pPr>
        <w:ind w:left="4" w:right="20" w:firstLine="436"/>
        <w:spacing w:after="0" w:line="255" w:lineRule="auto"/>
        <w:tabs>
          <w:tab w:leader="none" w:pos="699" w:val="left"/>
        </w:tabs>
        <w:numPr>
          <w:ilvl w:val="1"/>
          <w:numId w:val="16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Notwithstanding any of the provisions in this Agreement to the contrary, if the Borrower and the Administrative Agent reasonably determine in good faith, or the Borrower and Required Lenders notify the Administrative Agent, that (1) an interest rate is not ascertainable pursuant to the provisions of the definition of “LIBO Rate” and the inability to ascertain such rate is unlikely to be temporary, (2) the London Interbank Offered Rate as described in clause (i) of the definition of “LIBO Rate” shall no longer be made available or used for determining the interest rate of loans or</w:t>
      </w:r>
    </w:p>
    <w:p>
      <w:pPr>
        <w:spacing w:after="0" w:line="2" w:lineRule="exact"/>
        <w:rPr>
          <w:rFonts w:ascii="Times New Roman" w:cs="Times New Roman" w:eastAsia="Times New Roman" w:hAnsi="Times New Roman"/>
          <w:sz w:val="18"/>
          <w:szCs w:val="18"/>
          <w:color w:val="FF0000"/>
          <w:strike w:val="1"/>
        </w:rPr>
      </w:pPr>
    </w:p>
    <w:p>
      <w:pPr>
        <w:ind w:left="4" w:hanging="4"/>
        <w:spacing w:after="0" w:line="251" w:lineRule="auto"/>
        <w:tabs>
          <w:tab w:leader="none" w:pos="259" w:val="left"/>
        </w:tabs>
        <w:numPr>
          <w:ilvl w:val="0"/>
          <w:numId w:val="16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syndicated leveraged loans of this type in the United States are currently being executed or amended (as applicable) to incorporate or adopt new benchmark interest rates to replace the London Interbank Offered Rate, the “LIBO Rate” shall be an alternate rate that is reasonably commercially practicable for the Administrative Agent to administer (as determined by the Administrative Agent in its reasonable discretion) that shall include appropriate mathematical or other adjustments to minimize any changes to pricing in effect at the time of selection of such alternate rate of interest (and, for the avoidance of doubt, such alternate rate of interest as so modified shall not reduce the Applicable Rate in effect at the time of selection of such alternate rate of interest) and will be an alternate rate of interest established by the Administrative Agent and the Borrower, so long as the Lenders shall have received at least five Business Days’ prior written notice thereof (the “</w:t>
      </w:r>
      <w:r>
        <w:rPr>
          <w:rFonts w:ascii="Times New Roman" w:cs="Times New Roman" w:eastAsia="Times New Roman" w:hAnsi="Times New Roman"/>
          <w:sz w:val="18"/>
          <w:szCs w:val="18"/>
          <w:u w:val="single" w:color="auto"/>
          <w:color w:val="FF0000"/>
          <w:strike w:val="1"/>
        </w:rPr>
        <w:t>Notice Period</w:t>
      </w:r>
      <w:r>
        <w:rPr>
          <w:rFonts w:ascii="Times New Roman" w:cs="Times New Roman" w:eastAsia="Times New Roman" w:hAnsi="Times New Roman"/>
          <w:sz w:val="18"/>
          <w:szCs w:val="18"/>
          <w:color w:val="FF0000"/>
          <w:strike w:val="1"/>
        </w:rPr>
        <w:t xml:space="preserve">”), in which case, the Administrative Agent and the Borrower shall enter into an amendment to this Agreement to reflect such alternate rate of interest and make such other related changes to this Agreement as may be applicable, including any Successor Rate Conforming Changes;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such alternate rate of interest shall not apply (and any such amendment shall not be effective) to the extent the Administrative Agent has received a written objection within the Notice Period from the Required Lenders (any such alternate rate of interest so established in accordance with the foregoing provisions of this clause (d), the “</w:t>
      </w:r>
      <w:r>
        <w:rPr>
          <w:rFonts w:ascii="Times New Roman" w:cs="Times New Roman" w:eastAsia="Times New Roman" w:hAnsi="Times New Roman"/>
          <w:sz w:val="18"/>
          <w:szCs w:val="18"/>
          <w:u w:val="single" w:color="auto"/>
          <w:color w:val="FF0000"/>
          <w:strike w:val="1"/>
        </w:rPr>
        <w:t>Successor Benchmark Rate</w:t>
      </w:r>
      <w:r>
        <w:rPr>
          <w:rFonts w:ascii="Times New Roman" w:cs="Times New Roman" w:eastAsia="Times New Roman" w:hAnsi="Times New Roman"/>
          <w:sz w:val="18"/>
          <w:szCs w:val="18"/>
          <w:color w:val="FF0000"/>
          <w:strike w:val="1"/>
        </w:rPr>
        <w:t xml:space="preserve">”); provided that any such amendment shall become effective without any further action or consent of any other party to this Agreement, notwithstanding anything to the contrary in Section 9.02,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further</w:t>
      </w:r>
      <w:r>
        <w:rPr>
          <w:rFonts w:ascii="Times New Roman" w:cs="Times New Roman" w:eastAsia="Times New Roman" w:hAnsi="Times New Roman"/>
          <w:sz w:val="18"/>
          <w:szCs w:val="18"/>
          <w:color w:val="FF0000"/>
          <w:strike w:val="1"/>
        </w:rPr>
        <w:t>, that, until such Successor Benchmark Rate has been determined pursuant to this paragraph, (A) any request for Borrowing, the conversion of any Borrowing to, or continuation of any Borrowing as, a Eurocurrency Borrowing shall be ineffective; (B) in the case of any affected Eurocurrency Borrowing, such Borrowing shall be converted to an ABR Borrowing and (C) the LIBO Rate component shall no longer be utilized in determining the Alternate Base Rate. Notwithstanding anything else herein, any Successor Benchmark Rate shall provide that in no event shall such Successor Benchmark Rate be less than zero for purposes of this Agreement. For the purpose hereof, “</w:t>
      </w:r>
      <w:r>
        <w:rPr>
          <w:rFonts w:ascii="Times New Roman" w:cs="Times New Roman" w:eastAsia="Times New Roman" w:hAnsi="Times New Roman"/>
          <w:sz w:val="18"/>
          <w:szCs w:val="18"/>
          <w:u w:val="single" w:color="auto"/>
          <w:color w:val="FF0000"/>
          <w:strike w:val="1"/>
        </w:rPr>
        <w:t>Successor Rate Conforming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Changes</w:t>
      </w:r>
      <w:r>
        <w:rPr>
          <w:rFonts w:ascii="Times New Roman" w:cs="Times New Roman" w:eastAsia="Times New Roman" w:hAnsi="Times New Roman"/>
          <w:sz w:val="18"/>
          <w:szCs w:val="18"/>
          <w:color w:val="FF0000"/>
          <w:strike w:val="1"/>
        </w:rPr>
        <w:t>” shall mean such changes as may be necessary to reflect the available interest periods for the alternate rate, including conforming the definition of Alternate Base Rate, Interest Period, the timing and frequency of determining rates and making payments of interest and other administrative matters as may be reasonably agreed by the Borrower and the Administrative Agent.</w:t>
      </w:r>
    </w:p>
    <w:p>
      <w:pPr>
        <w:spacing w:after="0" w:line="80" w:lineRule="exact"/>
        <w:rPr>
          <w:rFonts w:ascii="Times New Roman" w:cs="Times New Roman" w:eastAsia="Times New Roman" w:hAnsi="Times New Roman"/>
          <w:sz w:val="18"/>
          <w:szCs w:val="18"/>
          <w:color w:val="FF0000"/>
          <w:strike w:val="1"/>
        </w:rPr>
      </w:pPr>
    </w:p>
    <w:p>
      <w:pPr>
        <w:ind w:left="704" w:hanging="264"/>
        <w:spacing w:after="0"/>
        <w:tabs>
          <w:tab w:leader="none" w:pos="704" w:val="left"/>
        </w:tabs>
        <w:numPr>
          <w:ilvl w:val="1"/>
          <w:numId w:val="16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Benchmark Replacement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-539115</wp:posOffset>
            </wp:positionV>
            <wp:extent cx="697611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7611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26035</wp:posOffset>
            </wp:positionV>
            <wp:extent cx="168846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3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84"/>
          </w:cols>
          <w:pgMar w:left="436" w:top="270" w:right="479" w:bottom="1440" w:gutter="0" w:footer="0" w:header="0"/>
        </w:sectPr>
      </w:pPr>
    </w:p>
    <w:bookmarkStart w:id="144" w:name="page145"/>
    <w:bookmarkEnd w:id="144"/>
    <w:p>
      <w:pPr>
        <w:ind w:left="4" w:firstLine="419"/>
        <w:spacing w:after="0" w:line="253" w:lineRule="auto"/>
        <w:tabs>
          <w:tab w:leader="none" w:pos="641" w:val="left"/>
        </w:tabs>
        <w:numPr>
          <w:ilvl w:val="1"/>
          <w:numId w:val="16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Benchmark Replacement.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the definition of “Adjusted Term SOFR” shall be deemed modified to delete the addition of the Term SOFR Adjustment to Term SOFR for any calculation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81" w:lineRule="exact"/>
        <w:rPr>
          <w:rFonts w:ascii="Times New Roman" w:cs="Times New Roman" w:eastAsia="Times New Roman" w:hAnsi="Times New Roman"/>
          <w:sz w:val="18"/>
          <w:szCs w:val="18"/>
          <w:u w:val="single" w:color="auto"/>
          <w:color w:val="0000FF"/>
        </w:rPr>
      </w:pPr>
    </w:p>
    <w:p>
      <w:pPr>
        <w:ind w:left="4" w:right="60" w:firstLine="419"/>
        <w:spacing w:after="0" w:line="261" w:lineRule="auto"/>
        <w:tabs>
          <w:tab w:leader="none" w:pos="691" w:val="left"/>
        </w:tabs>
        <w:numPr>
          <w:ilvl w:val="1"/>
          <w:numId w:val="16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Benchmark Replacement Conforming Changes. In connection with the use, administration, adoption or implementation of a Benchmark Replacement, the Administrative Agent and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71" w:lineRule="exact"/>
        <w:rPr>
          <w:rFonts w:ascii="Times New Roman" w:cs="Times New Roman" w:eastAsia="Times New Roman" w:hAnsi="Times New Roman"/>
          <w:sz w:val="18"/>
          <w:szCs w:val="18"/>
          <w:u w:val="single" w:color="auto"/>
          <w:color w:val="0000FF"/>
        </w:rPr>
      </w:pPr>
    </w:p>
    <w:p>
      <w:pPr>
        <w:ind w:left="744" w:hanging="321"/>
        <w:spacing w:after="0"/>
        <w:tabs>
          <w:tab w:leader="none" w:pos="744" w:val="left"/>
        </w:tabs>
        <w:numPr>
          <w:ilvl w:val="1"/>
          <w:numId w:val="16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Notices; Standards for Decisions and Determinations. The Administrative Agent will promptly notify the Borrower and the Lenders of</w:t>
      </w:r>
    </w:p>
    <w:p>
      <w:pPr>
        <w:spacing w:after="0" w:line="27" w:lineRule="exact"/>
        <w:rPr>
          <w:rFonts w:ascii="Times New Roman" w:cs="Times New Roman" w:eastAsia="Times New Roman" w:hAnsi="Times New Roman"/>
          <w:sz w:val="18"/>
          <w:szCs w:val="18"/>
          <w:u w:val="single" w:color="auto"/>
          <w:color w:val="0000FF"/>
        </w:rPr>
      </w:pPr>
    </w:p>
    <w:p>
      <w:pPr>
        <w:ind w:left="4" w:hanging="4"/>
        <w:spacing w:after="0" w:line="251" w:lineRule="auto"/>
        <w:tabs>
          <w:tab w:leader="none" w:pos="298" w:val="left"/>
        </w:tabs>
        <w:numPr>
          <w:ilvl w:val="0"/>
          <w:numId w:val="16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implementation of any Benchmark 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Section 2.14(b)(iv) and (y) the commencement of any Benchmark Unavailability Period. Any determination, decision or election that may be made by the Administrative Agent or, if applicable, any Lender (or group of Lenders) pursuant to this Section 2.14(b),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(subject to any applicable consultation rights of the Borrower) and without consent from any other party to this Agreement or any other Loan Document, except, in each case, as expressly required pursuant to this Section 2.14(b).</w:t>
      </w:r>
    </w:p>
    <w:p>
      <w:pPr>
        <w:spacing w:after="0" w:line="85" w:lineRule="exact"/>
        <w:rPr>
          <w:rFonts w:ascii="Times New Roman" w:cs="Times New Roman" w:eastAsia="Times New Roman" w:hAnsi="Times New Roman"/>
          <w:sz w:val="18"/>
          <w:szCs w:val="18"/>
          <w:u w:val="single" w:color="auto"/>
          <w:color w:val="0000FF"/>
        </w:rPr>
      </w:pPr>
    </w:p>
    <w:p>
      <w:pPr>
        <w:ind w:left="4" w:firstLine="419"/>
        <w:spacing w:after="0" w:line="256" w:lineRule="auto"/>
        <w:tabs>
          <w:tab w:leader="none" w:pos="731" w:val="left"/>
        </w:tabs>
        <w:numPr>
          <w:ilvl w:val="1"/>
          <w:numId w:val="16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Unavailability of Tenor of Benchmark. Notwithstanding anything to the contrary herein or in any other Loan Document, at any time (including in connection with the implementation of a Benchmark Replacement), (A) if the then-current Benchmark is a term rate (including Term SOFR Reference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in consultation with the Borrower, modify the definition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-4318000</wp:posOffset>
            </wp:positionV>
            <wp:extent cx="62661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-4180840</wp:posOffset>
            </wp:positionV>
            <wp:extent cx="638619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-4043680</wp:posOffset>
            </wp:positionV>
            <wp:extent cx="66262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-3906520</wp:posOffset>
            </wp:positionV>
            <wp:extent cx="62407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-3769360</wp:posOffset>
            </wp:positionV>
            <wp:extent cx="62579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-3632200</wp:posOffset>
            </wp:positionV>
            <wp:extent cx="669480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-3495040</wp:posOffset>
            </wp:positionV>
            <wp:extent cx="64465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-3357880</wp:posOffset>
            </wp:positionV>
            <wp:extent cx="66351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-3220720</wp:posOffset>
            </wp:positionV>
            <wp:extent cx="66433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-3083560</wp:posOffset>
            </wp:positionV>
            <wp:extent cx="66179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-2946400</wp:posOffset>
            </wp:positionV>
            <wp:extent cx="66522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-2809240</wp:posOffset>
            </wp:positionV>
            <wp:extent cx="497205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97205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-2603500</wp:posOffset>
            </wp:positionV>
            <wp:extent cx="63950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-2466340</wp:posOffset>
            </wp:positionV>
            <wp:extent cx="59575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9575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-2329180</wp:posOffset>
            </wp:positionV>
            <wp:extent cx="65836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-2192020</wp:posOffset>
            </wp:positionV>
            <wp:extent cx="55632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-1986280</wp:posOffset>
            </wp:positionV>
            <wp:extent cx="635190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-1849120</wp:posOffset>
            </wp:positionV>
            <wp:extent cx="63176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-1711960</wp:posOffset>
            </wp:positionV>
            <wp:extent cx="66179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-1574800</wp:posOffset>
            </wp:positionV>
            <wp:extent cx="669480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63093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66351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65665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66008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66179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-683260</wp:posOffset>
            </wp:positionV>
            <wp:extent cx="6231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-546100</wp:posOffset>
            </wp:positionV>
            <wp:extent cx="669480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-408940</wp:posOffset>
            </wp:positionV>
            <wp:extent cx="65836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-271780</wp:posOffset>
            </wp:positionV>
            <wp:extent cx="666940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-134620</wp:posOffset>
            </wp:positionV>
            <wp:extent cx="668655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wp:posOffset>
            </wp:positionV>
            <wp:extent cx="504888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10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544"/>
          </w:cols>
          <w:pgMar w:left="876" w:top="270" w:right="479" w:bottom="1440" w:gutter="0" w:footer="0" w:header="0"/>
        </w:sectPr>
      </w:pPr>
    </w:p>
    <w:bookmarkStart w:id="145" w:name="page146"/>
    <w:bookmarkEnd w:id="145"/>
    <w:p>
      <w:pPr>
        <w:ind w:left="440" w:right="40"/>
        <w:spacing w:after="0" w:line="25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in consultation with the Borrower, may modify the definition of “Interest Period” (or any similar or analogous definition) for all Benchmark settings at or after such time to reinstate such previously removed tenor.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-683260</wp:posOffset>
            </wp:positionV>
            <wp:extent cx="64719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-546100</wp:posOffset>
            </wp:positionV>
            <wp:extent cx="618934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-408940</wp:posOffset>
            </wp:positionV>
            <wp:extent cx="66776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-271780</wp:posOffset>
            </wp:positionV>
            <wp:extent cx="643763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-134620</wp:posOffset>
            </wp:positionV>
            <wp:extent cx="66179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1905</wp:posOffset>
            </wp:positionV>
            <wp:extent cx="196278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9" w:lineRule="exact"/>
        <w:rPr>
          <w:sz w:val="20"/>
          <w:szCs w:val="20"/>
          <w:color w:val="auto"/>
        </w:rPr>
      </w:pPr>
    </w:p>
    <w:p>
      <w:pPr>
        <w:ind w:left="1120" w:hanging="261"/>
        <w:spacing w:after="0"/>
        <w:tabs>
          <w:tab w:leader="none" w:pos="1120" w:val="left"/>
        </w:tabs>
        <w:numPr>
          <w:ilvl w:val="1"/>
          <w:numId w:val="16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Benchmark Unavailability Period. Upon the Borrower’s receipt of notice of the commencement of a Benchmark Unavailability Period,</w:t>
      </w:r>
    </w:p>
    <w:p>
      <w:pPr>
        <w:spacing w:after="0" w:line="27" w:lineRule="exact"/>
        <w:rPr>
          <w:rFonts w:ascii="Times New Roman" w:cs="Times New Roman" w:eastAsia="Times New Roman" w:hAnsi="Times New Roman"/>
          <w:sz w:val="18"/>
          <w:szCs w:val="18"/>
          <w:u w:val="single" w:color="auto"/>
          <w:color w:val="0000FF"/>
        </w:rPr>
      </w:pPr>
    </w:p>
    <w:p>
      <w:pPr>
        <w:ind w:left="440" w:right="100" w:hanging="4"/>
        <w:spacing w:after="0" w:line="252" w:lineRule="auto"/>
        <w:tabs>
          <w:tab w:leader="none" w:pos="735" w:val="left"/>
        </w:tabs>
        <w:numPr>
          <w:ilvl w:val="0"/>
          <w:numId w:val="16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(B) any outstanding affected SOFR Loans will be deemed to have been converted to ABR Loans at the end of the applicable Interest Period. During a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-819150</wp:posOffset>
            </wp:positionV>
            <wp:extent cx="63347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-681990</wp:posOffset>
            </wp:positionV>
            <wp:extent cx="64979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-544830</wp:posOffset>
            </wp:positionV>
            <wp:extent cx="65836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-407670</wp:posOffset>
            </wp:positionV>
            <wp:extent cx="663511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-270510</wp:posOffset>
            </wp:positionV>
            <wp:extent cx="66433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-133350</wp:posOffset>
            </wp:positionV>
            <wp:extent cx="636905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3175</wp:posOffset>
            </wp:positionV>
            <wp:extent cx="402907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 modify or deem applicable any reserve, special deposit, compulsory loan, insurance charge or similar requirement against assets of, deposits with or for the account of, or credit extended by, any Lender or any Issuing Bank </w:t>
      </w:r>
      <w:r>
        <w:rPr>
          <w:rFonts w:ascii="Times New Roman" w:cs="Times New Roman" w:eastAsia="Times New Roman" w:hAnsi="Times New Roman"/>
          <w:sz w:val="18"/>
          <w:szCs w:val="18"/>
          <w:color w:val="FF0000"/>
          <w:strike w:val="1"/>
        </w:rPr>
        <w:t>(except any such reserve requirement reflected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Adjusted LIBO Rate)</w:t>
      </w:r>
      <w:r>
        <w:rPr>
          <w:rFonts w:ascii="Times New Roman" w:cs="Times New Roman" w:eastAsia="Times New Roman" w:hAnsi="Times New Roman"/>
          <w:sz w:val="18"/>
          <w:szCs w:val="18"/>
          <w:color w:val="000000"/>
        </w:rPr>
        <w:t>; or</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28"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 on any Lender or any Issuing Bank </w:t>
      </w:r>
      <w:r>
        <w:rPr>
          <w:rFonts w:ascii="Times New Roman" w:cs="Times New Roman" w:eastAsia="Times New Roman" w:hAnsi="Times New Roman"/>
          <w:sz w:val="18"/>
          <w:szCs w:val="18"/>
          <w:color w:val="FF0000"/>
          <w:strike w:val="1"/>
        </w:rPr>
        <w:t>or the London interbank market</w:t>
      </w:r>
      <w:r>
        <w:rPr>
          <w:rFonts w:ascii="Times New Roman" w:cs="Times New Roman" w:eastAsia="Times New Roman" w:hAnsi="Times New Roman"/>
          <w:sz w:val="18"/>
          <w:szCs w:val="18"/>
          <w:color w:val="auto"/>
        </w:rPr>
        <w:t xml:space="preserve"> any other condition, cost or expense (other than with respect to Taxes) affecting this Agreement or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made by such Lender or any Letter of Credit or participation therein; or</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78"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Lender or any Issuing Bank to any Taxes on its Loans, letters of credit, Commitments, or other obligations, or its deposits, reserves, other liabilities or capital attributable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-356870</wp:posOffset>
            </wp:positionV>
            <wp:extent cx="31686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14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or Issuing Bank of making or maintaining any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liable for such compensation if, in the case of requests for reimbursement under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resulting from a market disruption, (A) the relevant circumstances are not generally affecting the banking market or (B) the applicable request has not been made by Lenders constituting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to the extent any such costs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146" w:name="page147"/>
    <w:bookmarkEnd w:id="146"/>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reductions are incurred by any Lender as a result of any requests, rules, guidelines or directives enacted or promulgated under the Dodd-Frank Wall Street Reform and Consumer Protection Act of 2010 or under Basel III, then such Lender shall be compensated pursuant to this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only to the extent such Lender is imposing such charges on similarly situated borrowers where the terms of other syndicated credit facilities permit it to impose such charges. Notwithstanding the foregoing, this paragraph will not apply to (A) Indemnified Taxes, (B) Other Taxes or (C) Excluded Taxes.</w:t>
      </w:r>
    </w:p>
    <w:p>
      <w:pPr>
        <w:spacing w:after="0" w:line="180" w:lineRule="exact"/>
        <w:rPr>
          <w:sz w:val="20"/>
          <w:szCs w:val="20"/>
          <w:color w:val="auto"/>
        </w:rPr>
      </w:pPr>
    </w:p>
    <w:p>
      <w:pPr>
        <w:ind w:left="4" w:firstLine="436"/>
        <w:spacing w:after="0" w:line="254" w:lineRule="auto"/>
        <w:tabs>
          <w:tab w:leader="none" w:pos="699"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or Issuing Bank determines that any Change in Law regarding capital or liquidity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upon request of such Lender or Issuing Bank contemplated by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9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or an Issuing Bank requesting compensation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be required to deliver a certificate to the Borrower,</w:t>
      </w:r>
    </w:p>
    <w:p>
      <w:pPr>
        <w:spacing w:after="0" w:line="27" w:lineRule="exact"/>
        <w:rPr>
          <w:rFonts w:ascii="Times New Roman" w:cs="Times New Roman" w:eastAsia="Times New Roman" w:hAnsi="Times New Roman"/>
          <w:sz w:val="18"/>
          <w:szCs w:val="18"/>
          <w:color w:val="auto"/>
        </w:rPr>
      </w:pPr>
    </w:p>
    <w:p>
      <w:pPr>
        <w:ind w:left="4" w:right="20" w:hanging="4"/>
        <w:spacing w:after="0" w:line="253" w:lineRule="auto"/>
        <w:tabs>
          <w:tab w:leader="none" w:pos="21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forth the amount or amounts necessary to compensate such Lender or Issuing Bank or its holding company in reasonable detail, as the case may be, as specified in paragraph (a) or (b) of this Section, (ii) setting forth, in reasonable detail, the manner in which such amount or amounts were determined and (iii) certifying that such Lender or Issuing Bank is generally charging such amounts to similarly situated borrowers, which certificate shall be conclusive absent manifest error. Unless subject to dispute, the Borrower shall pay such Lender or Issuing Bank, as the case may be, the amount shown as due on any such certificate within 15 days after receipt thereof.</w:t>
      </w:r>
    </w:p>
    <w:p>
      <w:pPr>
        <w:spacing w:after="0" w:line="186"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Issuing Bank to demand compensation pursuant to this Section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Issuing Bank pursuant to this Section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295"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other than on the last day of an Interest Period applicable thereto, (b) the conversion of any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other than on the last day of the Interest Period applicable thereto, (c) the failure to borrow, convert, continue or prepay any Revolving Loan or Term Loan on the date specified in any notice delivered pursuant hereto (regardless of whether such notice is revoked) or (d) the assignment of any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2.24(h)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then, in any such event, the Borrower shall, after receipt of a written request by any Lender affected by any such event (which request shall set forth in reasonable detail the basis for requesting such amount), compensate each Lender for the actual loss, cost and expense incurred by such Lender attributable to such event (other than loss of profit). Any Lender requesting compensation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be required to deliver a certificate to the Borrower setting forth any amount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-1094105</wp:posOffset>
            </wp:positionV>
            <wp:extent cx="28257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-956945</wp:posOffset>
            </wp:positionV>
            <wp:extent cx="31686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16865" cy="8890"/>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-682625</wp:posOffset>
            </wp:positionV>
            <wp:extent cx="28257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4"/>
          </w:cols>
          <w:pgMar w:left="436" w:top="270" w:right="459" w:bottom="1440" w:gutter="0" w:footer="0" w:header="0"/>
        </w:sectPr>
      </w:pPr>
    </w:p>
    <w:bookmarkStart w:id="147" w:name="page148"/>
    <w:bookmarkEnd w:id="14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amounts that such Lender is entitled to receive pursuant to this Section, the basis therefor and, in reasonable detail and the manner in which such amount or amounts were determined, which certificate shall be conclusive absent manifest error. Unless subject to dispute, the Borrower shall pay such Lender the amount shown as due on any such certificate within 30 days after receipt of such demand. Notwithstanding the foregoing,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will not apply to losses, costs or expenses resulting from Taxes, as to which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govern.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36"/>
        <w:spacing w:after="0" w:line="254" w:lineRule="auto"/>
        <w:tabs>
          <w:tab w:leader="none" w:pos="68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 of any Loan Party under any Loan Document shall be made free and clear of and without deduction for any Taxes, provided that if the applicable Withholding Agent shall be required by applicable Requirements of Law (as determined in the good faith discretion of the applicable Withholding Agent) to deduct any Taxes from such payments, then (i) the applicable Withholding Agent shall make such deductions, (ii) the applicable Withholding Agent shall timely pay the full amount deducted to the relevant Governmental Authority in accordance with applicable Requirements of Law and (iii) if the Tax in question is an Indemnified Tax or Other Tax, the amount payable by the applicable Loan Party shall be increased as necessary so that after all required deductions have been made (including deductions applicable to additional amounts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Lender (or, in the case of a payment received by the Administrative Agent for its own account, the Administrative Agent) receives an amount equal to the sum it would have received had no such deductions been made.</w:t>
      </w:r>
    </w:p>
    <w:p>
      <w:pPr>
        <w:spacing w:after="0" w:line="191"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paragraph (a) above, the Loan Parties shall timely pay to the relevant Governmental Authority in accordance with Requirements of Law, or at the option of the Administrative Agent timely reimburse it for the payment of, any Other Taxes.</w:t>
      </w:r>
    </w:p>
    <w:p>
      <w:pPr>
        <w:spacing w:after="0" w:line="161" w:lineRule="exact"/>
        <w:rPr>
          <w:rFonts w:ascii="Times New Roman" w:cs="Times New Roman" w:eastAsia="Times New Roman" w:hAnsi="Times New Roman"/>
          <w:sz w:val="18"/>
          <w:szCs w:val="18"/>
          <w:color w:val="auto"/>
        </w:rPr>
      </w:pPr>
    </w:p>
    <w:p>
      <w:pPr>
        <w:ind w:right="80" w:firstLine="436"/>
        <w:spacing w:after="0" w:line="255" w:lineRule="auto"/>
        <w:tabs>
          <w:tab w:leader="none" w:pos="68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shall indemnify the Administrative Agent and each Lender, within 10 days after demand therefor, for the full amount of any Indemnified Taxes and any Other Taxes payable or paid by, or required to be withheld or deducted from a payment to, the Administrative Agent or such Lender, as the case may be (including Indemnified Taxes or Other Taxes imposed or asserted on or attributable to amounts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and any reasonable expenses arising therefrom or with respect thereto, whether or not such Indemnified Taxes or Other Taxes were correctly or legally imposed or asserted by the relevant Governmental Authority. A certificate setting forth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8"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after any payment of any Taxes by a Loan Party to a Governmental Authority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5" w:lineRule="exact"/>
        <w:rPr>
          <w:rFonts w:ascii="Times New Roman" w:cs="Times New Roman" w:eastAsia="Times New Roman" w:hAnsi="Times New Roman"/>
          <w:sz w:val="18"/>
          <w:szCs w:val="18"/>
          <w:color w:val="auto"/>
        </w:rPr>
      </w:pPr>
    </w:p>
    <w:p>
      <w:pPr>
        <w:ind w:right="160" w:firstLine="436"/>
        <w:spacing w:after="0" w:line="256" w:lineRule="auto"/>
        <w:tabs>
          <w:tab w:leader="none" w:pos="68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deliver to the Borrower and the Administrative Agent, at the time or times reasonably requested by the Borrower or the Administrative Agent, such properly completed and executed documentation prescribed by applicable Requirements of Law and such other documentation reasonably requested by the Borrower or the Administrative Agent (i) as will permit such payments to be made without, or at a reduced rate of, withholding or (ii) as will enable the Borrower or the Administrative Agent to determine whether or not such Lender is subject to backup withholding or information reporting requirements. Notwithstanding anything to the contrary in the preceding sentence, the completion, execution and submission of such documentation (other than such documentation set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20"/>
          </w:cols>
          <w:pgMar w:left="440" w:top="270" w:right="439" w:bottom="1440" w:gutter="0" w:footer="0" w:header="0"/>
        </w:sectPr>
      </w:pPr>
    </w:p>
    <w:bookmarkStart w:id="148" w:name="page149"/>
    <w:bookmarkEnd w:id="148"/>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forth in </w:t>
      </w:r>
      <w:r>
        <w:rPr>
          <w:rFonts w:ascii="Times New Roman" w:cs="Times New Roman" w:eastAsia="Times New Roman" w:hAnsi="Times New Roman"/>
          <w:sz w:val="18"/>
          <w:szCs w:val="18"/>
          <w:u w:val="single" w:color="auto"/>
          <w:color w:val="auto"/>
        </w:rPr>
        <w:t>Section 2.17(e)(1)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(2)(A)-(D)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Each Lender shall, whenever a lapse in time or change in circumstances renders such documentation obsolete, expired or inaccurate in any material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 Each Lender hereby authorizes the Administrative Agent to deliver to the Loan Parties and to any successor Administrative Agent any documentation provided by such Lender to the Administrative Agent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Without limiting the foregoing:</w:t>
      </w:r>
    </w:p>
    <w:p>
      <w:pPr>
        <w:spacing w:after="0" w:line="117" w:lineRule="exact"/>
        <w:rPr>
          <w:sz w:val="20"/>
          <w:szCs w:val="20"/>
          <w:color w:val="auto"/>
        </w:rPr>
      </w:pPr>
    </w:p>
    <w:p>
      <w:pPr>
        <w:ind w:left="980" w:firstLine="408"/>
        <w:spacing w:after="0" w:line="261" w:lineRule="auto"/>
        <w:tabs>
          <w:tab w:leader="none" w:pos="16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two executed copies of IRS Form W-9 certifying that such Lender is exempt from U.S. federal backup withholding.</w:t>
      </w:r>
    </w:p>
    <w:p>
      <w:pPr>
        <w:spacing w:after="0" w:line="71" w:lineRule="exact"/>
        <w:rPr>
          <w:rFonts w:ascii="Times New Roman" w:cs="Times New Roman" w:eastAsia="Times New Roman" w:hAnsi="Times New Roman"/>
          <w:sz w:val="18"/>
          <w:szCs w:val="18"/>
          <w:color w:val="auto"/>
        </w:rPr>
      </w:pPr>
    </w:p>
    <w:p>
      <w:pPr>
        <w:jc w:val="both"/>
        <w:ind w:left="980" w:right="460" w:firstLine="408"/>
        <w:spacing w:after="0" w:line="266" w:lineRule="auto"/>
        <w:tabs>
          <w:tab w:leader="none" w:pos="16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not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whichever of the following is applicable:</w:t>
      </w:r>
    </w:p>
    <w:p>
      <w:pPr>
        <w:spacing w:after="0" w:line="67" w:lineRule="exact"/>
        <w:rPr>
          <w:rFonts w:ascii="Times New Roman" w:cs="Times New Roman" w:eastAsia="Times New Roman" w:hAnsi="Times New Roman"/>
          <w:sz w:val="18"/>
          <w:szCs w:val="18"/>
          <w:color w:val="auto"/>
        </w:rPr>
      </w:pPr>
    </w:p>
    <w:p>
      <w:pPr>
        <w:ind w:left="1420" w:firstLine="391"/>
        <w:spacing w:after="0" w:line="258" w:lineRule="auto"/>
        <w:tabs>
          <w:tab w:leader="none" w:pos="209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executed copies of IRS Form W-8BEN or IRS Form W-8BEN-E (or any successor forms), as applicable, claiming eligibility for the benefits of an income tax treaty to which the United States is a party, establishing an exemption from, or reduction of, U.S. federal withholding Tax (i) pursuant to the “interest” article of such tax treaty with respect to payments of interest under any Loan Document and (ii) pursuant to the “business profits” or “other income” article of such tax treaty with respect to any other applicable payments under any Loan Document,</w:t>
      </w:r>
    </w:p>
    <w:p>
      <w:pPr>
        <w:spacing w:after="0" w:line="75"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executed copies of IRS Form W-8ECI (or any successor forms),</w:t>
      </w:r>
    </w:p>
    <w:p>
      <w:pPr>
        <w:spacing w:after="0" w:line="117" w:lineRule="exact"/>
        <w:rPr>
          <w:rFonts w:ascii="Times New Roman" w:cs="Times New Roman" w:eastAsia="Times New Roman" w:hAnsi="Times New Roman"/>
          <w:sz w:val="18"/>
          <w:szCs w:val="18"/>
          <w:color w:val="auto"/>
        </w:rPr>
      </w:pPr>
    </w:p>
    <w:p>
      <w:pPr>
        <w:ind w:left="1420" w:right="60" w:firstLine="391"/>
        <w:spacing w:after="0" w:line="261" w:lineRule="auto"/>
        <w:tabs>
          <w:tab w:leader="none" w:pos="208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Lender claiming the benefits of the exemption for portfolio interest under Section 871(h) or Section 881(c) of the Code, (x) two properly completed and duly signed certificates substantially in the form of </w:t>
      </w:r>
      <w:r>
        <w:rPr>
          <w:rFonts w:ascii="Times New Roman" w:cs="Times New Roman" w:eastAsia="Times New Roman" w:hAnsi="Times New Roman"/>
          <w:sz w:val="18"/>
          <w:szCs w:val="18"/>
          <w:u w:val="single" w:color="auto"/>
          <w:color w:val="auto"/>
        </w:rPr>
        <w:t>Exhibit I-1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I-4</w:t>
      </w:r>
      <w:r>
        <w:rPr>
          <w:rFonts w:ascii="Times New Roman" w:cs="Times New Roman" w:eastAsia="Times New Roman" w:hAnsi="Times New Roman"/>
          <w:sz w:val="18"/>
          <w:szCs w:val="18"/>
          <w:color w:val="auto"/>
        </w:rPr>
        <w:t>, as applicable, (any such certificate,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two executed copies of IRS Form W-8BEN or IRS Form W-8BEN-E (or any successor forms), as applicable,</w:t>
      </w:r>
    </w:p>
    <w:p>
      <w:pPr>
        <w:spacing w:after="0" w:line="71" w:lineRule="exact"/>
        <w:rPr>
          <w:rFonts w:ascii="Times New Roman" w:cs="Times New Roman" w:eastAsia="Times New Roman" w:hAnsi="Times New Roman"/>
          <w:sz w:val="18"/>
          <w:szCs w:val="18"/>
          <w:color w:val="auto"/>
        </w:rPr>
      </w:pPr>
    </w:p>
    <w:p>
      <w:pPr>
        <w:ind w:left="1420" w:right="20" w:firstLine="391"/>
        <w:spacing w:after="0" w:line="289" w:lineRule="auto"/>
        <w:tabs>
          <w:tab w:leader="none" w:pos="2098"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 Lender is not the beneficial owner (for example, where the Lender is a partnership or a participating Lender), two executed copies of IRS Form W-8IMY (or any successor forms) of the Lender, accompanied by an IRS Form W-8ECI, IRS Form W-8BEN, IRS Form W-8BEN-E, U.S. Tax Compliance Certificate, IRS Form W-9, or any other required information (or</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80"/>
          </w:cols>
          <w:pgMar w:left="440" w:top="270" w:right="479" w:bottom="1440" w:gutter="0" w:footer="0" w:header="0"/>
        </w:sectPr>
      </w:pPr>
    </w:p>
    <w:bookmarkStart w:id="149" w:name="page150"/>
    <w:bookmarkEnd w:id="149"/>
    <w:p>
      <w:pPr>
        <w:ind w:left="1420"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successor forms) from each beneficial owner that would be required under this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if such beneficial owner were a Lender,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Lender is a partnership for U.S. federal income tax purposes (and not a participating Lender) and one or more direct or indirect partners are claiming the portfolio interest exemption, the U.S. Tax Compliance Certificate may be provided by such Lender on behalf of such direct or indirect partner(s)), or</w:t>
      </w:r>
    </w:p>
    <w:p>
      <w:pPr>
        <w:spacing w:after="0" w:line="72" w:lineRule="exact"/>
        <w:rPr>
          <w:sz w:val="20"/>
          <w:szCs w:val="20"/>
          <w:color w:val="auto"/>
        </w:rPr>
      </w:pPr>
    </w:p>
    <w:p>
      <w:pPr>
        <w:ind w:left="1420" w:right="80" w:firstLine="391"/>
        <w:spacing w:after="0" w:line="261" w:lineRule="auto"/>
        <w:tabs>
          <w:tab w:leader="none" w:pos="207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executed copies of any other form prescribed by applicable U.S. federal income tax laws as a basis for claiming a complete exemption from, or a reduction in, U.S. federal withholding tax on any payments to such Lender under the Loan Documents, together with such supplementary documentation as may be prescribed by applicable law to permit the Borrower or the Administrative Agent to determine the withholding or deduction required to be made.</w:t>
      </w:r>
    </w:p>
    <w:p>
      <w:pPr>
        <w:spacing w:after="0" w:line="71" w:lineRule="exact"/>
        <w:rPr>
          <w:rFonts w:ascii="Times New Roman" w:cs="Times New Roman" w:eastAsia="Times New Roman" w:hAnsi="Times New Roman"/>
          <w:sz w:val="18"/>
          <w:szCs w:val="18"/>
          <w:color w:val="auto"/>
        </w:rPr>
      </w:pPr>
    </w:p>
    <w:p>
      <w:pPr>
        <w:ind w:left="980" w:right="80" w:firstLine="408"/>
        <w:spacing w:after="0" w:line="254" w:lineRule="auto"/>
        <w:tabs>
          <w:tab w:leader="none" w:pos="16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and to determine the amount, if any, to deduct and withhold from such payment. Solely for purposes of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“FATCA” shall include any amendments made to FATCA after the Effective Date.</w:t>
      </w:r>
    </w:p>
    <w:p>
      <w:pPr>
        <w:spacing w:after="0" w:line="80" w:lineRule="exact"/>
        <w:rPr>
          <w:rFonts w:ascii="Times New Roman" w:cs="Times New Roman" w:eastAsia="Times New Roman" w:hAnsi="Times New Roman"/>
          <w:sz w:val="18"/>
          <w:szCs w:val="18"/>
          <w:color w:val="auto"/>
        </w:rPr>
      </w:pPr>
    </w:p>
    <w:p>
      <w:pPr>
        <w:ind w:left="980" w:right="200" w:firstLine="408"/>
        <w:spacing w:after="0" w:line="261" w:lineRule="auto"/>
        <w:tabs>
          <w:tab w:leader="none" w:pos="16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deliver to the Borrower, on or prior to the Closing Date (or, in the case of a successor Administrative Agent, on or before the date on which it becomes the Administrative Agent), a properly completed and executed Internal Revenue Service Form W-8IMY (indicating “Qualified Intermediary” or U.S. branch status) or Internal Revenue Service Form W-9, as applicable.</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provisions of this paragraph (e), a Lender shall not be required to deliver any form or other documentation that such Lender is not legally eligible to deliver.</w:t>
      </w:r>
    </w:p>
    <w:p>
      <w:pPr>
        <w:spacing w:after="0" w:line="162" w:lineRule="exact"/>
        <w:rPr>
          <w:sz w:val="20"/>
          <w:szCs w:val="20"/>
          <w:color w:val="auto"/>
        </w:rPr>
      </w:pPr>
    </w:p>
    <w:p>
      <w:pPr>
        <w:ind w:firstLine="436"/>
        <w:spacing w:after="0" w:line="254" w:lineRule="auto"/>
        <w:tabs>
          <w:tab w:leader="none" w:pos="66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Administrative Agent or a Lender determines in its sole discretion exercised in good faith that it has received a refund of any Indemnified Taxes or Other Taxes as to which it has been indemnified by the Borrower or with respect to which the Borrower has paid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over such refund to the Borrower (but only to the extent of indemnity payments made, or additional amounts paid, by the Borrower under this Section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provided that the Borrower, upon the request of the Administrative Agent or such Lender, agrees promptly to repay the amount paid over to the Borrower pursuant to this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(plus any penalties, interest or other charges imposed by the relevant Governmental Authority) to the Administrative Agent or such Lender in the event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0"/>
          </w:cols>
          <w:pgMar w:left="440" w:top="270" w:right="459" w:bottom="1440" w:gutter="0" w:footer="0" w:header="0"/>
        </w:sectPr>
      </w:pPr>
    </w:p>
    <w:bookmarkStart w:id="150" w:name="page151"/>
    <w:bookmarkEnd w:id="15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(provided that the Administrative Agent or such Lender may delete any information therein that the Administrative Agent or such Lender deems confidential). Notwithstanding anything to the contrary, (i) in no event with the Administrative Agent or any Lender be required to pay any amount pursuant to this paragraph (f) the payment of which would place the administrative Agent or Lender, as applicable, in a less favorable net after-Tax position than the Administrative Agent or Lender would have been in if the Tax subject to indemnification and giving rise to such refund had not been deducted, withheld or otherwise imposed and the indemnification payments or additional amounts with respect to such Tax had never been paid and (ii) this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shall not be construed to require the Administrative Agent or any Lender to make available its Tax returns (or any other information relating to Taxes which it deems confidential to any Loan Party or any other Person).</w:t>
      </w:r>
    </w:p>
    <w:p>
      <w:pPr>
        <w:spacing w:after="0" w:line="188" w:lineRule="exact"/>
        <w:rPr>
          <w:sz w:val="20"/>
          <w:szCs w:val="20"/>
          <w:color w:val="auto"/>
        </w:rPr>
      </w:pPr>
    </w:p>
    <w:p>
      <w:pPr>
        <w:ind w:right="40" w:firstLine="436"/>
        <w:spacing w:after="0" w:line="261" w:lineRule="auto"/>
        <w:tabs>
          <w:tab w:leader="none" w:pos="6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or the consummation of the transactions contemplated hereby, the repayment, satisfaction or discharge of all obligations under any Loan Document, the expiration or termination of the Letters of Credit and the Commitments or the termination of this Agreement or any provision hereof.</w:t>
      </w:r>
    </w:p>
    <w:p>
      <w:pPr>
        <w:spacing w:after="0" w:line="179"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the indemnity set forth in Article 8, the term “Lender” shall include any Issuing Bank and the Swingline Lender and “applicable Requirements of Law” shall include FATCA.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2" w:lineRule="auto"/>
        <w:tabs>
          <w:tab w:leader="none" w:pos="68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make each payment required to be made by it under any Loan Document (whether of principal, interest, fees, or reimbursement of LC Disbursement of amounts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the time expressly required hereunder or under such other Loan Document for such payment (or, if no such time is expressly required,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(other than payments on the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under any Loan Document shall be due on a day that is not a Business Day, the date for payment shall be extended to the next succeeding Business Day. If any payment on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or prepayments of any Loan or LC Disbursement (or of interest thereon) and all other payments under each Loan Document, in each case, shall be made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-815340</wp:posOffset>
            </wp:positionV>
            <wp:extent cx="28321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-678180</wp:posOffset>
            </wp:positionV>
            <wp:extent cx="28257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80"/>
          </w:cols>
          <w:pgMar w:left="440" w:top="270" w:right="479" w:bottom="1440" w:gutter="0" w:footer="0" w:header="0"/>
        </w:sectPr>
      </w:pPr>
    </w:p>
    <w:bookmarkStart w:id="151" w:name="page152"/>
    <w:bookmarkEnd w:id="151"/>
    <w:p>
      <w:pPr>
        <w:ind w:right="40" w:firstLine="436"/>
        <w:spacing w:after="0" w:line="258" w:lineRule="auto"/>
        <w:tabs>
          <w:tab w:leader="none" w:pos="69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at any time insufficient funds are received by and available to the Administrative Agent to pay fully all amounts of principal, unreimbursed LC Disbursements, interest, premiums and fees then due hereunder, such funds shall be applied (i) first, towards payment of interest, premiums and fees then due hereunder, ratably among the parties entitled thereto in accordance with the amounts of interest, premiums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83"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Agreement or any other Loan Document, if any Lender shall, by exercising any right of setoff or counterclaim or otherwise, obtain payment in respect of any principal of or interest on any of its Loans of a given Class or participations in LC Disbursements or Swingline Loans resulting in such Lender receiving payment of a greater proportion of the aggregate amount of its Loans or participations in LC Disbursements or Swingline Loans and accrued interest thereon than the proportion received by any other Lender and such other Lender would have been entitled to be treated on a pro rata basis with such receiving Lender, then the Lender receiving such greater proportion shall purchase (for cash at face value) participations in the Loans or participations in LC Disbursements or Swingline Loans of such other Lender at such time outstanding to the extent necessary so that the benefit of all such payments shall be shared by the Lenders entitled to such payment ratably in accordance with the aggregate amount of principal of and accrued interest on their respective Loans or participations in LC Disbursements or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existence of a Defaulting Lender), (B) any payment obtained by a Lender as consideration for any permitted assignment of or sale of a participation in any of its Loans, Commitments or participations in LC Disbursements or Swingline Loans to any assignee or participant, including any payment made or deemed made in connection with an Incremental Refinancing Facility or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9.02</w:t>
      </w:r>
      <w:r>
        <w:rPr>
          <w:rFonts w:ascii="Times New Roman" w:cs="Times New Roman" w:eastAsia="Times New Roman" w:hAnsi="Times New Roman"/>
          <w:sz w:val="18"/>
          <w:szCs w:val="18"/>
          <w:color w:val="auto"/>
        </w:rPr>
        <w:t xml:space="preserve"> or (C) any disproportionate payment obtained by a Lender of any Class as a result of the extension by Lenders of the maturity date or expiration date of some but not all Loans or Commitments of that Class or any increase in the Applicable Rate in respect of Loans of Lenders that have consented to any such extension, including under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The Borrower consents to the foregoing and agrees, to the extent it may effectively do so under applicable Requirements of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fail to make any payment required to be made by it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2.05(f)</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0" w:firstLine="436"/>
        <w:spacing w:after="0" w:line="266" w:lineRule="auto"/>
        <w:tabs>
          <w:tab w:leader="none" w:pos="68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any Loan Party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any event that gives rise to the operation of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then such Lender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440" w:top="270" w:right="459" w:bottom="1440" w:gutter="0" w:footer="0" w:header="0"/>
        </w:sectPr>
      </w:pPr>
    </w:p>
    <w:bookmarkStart w:id="152" w:name="page153"/>
    <w:bookmarkEnd w:id="152"/>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reasonable judgment of such Lender, such designation or assignment and delegation (i) would eliminate or reduce amounts payable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mitigate the applicability of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87" w:lineRule="exact"/>
        <w:rPr>
          <w:sz w:val="20"/>
          <w:szCs w:val="20"/>
          <w:color w:val="auto"/>
        </w:rPr>
      </w:pPr>
    </w:p>
    <w:p>
      <w:pPr>
        <w:ind w:firstLine="436"/>
        <w:spacing w:after="0" w:line="252" w:lineRule="auto"/>
        <w:tabs>
          <w:tab w:leader="none" w:pos="69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gives notice under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(ii) the Borrower is required to pay any additional amount to any Lender or to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(iii) any Lender becomes a Defaulting Lender, then the Borrower may, at its sole expense and effort, upon notice to such Lender and the Administrative Agent, require such Lender to assign and delegate (and such Lender shall be obligated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and obligations under this Agreement and the other Loan Documents (other than its existing rights to payments pursuant to Section 2.15 or Section 2.17) to an Eligible Assignee that shall assume such obligations (which assignee may be another Lender, if a Lender accepts such assignment and delegation);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have received the prior written consent of the Administrative Agent to the extent such consent would be required under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for an assignment of Loans or Commitments, as applicable (and if a Revolving Commitment is being assigned and delegated, each Issuing Bank and the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if any, and all other amounts, if any, payable to it hereunder from the assignee or the Borrower, (C) the Borrower or such assignee shall have paid (unless waived) to the Administrative Agent the processing and recordation fee specified in </w:t>
      </w:r>
      <w:r>
        <w:rPr>
          <w:rFonts w:ascii="Times New Roman" w:cs="Times New Roman" w:eastAsia="Times New Roman" w:hAnsi="Times New Roman"/>
          <w:sz w:val="18"/>
          <w:szCs w:val="18"/>
          <w:u w:val="single" w:color="auto"/>
          <w:color w:val="auto"/>
        </w:rPr>
        <w:t>Section 9.04(b)(ii)</w:t>
      </w:r>
      <w:r>
        <w:rPr>
          <w:rFonts w:ascii="Times New Roman" w:cs="Times New Roman" w:eastAsia="Times New Roman" w:hAnsi="Times New Roman"/>
          <w:sz w:val="18"/>
          <w:szCs w:val="18"/>
          <w:color w:val="auto"/>
        </w:rPr>
        <w:t xml:space="preserve"> and (D) in the case of any such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a notice given under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such assignment will result in a reduction in such compensation or payments. A Lender shall not be required to make any such assignment and delegation if, prior thereto, as a result of a waiver by such Lender or otherwise (including as a result of any action taken by such Lender under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Incremental Loans and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36"/>
        <w:spacing w:after="0" w:line="254" w:lineRule="auto"/>
        <w:tabs>
          <w:tab w:leader="none" w:pos="68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or from time to time (on one or more occasions) after the Amendment No. 1 Effective Date, with notice to the Administrative Agent, pursuant to an Incremental Facility Amendment (i) add one or more additional Classes of term loans or additional term loans of the same Class of any existing Class of term loans or increases of any existing Class of term loans (the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(ii) increase the amount of the Revolving Commitments of any Class (each such increase, an “</w:t>
      </w:r>
      <w:r>
        <w:rPr>
          <w:rFonts w:ascii="Times New Roman" w:cs="Times New Roman" w:eastAsia="Times New Roman" w:hAnsi="Times New Roman"/>
          <w:sz w:val="18"/>
          <w:szCs w:val="18"/>
          <w:u w:val="single" w:color="auto"/>
          <w:color w:val="auto"/>
        </w:rPr>
        <w:t>Incremental Revolving Commitment Increase</w:t>
      </w:r>
      <w:r>
        <w:rPr>
          <w:rFonts w:ascii="Times New Roman" w:cs="Times New Roman" w:eastAsia="Times New Roman" w:hAnsi="Times New Roman"/>
          <w:sz w:val="18"/>
          <w:szCs w:val="18"/>
          <w:color w:val="auto"/>
        </w:rPr>
        <w:t>”) or (iii) only as described in clause (ii) of the proviso to the succeeding sentence and constituting an Incremental Refinancing Facility, add one or more additional Classes of revolving credit commitments (the “</w:t>
      </w:r>
      <w:r>
        <w:rPr>
          <w:rFonts w:ascii="Times New Roman" w:cs="Times New Roman" w:eastAsia="Times New Roman" w:hAnsi="Times New Roman"/>
          <w:sz w:val="18"/>
          <w:szCs w:val="18"/>
          <w:u w:val="single" w:color="auto"/>
          <w:color w:val="auto"/>
        </w:rPr>
        <w:t>Replacement Revolving Commitments</w:t>
      </w:r>
      <w:r>
        <w:rPr>
          <w:rFonts w:ascii="Times New Roman" w:cs="Times New Roman" w:eastAsia="Times New Roman" w:hAnsi="Times New Roman"/>
          <w:sz w:val="18"/>
          <w:szCs w:val="18"/>
          <w:color w:val="auto"/>
        </w:rPr>
        <w:t>” and, together with any Incremental Term Loans and Incremental Revolving Commitment Increases, the “</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 and the commitments in respect thereof, the “</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at the time of the incurrence of any such Incremental Facility, (1)</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70" w:right="459" w:bottom="1440" w:gutter="0" w:footer="0" w:header="0"/>
        </w:sectPr>
      </w:pPr>
    </w:p>
    <w:bookmarkStart w:id="153" w:name="page154"/>
    <w:bookmarkEnd w:id="153"/>
    <w:p>
      <w:pPr>
        <w:ind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Event of Default shall have occurred and be continuing or would result therefrom and (2) (x) the representations and warranties of each Loan Party set forth in the Loan Documents shall be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representation and warranty that is qualified as to “materiality,” “Material Adverse Effect” or similar language shall be true and correct in all respects or (y) in the case of any Permitted Acquisition or similar Investment, the Specified Representations shall be true and correct in all material respects (unless such representations relate to an earlier date, in which case, such representations shall have been true and correct in all materials respect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Specified Representation is qualified by or subject to a “material adverse effect”, “material adverse change” or similar term or qualification shall be true and correct in all respects. Notwithstanding anything to contrary herein, the aggregate principal amount of the Incremental Facilities that can be incurred at any time shall not exceed the Incremental Cap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Incremental Term Loans may be incurred without regard to the Incremental Cap, without regard to whether an Event of Default has occurred and is continuing and, without regard to the minimums set forth in the immediately succeeding sentence, to the extent that the Net Proceeds from such Incremental Term Loans on the date of incurrence of such Incremental Term Loans (or substantially concurrently therewith) are used to either (x) prepay Term Loans and related amounts in accordance with the procedures set forth in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2.11(f)</w:t>
      </w:r>
      <w:r>
        <w:rPr>
          <w:rFonts w:ascii="Times New Roman" w:cs="Times New Roman" w:eastAsia="Times New Roman" w:hAnsi="Times New Roman"/>
          <w:sz w:val="18"/>
          <w:szCs w:val="18"/>
          <w:color w:val="auto"/>
        </w:rPr>
        <w:t xml:space="preserve"> as applicable, or (y) permanently reduce the Revolving Commitments, Other Revolving Commitments or Replacement Revolving Commitments and (ii) Replacement Revolving Commitments may be provided without regard to the Incremental Limit, without regard to whether a Default or an Event of Default has occurred and is continuing and without regard to the minimums set forth in the immediately succeeding sentence, to the extent that the existing Revolving Commitments, Other Revolving Commitments or other Replacement Revolving Commitments shall be permanently reduced by an amount equal to the aggregate amount of Replacement Revolving Commitments so provided (and any such Replacement Revolving Commitments shall be deemed to have been incurred pursuant to this proviso) (any Incremental Facility incurred for the purposes set forth in this proviso, an “</w:t>
      </w:r>
      <w:r>
        <w:rPr>
          <w:rFonts w:ascii="Times New Roman" w:cs="Times New Roman" w:eastAsia="Times New Roman" w:hAnsi="Times New Roman"/>
          <w:sz w:val="18"/>
          <w:szCs w:val="18"/>
          <w:u w:val="single" w:color="auto"/>
          <w:color w:val="auto"/>
        </w:rPr>
        <w:t>Incremental Refinancing Facility</w:t>
      </w:r>
      <w:r>
        <w:rPr>
          <w:rFonts w:ascii="Times New Roman" w:cs="Times New Roman" w:eastAsia="Times New Roman" w:hAnsi="Times New Roman"/>
          <w:sz w:val="18"/>
          <w:szCs w:val="18"/>
          <w:color w:val="auto"/>
        </w:rPr>
        <w:t>”; the term loans under such Incremental Refinancing Facility, “</w:t>
      </w:r>
      <w:r>
        <w:rPr>
          <w:rFonts w:ascii="Times New Roman" w:cs="Times New Roman" w:eastAsia="Times New Roman" w:hAnsi="Times New Roman"/>
          <w:sz w:val="18"/>
          <w:szCs w:val="18"/>
          <w:u w:val="single" w:color="auto"/>
          <w:color w:val="auto"/>
        </w:rPr>
        <w:t>Incremental Refinancing Term Loans</w:t>
      </w:r>
      <w:r>
        <w:rPr>
          <w:rFonts w:ascii="Times New Roman" w:cs="Times New Roman" w:eastAsia="Times New Roman" w:hAnsi="Times New Roman"/>
          <w:sz w:val="18"/>
          <w:szCs w:val="18"/>
          <w:color w:val="auto"/>
        </w:rPr>
        <w:t xml:space="preserve">”). Each Incremental Facility (other than as set forth in the preceding proviso) shall be in a minimum principal amount of $10,000,000 and integral multiples of $1,000,000 in excess thereof (unless the Borrower and the Administrative Agent otherwise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may be less than $10,000,000 if such amount represents all the remaining availability under the aggregate principal amount of Incremental Facilities set forth above.</w:t>
      </w:r>
    </w:p>
    <w:p>
      <w:pPr>
        <w:spacing w:after="0" w:line="205" w:lineRule="exact"/>
        <w:rPr>
          <w:sz w:val="20"/>
          <w:szCs w:val="20"/>
          <w:color w:val="auto"/>
        </w:rPr>
      </w:pPr>
    </w:p>
    <w:p>
      <w:pPr>
        <w:ind w:firstLine="436"/>
        <w:spacing w:after="0" w:line="253" w:lineRule="auto"/>
        <w:tabs>
          <w:tab w:leader="none" w:pos="69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Incremental Facility shall rank equal in right of payment and security with the Initial Term Loans, the 2020 Incremental Term Loans, the 2021 Incremental Term Loans, the 2021-2 Incremental Term Loans or Revolving Loans, as applicable, shall be secured only by all or a portion of the Collateral securing the Secured Obligations and shall not be incurred or guaranteed by any other Person which is not a Loan Party, (ii) except with respect to any Incremental Facility constituting a customary bridge facility, so long as the Indebtedness into which any such customary bridge facility is to be converted or exchanged satisfies the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such conversion or exchange is subject only to conditions customary for similar conversions or exchanges and Incremental Facilities subject to Customary Escrow Provisions, the Incremental Term Loans shall not mature earlier than the applicable Latest Maturity Date, (iii) except with respect to any Incremental Facility constituting a customary bridge facility, so long as the Indebtedness into which any such customary bridge facility is to be converted or exchanged satisfies the requirements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and such conversion or exchange is subject only to conditions customary for similar conversions or exchanges and Incremental Facilities subject to Customary Escrow Provisions, the Incremental Term Loans shall not have a shorter Weighted Average Life to Maturity than the Initial Term Loans, the 2020 Incremental Term Loans, the 2021 Incremental Term Loans or the 2021-2 Incremental Term Loans, as applicable, (iv) the Incremental Facilities shall have a maturity date (subject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an amortization schedule (subject to</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0"/>
          </w:cols>
          <w:pgMar w:left="440" w:top="270" w:right="459" w:bottom="1440" w:gutter="0" w:footer="0" w:header="0"/>
        </w:sectPr>
      </w:pPr>
    </w:p>
    <w:bookmarkStart w:id="154" w:name="page155"/>
    <w:bookmarkEnd w:id="154"/>
    <w:p>
      <w:pPr>
        <w:spacing w:after="0" w:line="25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clause (iii)</w:t>
      </w:r>
      <w:r>
        <w:rPr>
          <w:rFonts w:ascii="Times New Roman" w:cs="Times New Roman" w:eastAsia="Times New Roman" w:hAnsi="Times New Roman"/>
          <w:sz w:val="18"/>
          <w:szCs w:val="18"/>
          <w:color w:val="auto"/>
        </w:rPr>
        <w:t xml:space="preserve">), interest rates (including through fixed interest rates), interest margins, rate floors, upfront fees, AHYDO Catch-Up Payments, funding discounts, original issue discounts, currency types and denominations and prepayment terms and premiums as determined by the Borrower and the lenders of such applicable Incremental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Incremental Term Loans that are not Incremental Refinancing Term Loans incurred after the Amendment No. 1 Effective Date, in the event that the Effective Yield for such Incremental Term Loans is greater than the Effective Yield for the Initial Term Loans, 2020 Incremental Term Loans, 2021 Incremental Term Loans and/or 2021-2 Incremental Term Loans, as applicable, by more than 0.50% per annum, then the Applicable Rate for such Initial Term Loans, 2020 Incremental Term Loans, 2021 Incremental Term Loans and/or 2021-2 Incremental Term Loans, as applicable, shall be increased to the extent necessary so that the Effective Yield for such Initial Term Loans, 2020 Incremental Term Loans, 2021 Incremental Term Loans and/or 2021-2 Incremental Term Loans, as applicable, shall be equal to the Effective Yield with respect to such Incremental Term Loans minus 0.50% per annum (this proviso, the “</w:t>
      </w:r>
      <w:r>
        <w:rPr>
          <w:rFonts w:ascii="Times New Roman" w:cs="Times New Roman" w:eastAsia="Times New Roman" w:hAnsi="Times New Roman"/>
          <w:sz w:val="18"/>
          <w:szCs w:val="18"/>
          <w:u w:val="single" w:color="auto"/>
          <w:color w:val="auto"/>
        </w:rPr>
        <w:t>MFN Adjustment</w:t>
      </w:r>
      <w:r>
        <w:rPr>
          <w:rFonts w:ascii="Times New Roman" w:cs="Times New Roman" w:eastAsia="Times New Roman" w:hAnsi="Times New Roman"/>
          <w:sz w:val="18"/>
          <w:szCs w:val="18"/>
          <w:color w:val="auto"/>
        </w:rPr>
        <w:t xml:space="preserve">”); (v) any mandatory prepayment (other than any scheduled amortization payment) of Incremental Term Loans shall be offered to be made on a pro rata basis with the Initial Term Loans, 2020 Incremental Term Loans, 2021 Incremental Term Loans and/or 2021-2 Incremental Term Loans, as applicable, except that the Borrower and the lenders providing the relevant Incremental Term Loans shall be permitted, in their sole discretion, to elect to prepay or receive, as applicable, any such prepayment on a less than pro rata basis (but not on a greater than pro rata basis) and (vi) the Incremental Term Loans may otherwise have terms and conditions different from those of the Initial Term Loans, 2020 Incremental Term Loans, 2021 Incremental Term Loans and/or 2021-2 Incremental Term Loans, as applicable (including currency denomination; provided such currency is reasonably acceptable to the Administrative Agent);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such terms and conditions are not substantially consistent with the terms of the then-existing Initial Term Loans, 2020 Incremental Term Loans, 2021 Incremental Term Loans and/or 2021-2 Incremental Term Loans, as applicable, except with respect to matters contemplated by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above, such terms shall be (A) not materially more restrictive on Holdings, the Borrower and its Restricted Subsidiaries than those applicable to such then-existing Term Loans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Incremental Term Loans or (ii) only applicable to periods after the Latest Maturity Date at the time of such incurrence) or (B) reasonably satisfactory to the Administrative Agent.</w:t>
      </w:r>
    </w:p>
    <w:p>
      <w:pPr>
        <w:spacing w:after="0" w:line="206" w:lineRule="exact"/>
        <w:rPr>
          <w:sz w:val="20"/>
          <w:szCs w:val="20"/>
          <w:color w:val="auto"/>
        </w:rPr>
      </w:pPr>
    </w:p>
    <w:p>
      <w:pPr>
        <w:ind w:right="20" w:firstLine="436"/>
        <w:spacing w:after="0" w:line="256" w:lineRule="auto"/>
        <w:tabs>
          <w:tab w:leader="none" w:pos="68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Incremental Revolving Commitment Increase shall be treated the same as the Class of Revolving Commitments being increased (including with respect to maturity date thereof) and shall be considered to be part of the Class of Revolving Credit Facility being increased (it being understood that, if required to consummate an Incremental Revolving Commitment Increase, the pricing, interest rate margins, rate floors and undrawn commitment fees on the Class of Revolving Commitments being increased may be increased for all applicable existing Revolving Lenders and additional upfront or similar fees may be payable to the lenders providing the Incremental Revolving Commitment Increase (without any requirement to pay such fees to any existing Revolving Lenders)).</w:t>
      </w:r>
    </w:p>
    <w:p>
      <w:pPr>
        <w:spacing w:after="0" w:line="187" w:lineRule="exact"/>
        <w:rPr>
          <w:rFonts w:ascii="Times New Roman" w:cs="Times New Roman" w:eastAsia="Times New Roman" w:hAnsi="Times New Roman"/>
          <w:sz w:val="18"/>
          <w:szCs w:val="18"/>
          <w:color w:val="auto"/>
        </w:rPr>
      </w:pPr>
    </w:p>
    <w:p>
      <w:pPr>
        <w:ind w:right="100" w:firstLine="436"/>
        <w:spacing w:after="0" w:line="255" w:lineRule="auto"/>
        <w:tabs>
          <w:tab w:leader="none" w:pos="69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Revolving Commitments may only be incurred as an Incremental Refinancing Facility and (i) shall not mature earlier than the then-existing Latest Maturity Date and shall require no amortization or mandatory commitment reduction prior to the then-existing Latest Maturity Date, (ii) shall have interest rates (including through fixed interest rates), interest margins, rate floors, upfront fees, undrawn commitment fees, funding discounts, original issue discounts, currency types and denominations, prepayment terms and premiums and commitment reduction and termination terms as determined by the Borrower and the lenders of such commitments, (iii) shall contain borrowing, repayment and termination of Commitment procedures as determined by the Borrower and the lenders of such commitments, (iv) may include provisions relating to letters of credit, as applicable, issued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80"/>
          </w:cols>
          <w:pgMar w:left="440" w:top="270" w:right="479" w:bottom="1440" w:gutter="0" w:footer="0" w:header="0"/>
        </w:sectPr>
      </w:pPr>
    </w:p>
    <w:bookmarkStart w:id="155" w:name="page156"/>
    <w:bookmarkEnd w:id="15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Administrative Agent and (v) may otherwise have terms and conditions different from those of the Revolving Credit Facility (including currency denomination);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with respect to matters contemplated by </w:t>
      </w:r>
      <w:r>
        <w:rPr>
          <w:rFonts w:ascii="Times New Roman" w:cs="Times New Roman" w:eastAsia="Times New Roman" w:hAnsi="Times New Roman"/>
          <w:sz w:val="18"/>
          <w:szCs w:val="18"/>
          <w:u w:val="single" w:color="auto"/>
          <w:color w:val="auto"/>
        </w:rPr>
        <w:t>clause</w:t>
      </w:r>
    </w:p>
    <w:p>
      <w:pPr>
        <w:spacing w:after="0" w:line="5" w:lineRule="exact"/>
        <w:rPr>
          <w:sz w:val="20"/>
          <w:szCs w:val="20"/>
          <w:color w:val="auto"/>
        </w:rPr>
      </w:pPr>
    </w:p>
    <w:p>
      <w:pPr>
        <w:ind w:left="4" w:right="40" w:hanging="4"/>
        <w:spacing w:after="0" w:line="252" w:lineRule="auto"/>
        <w:tabs>
          <w:tab w:leader="none" w:pos="249" w:val="left"/>
        </w:tabs>
        <w:numPr>
          <w:ilvl w:val="0"/>
          <w:numId w:val="18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and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if any differences are not substantially consistent with the terms of the Revolving Credit Facility, such terms shall be not materially more restrictive on Holdings, the Borrower and its Restricted Subsidiaries than those applicable to the then-existing Revolving Credit Facility, as applicable,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Replacement Revolving Commitments, or (ii) only applicable to periods after the Latest Maturity Date at the time of such incurrence) or reasonably satisfactory to the Administrative Agent.</w:t>
      </w:r>
    </w:p>
    <w:p>
      <w:pPr>
        <w:spacing w:after="0" w:line="189" w:lineRule="exact"/>
        <w:rPr>
          <w:rFonts w:ascii="Times New Roman" w:cs="Times New Roman" w:eastAsia="Times New Roman" w:hAnsi="Times New Roman"/>
          <w:sz w:val="18"/>
          <w:szCs w:val="18"/>
          <w:u w:val="single" w:color="auto"/>
          <w:color w:val="auto"/>
        </w:rPr>
      </w:pPr>
    </w:p>
    <w:p>
      <w:pPr>
        <w:ind w:left="684" w:hanging="244"/>
        <w:spacing w:after="0"/>
        <w:tabs>
          <w:tab w:leader="none" w:pos="68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6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in respect of Incremental Term Loans, Incremental Revolving Commitment Increases and Replacement Revolving Commitments shall become Commitments (or in the case of an Incremental Revolving Commitment Increase to be provided by an existing Lender with a Revolving Commitment, an increase in such Lender’s applicable Revolving Commitment) under this Agreement pursuant to an amendment (an “</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xml:space="preserve">”) to this Agreement and, as appropriate, the other Loan Documents, executed by the Borrower, each Lender or Additional Lender, if any, agreeing to provide such Commitment (it being agreed that any Person other than a Lender agreeing to provide such Commitment shall meet the requirements set forth in the definition of “Additional Lender”), and the Administrative Agent. Incremental Term Loans and loans under Incremental Revolving Commitment Increases and Replacement Revolving Commitments shall be a “Loan” for all purposes of this Agreement and the other Loan Documents. The Incremental Facility Amendment may, without the consent of any other Lenders, effect such amendments to this Agreement and the other Loan Documents as may be necessary,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(including, without limitation, to (i) in connection with an Incremental Revolving Credit Commitment Increase, to reallocate Revolving Exposure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among the relevant Revolving Credit Lenders, (ii) in connection with Classes of Incremental Term Loans, to extend the “prepayment premium” period for the benefit of any existing Class of Term Loans to the extent that such Class of Incremental Term Loans shall have the benefit of such longer or higher “prepayment premium” period, (iii) increase the Effective Yield of the applicable Class of Term Loans or amend the amortization applicable thereto or otherwise make changes to the extent necessary in order to ensure that any applicable Class of Incremental Term Loans are “fungible” with such existing Class of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amendment to the amortization applicable to any existing Class of Term Loans shall not result in the decrease of any amortization payment any Lender of such Class of Term Loans would have received prior to giving effect to such amendment, (iv) add or extend “soft call” or add or extend any other “call protection”, in either case, for the benefit of any existing Class of Term Loans) and (v) in connection with any incurrence of any Incremental Facility denominated in a currency other than Dollars, to add interest rate definitions and other currency provisions that are customarily included in agreements contemplating Borrowings or the execution of credit documents in any such currency. The effectiveness of any Incremental Facility Amendment and the occurrence of any credit event (including the making (but not the conversion or continuation) of a Loan and the issuance, increase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4"/>
          </w:cols>
          <w:pgMar w:left="436" w:top="270" w:right="459" w:bottom="1440" w:gutter="0" w:footer="0" w:header="0"/>
        </w:sectPr>
      </w:pPr>
    </w:p>
    <w:bookmarkStart w:id="156" w:name="page157"/>
    <w:bookmarkEnd w:id="156"/>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amount, or extension of a Letter of Credit thereunder) pursuant to such Incremental Facility Amendment shall be subject to the satisfaction of such conditions as the parties thereto shall agree (subject to the foregoing provisions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The Loan Parties will use the proceeds of the Incremental Term Loans, Incremental Revolving Commitment Increases and Replacement Revolving Commitments for working capital and other general corporate purposes, including the financing of acquisitions permitted hereunder and other Investments, permitted Restricted Payments and any other purpose not prohibited by this Agreement.</w:t>
      </w:r>
    </w:p>
    <w:p>
      <w:pPr>
        <w:spacing w:after="0" w:line="183" w:lineRule="exact"/>
        <w:rPr>
          <w:sz w:val="20"/>
          <w:szCs w:val="20"/>
          <w:color w:val="auto"/>
        </w:rPr>
      </w:pPr>
    </w:p>
    <w:p>
      <w:pPr>
        <w:ind w:firstLine="436"/>
        <w:spacing w:after="0" w:line="254" w:lineRule="auto"/>
        <w:tabs>
          <w:tab w:leader="none" w:pos="69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opportunity to commit to provide all or a portion of an Incremental Facility shall be offered by the Borrower first to the existing Lenders on a pro rata basis and, to the extent that such existing Lenders have not agreed to provide such Incremental Facilities within five Business Days after receiving such offer from the Borrower (or the Administrative Agent or any arranger of such Incremental Facilities on behalf of the Borrower), on the terms specified by the Borrower, the Borrower may then offer such opportunity to other Persons (which may include existing Lenders). Subject to the immediately preceding sentence, Incremental Facilities may be provided by (x) any existing Lender (in its sole discretion), or (y) any Additional Lender, subject to the consent of (i) the Administrative Agent (not to be unreasonably withheld or delayed) if such consent would be required under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for assignments or participations of Term Loans, Revolving Loans or Commitments, as applicable, to the relevant Person and (ii) in the case of any Replacement Revolving Commitments or Incremental Revolving Commitment Increases, each Issuing Bank and the Swingline Lender.</w:t>
      </w:r>
    </w:p>
    <w:p>
      <w:pPr>
        <w:spacing w:after="0" w:line="191" w:lineRule="exact"/>
        <w:rPr>
          <w:rFonts w:ascii="Times New Roman" w:cs="Times New Roman" w:eastAsia="Times New Roman" w:hAnsi="Times New Roman"/>
          <w:sz w:val="18"/>
          <w:szCs w:val="18"/>
          <w:color w:val="auto"/>
        </w:rPr>
      </w:pPr>
    </w:p>
    <w:p>
      <w:pPr>
        <w:ind w:right="200" w:firstLine="436"/>
        <w:spacing w:after="0" w:line="261" w:lineRule="auto"/>
        <w:tabs>
          <w:tab w:leader="none" w:pos="69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Additional Lender providing a portion of any Incremental Facility shall execute and deliver to the Administrative Agent and the Borrower all such documentation (including the relevant Incremental Facility Amendment) as may be reasonably required by the Administrative Agent to evidence and effectuate such Incremental Facility. On the effective date of such Incremental Facility, each Additional Lender shall become a Lender for all purposes in connection with this Agreement.</w:t>
      </w:r>
    </w:p>
    <w:p>
      <w:pPr>
        <w:spacing w:after="0" w:line="179" w:lineRule="exact"/>
        <w:rPr>
          <w:rFonts w:ascii="Times New Roman" w:cs="Times New Roman" w:eastAsia="Times New Roman" w:hAnsi="Times New Roman"/>
          <w:sz w:val="18"/>
          <w:szCs w:val="18"/>
          <w:color w:val="auto"/>
        </w:rPr>
      </w:pPr>
    </w:p>
    <w:p>
      <w:pPr>
        <w:ind w:right="40" w:firstLine="436"/>
        <w:spacing w:after="0" w:line="258" w:lineRule="auto"/>
        <w:tabs>
          <w:tab w:leader="none" w:pos="65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hereby irrevocably authorize the Administrative Agent to enter into any Incremental Facility Amendment and/or any amendment to any other Loan Document as may be necessary in order to establish new Classes or sub-Classes in respect of Loans or Commitments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such technical amendments (including, without limitation, as set forth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above) as may be necessary or appropriate in the reasonable opinion of the Administrative Agent and the Borrower in connection with the establishment of such new Classes or sub-Classes, in each case on terms consistent with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to the contrary.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436"/>
        <w:spacing w:after="0" w:line="282" w:lineRule="auto"/>
        <w:tabs>
          <w:tab w:leader="none" w:pos="68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078"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70" w:right="459" w:bottom="1440" w:gutter="0" w:footer="0" w:header="0"/>
        </w:sectPr>
      </w:pPr>
    </w:p>
    <w:bookmarkStart w:id="157" w:name="page158"/>
    <w:bookmarkEnd w:id="157"/>
    <w:p>
      <w:pPr>
        <w:ind w:right="20" w:firstLine="419"/>
        <w:spacing w:after="0" w:line="252" w:lineRule="auto"/>
        <w:tabs>
          <w:tab w:leader="none" w:pos="68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Reallocation of Payments</w:t>
      </w:r>
      <w:r>
        <w:rPr>
          <w:rFonts w:ascii="Times New Roman" w:cs="Times New Roman" w:eastAsia="Times New Roman" w:hAnsi="Times New Roman"/>
          <w:sz w:val="18"/>
          <w:szCs w:val="18"/>
          <w:color w:val="auto"/>
        </w:rPr>
        <w:t xml:space="preserve">. Subject to the last sentence of </w:t>
      </w:r>
      <w:r>
        <w:rPr>
          <w:rFonts w:ascii="Times New Roman" w:cs="Times New Roman" w:eastAsia="Times New Roman" w:hAnsi="Times New Roman"/>
          <w:sz w:val="18"/>
          <w:szCs w:val="18"/>
          <w:u w:val="single" w:color="auto"/>
          <w:color w:val="auto"/>
        </w:rPr>
        <w:t>Section 2.11(f)(i)</w:t>
      </w:r>
      <w:r>
        <w:rPr>
          <w:rFonts w:ascii="Times New Roman" w:cs="Times New Roman" w:eastAsia="Times New Roman" w:hAnsi="Times New Roman"/>
          <w:sz w:val="18"/>
          <w:szCs w:val="18"/>
          <w:color w:val="auto"/>
        </w:rPr>
        <w:t xml:space="preserve">, the last sentence of </w:t>
      </w:r>
      <w:r>
        <w:rPr>
          <w:rFonts w:ascii="Times New Roman" w:cs="Times New Roman" w:eastAsia="Times New Roman" w:hAnsi="Times New Roman"/>
          <w:sz w:val="18"/>
          <w:szCs w:val="18"/>
          <w:u w:val="single" w:color="auto"/>
          <w:color w:val="auto"/>
        </w:rPr>
        <w:t>Section 2.11(f)(ii)</w:t>
      </w:r>
      <w:r>
        <w:rPr>
          <w:rFonts w:ascii="Times New Roman" w:cs="Times New Roman" w:eastAsia="Times New Roman" w:hAnsi="Times New Roman"/>
          <w:sz w:val="18"/>
          <w:szCs w:val="18"/>
          <w:color w:val="auto"/>
        </w:rPr>
        <w:t xml:space="preserve"> and the last sentence of </w:t>
      </w:r>
      <w:r>
        <w:rPr>
          <w:rFonts w:ascii="Times New Roman" w:cs="Times New Roman" w:eastAsia="Times New Roman" w:hAnsi="Times New Roman"/>
          <w:sz w:val="18"/>
          <w:szCs w:val="18"/>
          <w:u w:val="single" w:color="auto"/>
          <w:color w:val="auto"/>
        </w:rPr>
        <w:t>Section 2.11(g)</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that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in the case of a Revolving Lender, to the payment on a pro rata basis of any amounts owing by that Defaulting Lender to each Issuing Bank and the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in the case of a Revolving Lender, if so determined by the Administrative Agent, Holdings and the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payment of any amounts owing to the Lenders,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that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payment is a payment of the principal amount of any Loans or LC Disbursements and such Lender is a Defaulting Lender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such payment shall be applied solely to pay the relevant Loans of, or LC Disbursements owed to, as applicable, the relevant non-Defaulting Lenders on a pro rata basis prior to being applied pursuant to the other provisions of this </w:t>
      </w:r>
      <w:r>
        <w:rPr>
          <w:rFonts w:ascii="Times New Roman" w:cs="Times New Roman" w:eastAsia="Times New Roman" w:hAnsi="Times New Roman"/>
          <w:sz w:val="18"/>
          <w:szCs w:val="18"/>
          <w:u w:val="single" w:color="auto"/>
          <w:color w:val="auto"/>
        </w:rPr>
        <w:t>Section 2.22(a)(ii)</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xml:space="preserve"> shall be deemed paid to and redirected by that Defaulting Lender, and each Lender irrevocably consents hereto.</w:t>
      </w:r>
    </w:p>
    <w:p>
      <w:pPr>
        <w:spacing w:after="0" w:line="80" w:lineRule="exact"/>
        <w:rPr>
          <w:rFonts w:ascii="Times New Roman" w:cs="Times New Roman" w:eastAsia="Times New Roman" w:hAnsi="Times New Roman"/>
          <w:sz w:val="18"/>
          <w:szCs w:val="18"/>
          <w:color w:val="auto"/>
        </w:rPr>
      </w:pPr>
    </w:p>
    <w:p>
      <w:pPr>
        <w:ind w:right="20" w:firstLine="419"/>
        <w:spacing w:after="0" w:line="261" w:lineRule="auto"/>
        <w:tabs>
          <w:tab w:leader="none" w:pos="73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xml:space="preserve">. That Defaulting Lender (x) shall not be entitled to receive or accrue any commitment fee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firstLine="419"/>
        <w:spacing w:after="0" w:line="252" w:lineRule="auto"/>
        <w:tabs>
          <w:tab w:leader="none" w:pos="7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Percentages to Reduce Fronting Exposure</w:t>
      </w:r>
      <w:r>
        <w:rPr>
          <w:rFonts w:ascii="Times New Roman" w:cs="Times New Roman" w:eastAsia="Times New Roman" w:hAnsi="Times New Roman"/>
          <w:sz w:val="18"/>
          <w:szCs w:val="18"/>
          <w:color w:val="auto"/>
        </w:rPr>
        <w:t xml:space="preserve">. During any period in which there is a Defaulting Lender, for purposes of computing the amount of the obligation of each non-Defaulting Lender to acquire, refinance or fund participations in Swingline Loans and Letters of Credit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the “Applicable Percentage” of each non-Defaulting Lender shall be computed without giving effect to the Revolving Commitment of that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obligation of each non-Defaulting Lender to acquire, refinance or fund participations in Letters of Credit and Swingline Loans shall not at any time exceed the positive difference, if any, of (1) the Revolving Commitment of that non-Defaulting Lender minus (2) the aggregate Revolving Exposure of that Lender. If the reallocation provided for in the preceding sentence cannot, or can only partially, be effected, the Borrower shall (A) first, prepay the portion of such Defaulting Lender’s Swingline Exposure that has not been reallocated and (B) second, cash collateralize for the benefit of the Issuing Banks the portion of such Defaulting Lender’s LC Exposure that has not been reallocated in accordance with the procedures set forth in</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xml:space="preserve"> for so long as such unreallocated LC Exposure is outstanding.</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560"/>
          </w:cols>
          <w:pgMar w:left="880" w:top="270" w:right="459" w:bottom="1440" w:gutter="0" w:footer="0" w:header="0"/>
        </w:sectPr>
      </w:pPr>
    </w:p>
    <w:bookmarkStart w:id="158" w:name="page159"/>
    <w:bookmarkEnd w:id="158"/>
    <w:p>
      <w:pPr>
        <w:ind w:firstLine="436"/>
        <w:spacing w:after="0" w:line="253" w:lineRule="auto"/>
        <w:tabs>
          <w:tab w:leader="none" w:pos="69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Lender Cure</w:t>
      </w:r>
      <w:r>
        <w:rPr>
          <w:rFonts w:ascii="Times New Roman" w:cs="Times New Roman" w:eastAsia="Times New Roman" w:hAnsi="Times New Roman"/>
          <w:sz w:val="18"/>
          <w:szCs w:val="18"/>
          <w:color w:val="auto"/>
        </w:rPr>
        <w:t xml:space="preserve">. If the Borrower, the Administrative Agent, the Swingline Lender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Applicable Percentages (without giving effect to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whereupon that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If any Lender determines that any law has made it unlawful, or that any Governmental Authority has asserted that it is unlawful, for any Lender to make, maintain or fund Loans whose interest is determined by reference to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Adjusted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or to determine or charge interest rates based upon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Adjusted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then, on notice thereof by such Lender to the Borrower through the Administrative Agent, any obligation of such Lender to make or continue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or to convert ABR Loans to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shall be suspended until such Lender notifies the Administrative Agent and the Borrower that the circumstances giving rise to such determination no longer exist. Upon receipt of such notice, (x) the Borrower shall, upon three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Business Days’ notice from such Lender (with a copy to the Administrative Agent), prepay or, if applicable, convert all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of such Lender to ABR Loans, either on the last day of the Interest Period therefor, if such Lender may lawfully continue to maintain such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to such day, or immediately, if such Lender may not lawfully continue to maintain such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and (y) if such notice asserts the illegality of such Lender determining or charging interest rates based upon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Adjusted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the Administrative Agent shall, during the period of such suspension, compute the Alternate Base Rate applicable to such Lender without reference to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Adjusted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component thereof until the Administrative Agent is advised in writing by such Lender that it is no longer illegal for such Lender to determine or charge interest rates based upon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Adjusted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Each Lender agrees to notify the Administrative Agent and the Borrower in writing promptly upon becoming aware that it is no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longer illegal for such Lender to determine or charge interest rates based upon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000000"/>
        </w:rPr>
        <w:t xml:space="preserve"> Adjusted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Upon any such prepayment or conversion, the Borrower shall also pay accrued interest on the amount so prepaid or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5843905</wp:posOffset>
            </wp:positionH>
            <wp:positionV relativeFrom="paragraph">
              <wp:posOffset>-1774825</wp:posOffset>
            </wp:positionV>
            <wp:extent cx="55753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-1637665</wp:posOffset>
            </wp:positionV>
            <wp:extent cx="55753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-1500505</wp:posOffset>
            </wp:positionV>
            <wp:extent cx="28257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-1500505</wp:posOffset>
            </wp:positionV>
            <wp:extent cx="28321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-1226185</wp:posOffset>
            </wp:positionV>
            <wp:extent cx="1543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-1089025</wp:posOffset>
            </wp:positionV>
            <wp:extent cx="3175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-951865</wp:posOffset>
            </wp:positionV>
            <wp:extent cx="29146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-814705</wp:posOffset>
            </wp:positionV>
            <wp:extent cx="28257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-677545</wp:posOffset>
            </wp:positionV>
            <wp:extent cx="55753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-540385</wp:posOffset>
            </wp:positionV>
            <wp:extent cx="54864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-266065</wp:posOffset>
            </wp:positionV>
            <wp:extent cx="54864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-128905</wp:posOffset>
            </wp:positionV>
            <wp:extent cx="54864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Loan Modification Offers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8" w:lineRule="auto"/>
        <w:tabs>
          <w:tab w:leader="none" w:pos="68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and from time to time request that all or a portion of each Term Loan of any Class (an “</w:t>
      </w:r>
      <w:r>
        <w:rPr>
          <w:rFonts w:ascii="Times New Roman" w:cs="Times New Roman" w:eastAsia="Times New Roman" w:hAnsi="Times New Roman"/>
          <w:sz w:val="18"/>
          <w:szCs w:val="18"/>
          <w:u w:val="single" w:color="auto"/>
          <w:color w:val="auto"/>
        </w:rPr>
        <w:t>Existing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be converted or exchanged to extend the scheduled final maturity date(s) of any payment of principal with respect to all or a portion of any principal amount of such Term Loans (any such Term Loans which have been so extended, “</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xml:space="preserve">”) and to provide for other terms consistent with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Prior to entering into any Loan Modification Agreement with respect to any Extended Term Loans, the Borrower shall provide written notice to the Administrative Agent (who shall provide a copy of such notice to each of the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40"/>
          </w:cols>
          <w:pgMar w:left="440" w:top="270" w:right="519" w:bottom="1440" w:gutter="0" w:footer="0" w:header="0"/>
        </w:sectPr>
      </w:pPr>
    </w:p>
    <w:bookmarkStart w:id="159" w:name="page160"/>
    <w:bookmarkEnd w:id="159"/>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Lenders of the applicable Existing Term Loan Class, with such request offered equally to all such Lenders of such Existing Term Loan Class) (a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 Extension Request</w:t>
      </w:r>
      <w:r>
        <w:rPr>
          <w:rFonts w:ascii="Times New Roman" w:cs="Times New Roman" w:eastAsia="Times New Roman" w:hAnsi="Times New Roman"/>
          <w:sz w:val="18"/>
          <w:szCs w:val="18"/>
          <w:color w:val="auto"/>
        </w:rPr>
        <w:t xml:space="preserve">”) setting forth the proposed terms of the Extended Term Loans to be established, which terms shall be similar to the Term Loans of the Existing Term Loan Class from which they are to be extended except that (w) the scheduled final maturity date shall be extended and all or any of the scheduled amortization payments of all or a portion of any principal amount of such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in the Loan Modification Agreement or the Incremental Facility Amendment, as the case may be, with respect to the Existing Term Loan Class of Term Loans from which such Extended Term Loans were extended, in each case as more particularly set forth in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 xml:space="preserve"> below), (x)(A) the interest rates (including through fixed interest rates), interest margins, rate floors, upfront fees, funding discounts, AHYDO Catch-Up Payments, original issue discounts, currency types and denominations and prepayment terms and premiums with respect to the Extended Term Loans may be different than those for the Term Loans of such Existing Term Loan Class and/or</w:t>
      </w:r>
    </w:p>
    <w:p>
      <w:pPr>
        <w:spacing w:after="0" w:line="5" w:lineRule="exact"/>
        <w:rPr>
          <w:sz w:val="20"/>
          <w:szCs w:val="20"/>
          <w:color w:val="auto"/>
        </w:rPr>
      </w:pPr>
    </w:p>
    <w:p>
      <w:pPr>
        <w:ind w:left="4" w:hanging="4"/>
        <w:spacing w:after="0" w:line="251" w:lineRule="auto"/>
        <w:tabs>
          <w:tab w:leader="none" w:pos="28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fees and/or premiums may be payable to the Lenders providing such Extended Term Loans in addition to any of the items contemplated by the preceding clause (A), in each case, to the extent provided in the applicable Loan Modification Agreement, (y) subject to the provisions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Extended Term Loans may have optional prepayment terms (including call protection and prepayment terms and premiums) and mandatory prepayment terms as may be agreed between Holdings, the Borrower and the Lenders thereof and (z) the Loan Modification Agreement may provide for other covenants and terms that apply to any period after the Latest Maturity Date. No Lender shall have any obligation to agree to have any of its Term Loans of any Existing Term Loan Class converted into Extended Term Loans pursuant to any Term Loan Extension Request. Any Extended Term Loans of any Extension Series shall constitute a separate Class of Term Loans from the Existing Term Loan Class of Term Loans from which they were extended.</w:t>
      </w:r>
    </w:p>
    <w:p>
      <w:pPr>
        <w:spacing w:after="0" w:line="193"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and from time to time request that all or a portion of the Revolving Commitments of any Class, the Extended Revolving Commitments of any Class and/or any Replacement Revolving Commitments (and, in each case, including any previously extended Revolving Credit Commitments and/or Replacement Revolving Commitments), existing at the time of such request (each, an “</w:t>
      </w:r>
      <w:r>
        <w:rPr>
          <w:rFonts w:ascii="Times New Roman" w:cs="Times New Roman" w:eastAsia="Times New Roman" w:hAnsi="Times New Roman"/>
          <w:sz w:val="18"/>
          <w:szCs w:val="18"/>
          <w:u w:val="single" w:color="auto"/>
          <w:color w:val="auto"/>
        </w:rPr>
        <w:t>Existing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and any related revolving credit loans under any such facility, “</w:t>
      </w:r>
      <w:r>
        <w:rPr>
          <w:rFonts w:ascii="Times New Roman" w:cs="Times New Roman" w:eastAsia="Times New Roman" w:hAnsi="Times New Roman"/>
          <w:sz w:val="18"/>
          <w:szCs w:val="18"/>
          <w:u w:val="single" w:color="auto"/>
          <w:color w:val="auto"/>
        </w:rPr>
        <w:t>Existing Revolving Loans</w:t>
      </w:r>
      <w:r>
        <w:rPr>
          <w:rFonts w:ascii="Times New Roman" w:cs="Times New Roman" w:eastAsia="Times New Roman" w:hAnsi="Times New Roman"/>
          <w:sz w:val="18"/>
          <w:szCs w:val="18"/>
          <w:color w:val="auto"/>
        </w:rPr>
        <w:t>”; each Existing Revolving Commitment and related Existing Revolving Loans together being referred to as an “</w:t>
      </w:r>
      <w:r>
        <w:rPr>
          <w:rFonts w:ascii="Times New Roman" w:cs="Times New Roman" w:eastAsia="Times New Roman" w:hAnsi="Times New Roman"/>
          <w:sz w:val="18"/>
          <w:szCs w:val="18"/>
          <w:u w:val="single" w:color="auto"/>
          <w:color w:val="auto"/>
        </w:rPr>
        <w:t>Existing Revolving Class</w:t>
      </w:r>
      <w:r>
        <w:rPr>
          <w:rFonts w:ascii="Times New Roman" w:cs="Times New Roman" w:eastAsia="Times New Roman" w:hAnsi="Times New Roman"/>
          <w:sz w:val="18"/>
          <w:szCs w:val="18"/>
          <w:color w:val="auto"/>
        </w:rPr>
        <w:t>”) be converted or exchanged to extend the termination date thereof and the scheduled maturity date(s) of any payment of principal with respect to all or a portion of any principal amount of Existing Revolving Loans related to such Existing Revolving Commitments (any such Existing Revolving Commitments which have been so extended, “</w:t>
      </w:r>
      <w:r>
        <w:rPr>
          <w:rFonts w:ascii="Times New Roman" w:cs="Times New Roman" w:eastAsia="Times New Roman" w:hAnsi="Times New Roman"/>
          <w:sz w:val="18"/>
          <w:szCs w:val="18"/>
          <w:u w:val="single" w:color="auto"/>
          <w:color w:val="auto"/>
        </w:rPr>
        <w:t>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Commitments</w:t>
      </w:r>
      <w:r>
        <w:rPr>
          <w:rFonts w:ascii="Times New Roman" w:cs="Times New Roman" w:eastAsia="Times New Roman" w:hAnsi="Times New Roman"/>
          <w:sz w:val="18"/>
          <w:szCs w:val="18"/>
          <w:color w:val="auto"/>
        </w:rPr>
        <w:t>” and any related revolving credit loans, “</w:t>
      </w:r>
      <w:r>
        <w:rPr>
          <w:rFonts w:ascii="Times New Roman" w:cs="Times New Roman" w:eastAsia="Times New Roman" w:hAnsi="Times New Roman"/>
          <w:sz w:val="18"/>
          <w:szCs w:val="18"/>
          <w:u w:val="single" w:color="auto"/>
          <w:color w:val="auto"/>
        </w:rPr>
        <w:t>Extended Revolving Loans</w:t>
      </w:r>
      <w:r>
        <w:rPr>
          <w:rFonts w:ascii="Times New Roman" w:cs="Times New Roman" w:eastAsia="Times New Roman" w:hAnsi="Times New Roman"/>
          <w:sz w:val="18"/>
          <w:szCs w:val="18"/>
          <w:color w:val="auto"/>
        </w:rPr>
        <w:t xml:space="preserve">”) and to provide for other terms consistent with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Prior to entering into any Loan Modification Agreement with respect to any Extended Revolving Commitments, the Borrower shall provide a notice to the Administrative Agent (who shall provide a copy of such notice to each of the Lenders of the applicable Class of Existing Revolving Commitments, with such request offered equally to all Lenders of such Class) (a “</w:t>
      </w:r>
      <w:r>
        <w:rPr>
          <w:rFonts w:ascii="Times New Roman" w:cs="Times New Roman" w:eastAsia="Times New Roman" w:hAnsi="Times New Roman"/>
          <w:sz w:val="18"/>
          <w:szCs w:val="18"/>
          <w:u w:val="single" w:color="auto"/>
          <w:color w:val="auto"/>
        </w:rPr>
        <w:t>Revolving Credit Extension Request</w:t>
      </w:r>
      <w:r>
        <w:rPr>
          <w:rFonts w:ascii="Times New Roman" w:cs="Times New Roman" w:eastAsia="Times New Roman" w:hAnsi="Times New Roman"/>
          <w:sz w:val="18"/>
          <w:szCs w:val="18"/>
          <w:color w:val="auto"/>
        </w:rPr>
        <w:t>”) setting forth the proposed terms of the Extended Revolving Commitments to be established thereunder, which terms shall be similar to those applicable to the Existing Revolving Commitments from which they are to be extended (the “</w:t>
      </w:r>
      <w:r>
        <w:rPr>
          <w:rFonts w:ascii="Times New Roman" w:cs="Times New Roman" w:eastAsia="Times New Roman" w:hAnsi="Times New Roman"/>
          <w:sz w:val="18"/>
          <w:szCs w:val="18"/>
          <w:u w:val="single" w:color="auto"/>
          <w:color w:val="auto"/>
        </w:rPr>
        <w:t>Specified Existing Revolving Commitment Class</w:t>
      </w:r>
      <w:r>
        <w:rPr>
          <w:rFonts w:ascii="Times New Roman" w:cs="Times New Roman" w:eastAsia="Times New Roman" w:hAnsi="Times New Roman"/>
          <w:sz w:val="18"/>
          <w:szCs w:val="18"/>
          <w:color w:val="auto"/>
        </w:rPr>
        <w:t>”) except that (w) all or any of the final maturity dates of such Extended Revolving Commitments may be delayed to later dates than the final maturity dates of the Existing Revolving Commitments of the Specified Existing Revolving Credit Commitment Class, (x)(A) the interest rates, interest margins, rate floors, upfront fees, funding discounts, AHYDO Catch-Up Payments, original issue discounts, currency types and denominations and prepayment terms and premiums with respect to the Extended Revolving Commitments may be different than those for the Existing Revolving Commitments of the Specified Existing Revolving Commitment Class and/or (B)</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4"/>
          </w:cols>
          <w:pgMar w:left="436" w:top="270" w:right="459" w:bottom="1440" w:gutter="0" w:footer="0" w:header="0"/>
        </w:sectPr>
      </w:pPr>
    </w:p>
    <w:bookmarkStart w:id="160" w:name="page161"/>
    <w:bookmarkEnd w:id="160"/>
    <w:p>
      <w:pPr>
        <w:ind w:right="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fees and/or premiums may be payable to the Lenders providing such Extended Revolving Commitments in addition to or in lieu of any of the items contemplated by the preceding clause (A) and (y)(1) the undrawn revolving credit commitment fee rate with respect to the Extended Revolving Commitments may be different than those for the Specified Existing Revolving Commitment Class and (2) the Loan Modification Agreement may provide for other covenants and terms that apply to any period after the Latest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to the contrary in this </w:t>
      </w:r>
      <w:r>
        <w:rPr>
          <w:rFonts w:ascii="Times New Roman" w:cs="Times New Roman" w:eastAsia="Times New Roman" w:hAnsi="Times New Roman"/>
          <w:sz w:val="17"/>
          <w:szCs w:val="17"/>
          <w:u w:val="single" w:color="auto"/>
          <w:color w:val="auto"/>
        </w:rPr>
        <w:t>Section 2.24</w:t>
      </w:r>
      <w:r>
        <w:rPr>
          <w:rFonts w:ascii="Times New Roman" w:cs="Times New Roman" w:eastAsia="Times New Roman" w:hAnsi="Times New Roman"/>
          <w:sz w:val="17"/>
          <w:szCs w:val="17"/>
          <w:color w:val="auto"/>
        </w:rPr>
        <w:t xml:space="preserve"> or otherwise, (I) the borrowing and repayment (other than in connection with a permanent repayment and termination of commitments) of the Extended Revolving Loans under any Extended Revolving Commitments shall be made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with any borrowings and repayments of the Existing Revolving Loans of the Specified Existing Revolving Commitment Class (the mechanics for which may be implemented through the applicable Loan Modification Agreement and may include technical changes related to the borrowing and repayment procedures of the Specified Existing Revolving Commitment Class), (II) assignments and participations of Extended Revolving Commitments and Extended Revolving Loans shall be governed by the assignment and participation provisions set forth in </w:t>
      </w:r>
      <w:r>
        <w:rPr>
          <w:rFonts w:ascii="Times New Roman" w:cs="Times New Roman" w:eastAsia="Times New Roman" w:hAnsi="Times New Roman"/>
          <w:sz w:val="17"/>
          <w:szCs w:val="17"/>
          <w:u w:val="single" w:color="auto"/>
          <w:color w:val="auto"/>
        </w:rPr>
        <w:t>Section 9.04</w:t>
      </w:r>
      <w:r>
        <w:rPr>
          <w:rFonts w:ascii="Times New Roman" w:cs="Times New Roman" w:eastAsia="Times New Roman" w:hAnsi="Times New Roman"/>
          <w:sz w:val="17"/>
          <w:szCs w:val="17"/>
          <w:color w:val="auto"/>
        </w:rPr>
        <w:t xml:space="preserve"> and (III) subject to the applicable limitations set forth in</w:t>
      </w:r>
    </w:p>
    <w:p>
      <w:pPr>
        <w:spacing w:after="0" w:line="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permanent repayments of Extended Revolving Loans (and corresponding permanent reduction in the related Extended Revolving Commitments) shall be permitted as may be agreed between Holdings and the Borrower and the Lenders thereof. No Lender shall have any obligation to agree to have any of its Revolving Loans or Revolving Commitments of any Existing Revolving Class converted or exchanged into Extended Revolving Loans or Extended Revolving Commitments pursuant to any Loan Modification Offer. Any Extended Revolving Credit Commitments of any Extension Series shall constitute a separate Class of revolving credit commitments from Existing Revolving Commitments of the Specified Existing Revolving Credit Class and from any other Existing Revolving Commitments (together with any other Extended Revolving Commitments so established on such date).</w:t>
      </w:r>
    </w:p>
    <w:p>
      <w:pPr>
        <w:spacing w:after="0" w:line="188" w:lineRule="exact"/>
        <w:rPr>
          <w:sz w:val="20"/>
          <w:szCs w:val="20"/>
          <w:color w:val="auto"/>
        </w:rPr>
      </w:pPr>
    </w:p>
    <w:p>
      <w:pPr>
        <w:ind w:firstLine="436"/>
        <w:spacing w:after="0" w:line="252" w:lineRule="auto"/>
        <w:tabs>
          <w:tab w:leader="none" w:pos="6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provide the applicable Loan Modification Offer to the Administrative Agent at least five Business Days (or such shorter period as the Administrative Agent may determine in its reasonable discretion) prior to the date on which Lenders under the Existing Class are requested to respond, and shall agree to such procedures, if any, as may be established by, or acceptable to, the Administrative Agent, in each case acting reasonably, to accomplish the purpose of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Holdings and the Borrower may, at its election, specify as a condition to consummating any Loan Modification Agreement that a minimum amount (to be determined and specified in the relevant Loan Modification Offer in Holdings’ and the Borrower’s sole discretion and as may be waived by the Borrower) of Term Loans and/or Revolving Commitments (as applicable) of any or all applicable Classes be tendered. Any Lender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wishing to have all or a portion of its Term Loans, Revolving Commitments or Replacement Revolving Credit Commitments (or any earlier Extended Revolving Commitments) of an Existing Class subject to such Loan Modification Offer converted or exchanged into Extended Loans/Commitments shall notify the Administrative Agent (an “</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on or prior to the date specified in such Loan Modification Offer of the amount of its Term Loans, Revolving Commitments and/or Replacement Revolving Commitments (and/or any earlier Extended Revolving Commitments) which it has elected to convert or exchange into Extended Loans/Commitments (subject to any minimum denomination requirements imposed by the Administrative Agent). In the event that the aggregate amount of Term Loans, Revolving Commitments and Replacement Revolving Commitments (and any earlier-extended Extended Revolving Commitments) subject to Extension Elections exceeds the amount of Extended Loans/Commitments requested pursuant to the Extension Request, Term Loans, Revolving Commitments, Replacement Revolving Commitments or earlier-extended Extended Revolving Commitments, as applicable, subject to Extension Elections shall be converted to or exchanged to Extended Loans/Commitments on a pro rata basis (subject to such rounding requirements as may be established by the Administrative Agent) based on the amount of Term Loans, Revolving Commitments, Replacement Revolving Commitments and earlier-extended Extended Revolving Commitments included in each such Extension Election or as may be otherwise agreed to in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20"/>
          </w:cols>
          <w:pgMar w:left="440" w:top="270" w:right="439" w:bottom="1440" w:gutter="0" w:footer="0" w:header="0"/>
        </w:sectPr>
      </w:pPr>
    </w:p>
    <w:bookmarkStart w:id="161" w:name="page162"/>
    <w:bookmarkEnd w:id="16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applicable Loan Modification Agreement. Notwithstanding the conversion of any Existing Revolving Credit Commitment into an Extended Revolving Credit Commitment, unless expressly agreed by the holders of each affected Existing Revolving Credit Commitment of the Specified Existing Revolving Credit Commitment Class, such Extended Revolving Credit Commitment shall not be treated more favorably than all Existing Revolving Commitments of the Specified Existing Revolving Credit Commitment Class for purposes of the obligations of a Revolving Lender in respect of Swingline Loans under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Letters of Credit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except that the applicable Loan Modification Agreement may provide that the last day for issuing Letters of Credit may be extended and the related obligations to issue Letters of Credit may be continued (pursuant to mechanics to be specified in the applicable Loan Modification Agreement) so long as the applicable Issuing Bank has consented to such extensions (it being understood that no consent of any other Lender shall be required in connection with any such extension).</w:t>
      </w:r>
    </w:p>
    <w:p>
      <w:pPr>
        <w:spacing w:after="0" w:line="192" w:lineRule="exact"/>
        <w:rPr>
          <w:sz w:val="20"/>
          <w:szCs w:val="20"/>
          <w:color w:val="auto"/>
        </w:rPr>
      </w:pPr>
    </w:p>
    <w:p>
      <w:pPr>
        <w:ind w:firstLine="436"/>
        <w:spacing w:after="0" w:line="252" w:lineRule="auto"/>
        <w:tabs>
          <w:tab w:leader="none" w:pos="69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Loans/Commitments shall be established pursuant to an amendment (a “</w:t>
      </w:r>
      <w:r>
        <w:rPr>
          <w:rFonts w:ascii="Times New Roman" w:cs="Times New Roman" w:eastAsia="Times New Roman" w:hAnsi="Times New Roman"/>
          <w:sz w:val="18"/>
          <w:szCs w:val="18"/>
          <w:u w:val="single" w:color="auto"/>
          <w:color w:val="auto"/>
        </w:rPr>
        <w:t>Loan Modification Agreement</w:t>
      </w:r>
      <w:r>
        <w:rPr>
          <w:rFonts w:ascii="Times New Roman" w:cs="Times New Roman" w:eastAsia="Times New Roman" w:hAnsi="Times New Roman"/>
          <w:sz w:val="18"/>
          <w:szCs w:val="18"/>
          <w:color w:val="auto"/>
        </w:rPr>
        <w:t xml:space="preserve">”) to this Agreement (which, except to the extent expressly contemplated by the penultimate sentence of this </w:t>
      </w:r>
      <w:r>
        <w:rPr>
          <w:rFonts w:ascii="Times New Roman" w:cs="Times New Roman" w:eastAsia="Times New Roman" w:hAnsi="Times New Roman"/>
          <w:sz w:val="18"/>
          <w:szCs w:val="18"/>
          <w:u w:val="single" w:color="auto"/>
          <w:color w:val="auto"/>
        </w:rPr>
        <w:t>Section 2.24(d)</w:t>
      </w:r>
      <w:r>
        <w:rPr>
          <w:rFonts w:ascii="Times New Roman" w:cs="Times New Roman" w:eastAsia="Times New Roman" w:hAnsi="Times New Roman"/>
          <w:sz w:val="18"/>
          <w:szCs w:val="18"/>
          <w:color w:val="auto"/>
        </w:rPr>
        <w:t xml:space="preserve"> and notwithstanding anything to the contrary set forth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not require the consent of any Lender other than the Extending Lenders with respect to the Extended Loans/Commitments established thereby) executed by the Loan Parties, the Administrative Agent and the Extending Lenders. In addition to any terms and changes required or permitted by </w:t>
      </w:r>
      <w:r>
        <w:rPr>
          <w:rFonts w:ascii="Times New Roman" w:cs="Times New Roman" w:eastAsia="Times New Roman" w:hAnsi="Times New Roman"/>
          <w:sz w:val="18"/>
          <w:szCs w:val="18"/>
          <w:u w:val="single" w:color="auto"/>
          <w:color w:val="auto"/>
        </w:rPr>
        <w:t>Section 2.24(a)</w:t>
      </w:r>
      <w:r>
        <w:rPr>
          <w:rFonts w:ascii="Times New Roman" w:cs="Times New Roman" w:eastAsia="Times New Roman" w:hAnsi="Times New Roman"/>
          <w:sz w:val="18"/>
          <w:szCs w:val="18"/>
          <w:color w:val="auto"/>
        </w:rPr>
        <w:t xml:space="preserve">, each Loan Modification Agreement in respect of Extended Term Loans shall amend the scheduled amortization payments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the applicable Incremental Facility Amendment or Loan Modification Agreement with respect to the Existing Class of Term Loans from which the Extended Term Loans were exchanged to reduce each scheduled installment scheduled to be repaid on any date for the Existing Class in the same proportion as the amount of Term Loans of the Existing Class is to be reduced pursuant to such Loan Modification Agreement (it being understood that the amount of any installment payable with respect to any individual Term Loan of such Existing Class that is not an Extended Term Loan shall not be reduced as a result thereof). In connection with any Loan Modification Agreement, the Borrower shall deliver an opinion of counsel reasonably acceptable to the Administrative Agent and addressed to the Administrative Agent and the applicable Extending Lenders (i) as to the enforceability of such Loan Modification Agreement, this Agreement as amended thereby, and such of the other Loan Documents (if any) as may be amended thereby (in the case of such other Loan Documents as contemplated by the immediately preceding sentence) and covering customary matters and (ii) to the effect that such Loan Modification Agreement, including the Extended Loans/Commitments provided for therein, does not breach or result in a default under the provisions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this Agreement.</w:t>
      </w:r>
    </w:p>
    <w:p>
      <w:pPr>
        <w:spacing w:after="0" w:line="195"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(A) on any date on which any Existing Term Loan Class or Class of Existing Revolving Commitments is converted or exchanged to extend the related scheduled maturity date(s) in accordance with paragraph (a) above (an “</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(I) in the case of the existing Term Loans of each Extending Lender, the aggregate principal amount of such existing Term Loans shall be deemed reduced by an amount equal to the aggregate principal amount of Extended Term Loans so converted or exchanged by such Lender on such date, and the Extended Term Loans shall be established as a separate Class of Term Loans (together with any other Extended Term Loans so established on such date) and (II) in the case of the Existing Revolving Credit Commitments of each Extending Lender under any Specified Existing Revolving Credit Commitment Class, the aggregate principal amount of such Existing Revolving Commitments shall be deemed reduced by an amount equal to the aggregate principal amount of Extended Revolving Commitments so converted or exchanged by such Lender on such date (or by any greater amount as may be agreed by the Borrower and such Lender), and such Extended Revolving Commitments shall be established as a separate Class of revolving credit commitments from the Specified Existing Revolving Credit Class and from any other Existing Revolving Commitments (together with any other Extended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20"/>
          </w:cols>
          <w:pgMar w:left="440" w:top="270" w:right="439" w:bottom="1440" w:gutter="0" w:footer="0" w:header="0"/>
        </w:sectPr>
      </w:pPr>
    </w:p>
    <w:bookmarkStart w:id="162" w:name="page163"/>
    <w:bookmarkEnd w:id="162"/>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Commitments so established on such date) and (B) if, on any Extension Date, any Existing Revolving Loans of any Extending Lender are outstanding under the Specified Existing Revolving Credit Class, such Existing Revolving Loans (and any related participations) shall be deemed to be converted or exchanged to Extended Revolving Loans (and related participations) of the applicable Class in the same proportion as such Extending Lender’s Specified Existing Revolving Commitments to Extended Revolving Commitments of such Class.</w:t>
      </w:r>
    </w:p>
    <w:p>
      <w:pPr>
        <w:spacing w:after="0" w:line="180" w:lineRule="exact"/>
        <w:rPr>
          <w:sz w:val="20"/>
          <w:szCs w:val="20"/>
          <w:color w:val="auto"/>
        </w:rPr>
      </w:pPr>
    </w:p>
    <w:p>
      <w:pPr>
        <w:ind w:firstLine="436"/>
        <w:spacing w:after="0" w:line="252" w:lineRule="auto"/>
        <w:tabs>
          <w:tab w:leader="none" w:pos="66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Administrative Agent determines in its sole discretion that the allocation of Extended Term Loans of a given Extension Series or the Extended Revolving Commitments of a given Extension Series, in each case to a given Lender was incorrectly determined as a result of manifest administrative error in the receipt and processing of an Extension Election timely submitted by such Lender in accordance with the procedures set forth in the applicable Loan Modification Agreement, then the Administrative Agent, Holdings, the Borrower and such affected Lender may (and hereby are authorized to), in their sole discretion and without the consent of any other Lender, enter into an amendment to this Agreement and the other Loan Documents (each, a “</w:t>
      </w:r>
      <w:r>
        <w:rPr>
          <w:rFonts w:ascii="Times New Roman" w:cs="Times New Roman" w:eastAsia="Times New Roman" w:hAnsi="Times New Roman"/>
          <w:sz w:val="18"/>
          <w:szCs w:val="18"/>
          <w:u w:val="single" w:color="auto"/>
          <w:color w:val="auto"/>
        </w:rPr>
        <w:t>Corrective Loan Modification Agreement</w:t>
      </w:r>
      <w:r>
        <w:rPr>
          <w:rFonts w:ascii="Times New Roman" w:cs="Times New Roman" w:eastAsia="Times New Roman" w:hAnsi="Times New Roman"/>
          <w:sz w:val="18"/>
          <w:szCs w:val="18"/>
          <w:color w:val="auto"/>
        </w:rPr>
        <w:t xml:space="preserve">”) within 15 days following the effective date of such Loan Modification Agreement, as the case may be, which Corrective Loan Modification Agreement shall (i) provide for the conversion or exchange and extension of Term Loans under the Existing Term Loan Class or Existing Revolving Commitments (and related Revolving Exposure), as the case may be, in such amount as is required to cause such Lender to hold Extended Term Loans or Extended Revolving Commitments (and related revolving credit exposure) of the applicable Extension Series into which such other Term Loans or Commitments were initially converted or exchanged, as the case may be, in the amount such Lender would have held had such administrative error not occurred and had such Lender received the minimum allocation of the applicable Loans or Commitments to which it was entitled under the terms of such Loan Modification Agreement, in the absence of such error, (ii) be subject to the satisfaction of such conditions as the Administrative Agent, Holdings, the Borrower and such Lender may agree (including conditions of the type required to be satisfied for the effectiveness of a Loan Modification Agreement described in </w:t>
      </w:r>
      <w:r>
        <w:rPr>
          <w:rFonts w:ascii="Times New Roman" w:cs="Times New Roman" w:eastAsia="Times New Roman" w:hAnsi="Times New Roman"/>
          <w:sz w:val="18"/>
          <w:szCs w:val="18"/>
          <w:u w:val="single" w:color="auto"/>
          <w:color w:val="auto"/>
        </w:rPr>
        <w:t>Section 2.24(d)</w:t>
      </w:r>
      <w:r>
        <w:rPr>
          <w:rFonts w:ascii="Times New Roman" w:cs="Times New Roman" w:eastAsia="Times New Roman" w:hAnsi="Times New Roman"/>
          <w:sz w:val="18"/>
          <w:szCs w:val="18"/>
          <w:color w:val="auto"/>
        </w:rPr>
        <w:t xml:space="preserve">), and (iii) effect such other amendments of the type (with appropriate reference and nomenclature changes) described in the penultimate sentence of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ind w:right="340" w:firstLine="436"/>
        <w:spacing w:after="0" w:line="282" w:lineRule="auto"/>
        <w:tabs>
          <w:tab w:leader="none" w:pos="69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conversion or exchange of Loans or Commitments pursuant to any Loan Modification Agreement in accordance with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shall constitute a voluntary or mandatory payment or prepayment for purposes of this Agreement.</w:t>
      </w:r>
    </w:p>
    <w:p>
      <w:pPr>
        <w:spacing w:after="0" w:line="161"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Loan Modification Offer, any Lender declines to consent to such Loan Modification Offer on the terms and by the deadline set forth in such Loan Modification Offer (each such Lender, a “</w:t>
      </w:r>
      <w:r>
        <w:rPr>
          <w:rFonts w:ascii="Times New Roman" w:cs="Times New Roman" w:eastAsia="Times New Roman" w:hAnsi="Times New Roman"/>
          <w:sz w:val="18"/>
          <w:szCs w:val="18"/>
          <w:u w:val="single" w:color="auto"/>
          <w:color w:val="auto"/>
        </w:rPr>
        <w:t>Non-Accepting Lender</w:t>
      </w:r>
      <w:r>
        <w:rPr>
          <w:rFonts w:ascii="Times New Roman" w:cs="Times New Roman" w:eastAsia="Times New Roman" w:hAnsi="Times New Roman"/>
          <w:sz w:val="18"/>
          <w:szCs w:val="18"/>
          <w:color w:val="auto"/>
        </w:rPr>
        <w:t xml:space="preserve">”) then the Borrower may, on notice to the Administrative Agent and the Non-Accepting Lender, replace such Non-Accepting Lender by causing such Lender to (and such Lender shall be obligated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of its interests, rights and obligations under this Agreement in respect of the Loans and Commitments of the applicable Class to one or more Eligible Assignees (which Eligible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assignment pursuant to the terms of this </w:t>
      </w:r>
      <w:r>
        <w:rPr>
          <w:rFonts w:ascii="Times New Roman" w:cs="Times New Roman" w:eastAsia="Times New Roman" w:hAnsi="Times New Roman"/>
          <w:sz w:val="18"/>
          <w:szCs w:val="18"/>
          <w:u w:val="single" w:color="auto"/>
          <w:color w:val="auto"/>
        </w:rPr>
        <w:t>Section 2.24(h)</w:t>
      </w:r>
      <w:r>
        <w:rPr>
          <w:rFonts w:ascii="Times New Roman" w:cs="Times New Roman" w:eastAsia="Times New Roman" w:hAnsi="Times New Roman"/>
          <w:sz w:val="18"/>
          <w:szCs w:val="18"/>
          <w:color w:val="auto"/>
        </w:rPr>
        <w:t xml:space="preserve"> may be effected pursuant to an Assignment and Assumption executed by Holdings, the Borrower, the Administrative and the assignee, and the Non-Accepting Lender need not be party thereto, and (B) neither the Administrative Agent nor any Lender shall have any obligation to the Borrower to find a replacement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the applicable assignee shall have agreed to provide Loans and/or Commitments on the terms set forth in the applicable Loan Modification Agreement, (b) such Non-Accepting Lender shall have received payment of an amount equal to the outstanding principal of the Loans of the applicable Existing Class assigned by it pursuant to this </w:t>
      </w:r>
      <w:r>
        <w:rPr>
          <w:rFonts w:ascii="Times New Roman" w:cs="Times New Roman" w:eastAsia="Times New Roman" w:hAnsi="Times New Roman"/>
          <w:sz w:val="18"/>
          <w:szCs w:val="18"/>
          <w:u w:val="single" w:color="auto"/>
          <w:color w:val="auto"/>
        </w:rPr>
        <w:t>Section 2.24(h)</w:t>
      </w:r>
      <w:r>
        <w:rPr>
          <w:rFonts w:ascii="Times New Roman" w:cs="Times New Roman" w:eastAsia="Times New Roman" w:hAnsi="Times New Roman"/>
          <w:sz w:val="18"/>
          <w:szCs w:val="18"/>
          <w:color w:val="auto"/>
        </w:rPr>
        <w:t>, accrued interest thereon, accrued fees and all other amounts payable to it hereunder from the Eligible Assignee (to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70" w:right="459" w:bottom="1440" w:gutter="0" w:footer="0" w:header="0"/>
        </w:sectPr>
      </w:pPr>
    </w:p>
    <w:bookmarkStart w:id="163" w:name="page164"/>
    <w:bookmarkEnd w:id="163"/>
    <w:p>
      <w:pPr>
        <w:ind w:left="4"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extent of such outstanding principal and accrued interest and fees), (c) unless waived, the Borrower or such Eligible Assignee shall have paid to the Administrative Agent the processing and recordation fee specified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and (d) such Non-Accepting Lender shall be entitled to any prepayment premiums or penalties from the Borrower to the extent a premium or penalty would be due in respect of a prepayment of Term Loans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4" w:hanging="224"/>
        <w:spacing w:after="0"/>
        <w:tabs>
          <w:tab w:leader="none" w:pos="66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to the contrary.</w:t>
      </w:r>
    </w:p>
    <w:p>
      <w:pPr>
        <w:spacing w:after="0" w:line="225" w:lineRule="exact"/>
        <w:rPr>
          <w:rFonts w:ascii="Times New Roman" w:cs="Times New Roman" w:eastAsia="Times New Roman" w:hAnsi="Times New Roman"/>
          <w:sz w:val="18"/>
          <w:szCs w:val="18"/>
          <w:color w:val="auto"/>
        </w:rPr>
      </w:pPr>
    </w:p>
    <w:p>
      <w:pPr>
        <w:ind w:left="50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Each of Holdings (solely with respect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3.17</w:t>
      </w:r>
      <w:r>
        <w:rPr>
          <w:rFonts w:ascii="Times New Roman" w:cs="Times New Roman" w:eastAsia="Times New Roman" w:hAnsi="Times New Roman"/>
          <w:sz w:val="18"/>
          <w:szCs w:val="18"/>
          <w:color w:val="auto"/>
        </w:rPr>
        <w:t>) and the Borrower (solely as to itself and its respective Restricted Subsidiaries) represents and warrants to the Lenders that:</w:t>
      </w:r>
    </w:p>
    <w:p>
      <w:pPr>
        <w:spacing w:after="0" w:line="162"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xml:space="preserve">. Each of Holdings, the Borrower and each Restricted Subsidiary is (a) duly organized, validly existing and (to the extent such concept exists in the relevant jurisdictions) in good standing under the laws of the jurisdiction of its organization, (b) has the corporate or other organizational power and authority to (i) carry on its business as now conducted and (ii) execute, deliver and perform its obligations under each Loan Document to which it is a party and (c) is qualified to do business in, and is in good standing in, every jurisdiction where such qualification is required, except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(other than with respect to the Borrower or any Loan Party that is a Significant Subsidiary),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where the failure to do so, individually or in the aggregate, could not reasonably be expected to result in a Material Adverse Effect.</w:t>
      </w:r>
    </w:p>
    <w:p>
      <w:pPr>
        <w:spacing w:after="0" w:line="189" w:lineRule="exact"/>
        <w:rPr>
          <w:sz w:val="20"/>
          <w:szCs w:val="20"/>
          <w:color w:val="auto"/>
        </w:rPr>
      </w:pPr>
    </w:p>
    <w:p>
      <w:pPr>
        <w:ind w:left="4"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This Agreement has been duly authorized,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The execution, delivery and performance of the obligations under the Loan Documents</w:t>
      </w:r>
    </w:p>
    <w:p>
      <w:pPr>
        <w:spacing w:after="0" w:line="27" w:lineRule="exact"/>
        <w:rPr>
          <w:sz w:val="20"/>
          <w:szCs w:val="20"/>
          <w:color w:val="auto"/>
        </w:rPr>
      </w:pPr>
    </w:p>
    <w:p>
      <w:pPr>
        <w:ind w:left="4" w:right="160" w:hanging="4"/>
        <w:spacing w:after="0" w:line="265" w:lineRule="auto"/>
        <w:tabs>
          <w:tab w:leader="none" w:pos="249"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w:t>
      </w:r>
    </w:p>
    <w:p>
      <w:pPr>
        <w:ind w:left="224" w:hanging="224"/>
        <w:spacing w:after="0"/>
        <w:tabs>
          <w:tab w:leader="none" w:pos="2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of Holdings, the Borrower or any other Loan Party, or (ii) any Requirements of Law applicable to Holdings, the</w:t>
      </w:r>
    </w:p>
    <w:p>
      <w:pPr>
        <w:spacing w:after="0" w:line="9"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or any Restricted Subsidiary, (c) will not violate or result in a default under any indenture or other agreement or instrument that constitutes Material Indebtedness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except Liens created under the Loan Documents, except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the extent that the failure to obtain or make such consent, approval, registration, filing or action, or such violation, default or right as the case may be, individually or in the aggregate, could not reasonably be expected to have a Material Adverse Effect.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4"/>
          </w:cols>
          <w:pgMar w:left="436" w:top="270" w:right="459" w:bottom="1440" w:gutter="0" w:footer="0" w:header="0"/>
        </w:sectPr>
      </w:pPr>
    </w:p>
    <w:bookmarkStart w:id="164" w:name="page165"/>
    <w:bookmarkEnd w:id="16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Financial Condition; No Material Adverse Effect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60" w:firstLine="436"/>
        <w:spacing w:after="0" w:line="256" w:lineRule="auto"/>
        <w:tabs>
          <w:tab w:leader="none" w:pos="66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and Unaudited Financials (i) were prepared in accordance with GAAP consistently applied throughout the period covered thereby, except as otherwise expressly indicated therein and subject to year-end adjustments and the lack of accruals for taxes and the absence of footnotes, and (ii) fairly present in all material respects the consolidated financial position of the Target (or its predecessor, if applicable) and its consolidated subsidiaries as of the respective dates thereof and the consolidated results of their operations for the respective periods then ended in accordance with GAAP consistently applied during the periods referred to therein, except as otherwise expressly indicated therein and subject to year-end adjustments or the lack of accruals for taxes and the absence of footnotes.</w:t>
      </w:r>
    </w:p>
    <w:p>
      <w:pPr>
        <w:spacing w:after="0" w:line="187" w:lineRule="exact"/>
        <w:rPr>
          <w:rFonts w:ascii="Times New Roman" w:cs="Times New Roman" w:eastAsia="Times New Roman" w:hAnsi="Times New Roman"/>
          <w:sz w:val="18"/>
          <w:szCs w:val="18"/>
          <w:color w:val="auto"/>
        </w:rPr>
      </w:pPr>
    </w:p>
    <w:p>
      <w:pPr>
        <w:ind w:left="-20" w:firstLine="436"/>
        <w:spacing w:after="0" w:line="261" w:lineRule="auto"/>
        <w:tabs>
          <w:tab w:leader="none" w:pos="67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Financial Statements have been prepared in good faith, based on assumptions believed by the Borrower to be reasonable as of the date of delivery thereof, and present fairly in all material respects the estimated financial position of the Borrower and its Subsidiaries as if the Transactions had occurred as of the relevant date (in the case of any pro forma consolidated balance sheet) or at the beginning of such period (in the case of any pro forma statement of income or operations).</w:t>
      </w:r>
    </w:p>
    <w:p>
      <w:pPr>
        <w:spacing w:after="0" w:line="179"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Effective Date, there has been no Material Adverse Effect.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100" w:firstLine="436"/>
        <w:spacing w:after="0" w:line="258" w:lineRule="auto"/>
        <w:tabs>
          <w:tab w:leader="none" w:pos="6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each Restricted Subsidiary has good title to, or valid leasehold interests in, all its real and personal property material to its business (including the Mortgaged Properties, if any), (i) free and clear of all Liens except for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(ii) free of title defects except for defects in title that do not interfere with its ability to conduct its business as currently conducted or as proposed to be conducted or to utilize such properties for their intended purposes, in each case, except as could not reasonably be expected to have, individually or in the aggregate, a Material Adverse Effect.</w:t>
      </w:r>
    </w:p>
    <w:p>
      <w:pPr>
        <w:spacing w:after="0" w:line="183"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Date,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contains a true and complete list of the Material Real Property.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Environmental and Labor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436"/>
        <w:spacing w:after="0" w:line="258" w:lineRule="auto"/>
        <w:tabs>
          <w:tab w:leader="none" w:pos="66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(i) there are no actions, suits or proceedings by or before any arbitrator or Governmental Authority pending against or, to the knowledge of the Borrower, threatened against or affecting the Borrower or any Restricted Subsidiary that could reasonably be expected, individually or in the aggregate, to result in a Material Adverse Effect and (ii) none of the Borrower or any Subsidiary has treated, stored, transported, Released or disposed of Hazardous Materials at or from any currently or formerly owned real property or facility relating to its business in a manner that could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20" w:right="100" w:firstLine="436"/>
        <w:spacing w:after="0" w:line="277" w:lineRule="auto"/>
        <w:tabs>
          <w:tab w:leader="none" w:pos="675"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with respect to any matters that, individually or in the aggregate, could not reasonably be expected to result in a Material Adverse Effect, none of the Borrower or any Restricted Subsidiary (i) has failed to comply with any Environmental Law or to obtain, maintain or comply with any permit, license or other approval required under any Environmental Law, (ii) has, to the knowledge of the Borrower, become subject to any Environmental Liability, (iii) has received written notice of any claim with respect to any Environmental Liability or (iv) has, to the knowledge of the Borrower, any basis to reasonably expect that Holdings, the Borrower or any Restricted Subsidiary will become subject to any Environmental Liability.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80"/>
          </w:cols>
          <w:pgMar w:left="460" w:top="270" w:right="459" w:bottom="1440" w:gutter="0" w:footer="0" w:header="0"/>
        </w:sectPr>
      </w:pPr>
    </w:p>
    <w:bookmarkStart w:id="165" w:name="page166"/>
    <w:bookmarkEnd w:id="165"/>
    <w:p>
      <w:pPr>
        <w:ind w:right="200" w:firstLine="436"/>
        <w:spacing w:after="0" w:line="261" w:lineRule="auto"/>
        <w:tabs>
          <w:tab w:leader="none" w:pos="68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with respect to any matters that, individually or in the aggregate, could not reasonably be expected to result in a Material Adverse Effect, (a) there are no strikes or other labor disputes against Holdings, the Borrower or any Restricted Subsidiary pending or, to the knowledge of the Borrower, threatened in writing and (b) none of the Borrower or the Restricted Subsidiaries have been in violation of the Fair Labor Standards Act or any other Requirements of Law dealing with wage and hour matters.</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Each of Holdings, the Borrower and each Restricted Subsidiary is in compliance with all Requirements of Law (including Heath Care Laws and Data Protection Requirements) applicable to it or its property except, where the failure to do so, individually or in the aggregate, could not reasonably be expected to result in a Material Adverse Effect.</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None of Holdings, the Borrower or any other Loan Party is an “investment company” as defined in, or subject to regulation under, the Investment Company Act of 1940, as amended from time to time.</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Except as could not, individually or in the aggregate, reasonably be expected to have a Material Adverse Effect, Holdings, the Borrower and each Restricted Subsidiary (a) have timely filed or caused to be filed all Tax returns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Holdings, the Borrower or such Restricted Subsidiary, as the case may be, has set aside on its books adequate reserves therefor in accordance with GAAP.</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 Foreign Pension Plans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36"/>
        <w:spacing w:after="0" w:line="266" w:lineRule="auto"/>
        <w:tabs>
          <w:tab w:leader="none" w:pos="68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individually or in the aggregate, reasonably be expected to result in a Material Adverse Effect, each Plan is in compliance with the applicable provisions of ERISA, the Code and other federal or state laws and regulations and each Foreign Pension Plan is in compliance with all applicable laws and regulations.</w:t>
      </w:r>
    </w:p>
    <w:p>
      <w:pPr>
        <w:spacing w:after="0" w:line="175"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and, except as could not reasonably be expected, individually or in the aggregate, to result in a Material Adverse Effect, no ERISA Event is expected to occur. Except as could not reasonably be expected, individually or in the aggregate, to result in a Material Adverse Effect, (i) neither any Loan Party nor any ERISA Affiliate has incurred, or reasonably expects to incur, any liability (and no event has occurred which, with the giving of notice under Section 4219 of ERISA, would result in such liability) under Section 4201 of ERISA with respect to a Multiemployer Plan and (ii) neither any Loan Party nor any ERISA Affiliate has engaged in a transaction that could be subject to Section 4069 or 4212(c) of ERISA.</w:t>
      </w:r>
    </w:p>
    <w:p>
      <w:pPr>
        <w:spacing w:after="0" w:line="187" w:lineRule="exact"/>
        <w:rPr>
          <w:rFonts w:ascii="Times New Roman" w:cs="Times New Roman" w:eastAsia="Times New Roman" w:hAnsi="Times New Roman"/>
          <w:sz w:val="18"/>
          <w:szCs w:val="18"/>
          <w:color w:val="auto"/>
        </w:rPr>
      </w:pPr>
    </w:p>
    <w:p>
      <w:pPr>
        <w:ind w:right="460" w:firstLine="436"/>
        <w:spacing w:after="0" w:line="282" w:lineRule="auto"/>
        <w:tabs>
          <w:tab w:leader="none" w:pos="68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neither any Loan Party nor any ERISA Affiliate maintains, contributes to or has any liability (whether actual or contingent) with respect to any Plan, Multiemployer Plan or Foreign Pension Plan.</w:t>
      </w:r>
    </w:p>
    <w:p>
      <w:pPr>
        <w:spacing w:after="0" w:line="161" w:lineRule="exact"/>
        <w:rPr>
          <w:rFonts w:ascii="Times New Roman" w:cs="Times New Roman" w:eastAsia="Times New Roman" w:hAnsi="Times New Roman"/>
          <w:sz w:val="18"/>
          <w:szCs w:val="18"/>
          <w:color w:val="auto"/>
        </w:rPr>
      </w:pPr>
    </w:p>
    <w:p>
      <w:pPr>
        <w:ind w:right="340" w:firstLine="436"/>
        <w:spacing w:after="0" w:line="266" w:lineRule="auto"/>
        <w:tabs>
          <w:tab w:leader="none" w:pos="69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no Loan Party is (i) an employee benefit plan subject to Part IV of Subtitle B of Title I of ERISA, (ii) a plan or account described in Section 4975 of the Code to which Section 4975 of the Code applies, or (iii) an entity deemed to hold “plan assets” (within the meaning of Section 3(42) of ERISA) of any such plans or accounts.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980"/>
          </w:cols>
          <w:pgMar w:left="440" w:top="270" w:right="479" w:bottom="1440" w:gutter="0" w:footer="0" w:header="0"/>
        </w:sectPr>
      </w:pPr>
    </w:p>
    <w:bookmarkStart w:id="166" w:name="page167"/>
    <w:bookmarkEnd w:id="1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36"/>
        <w:spacing w:after="0" w:line="253" w:lineRule="auto"/>
        <w:tabs>
          <w:tab w:leader="none" w:pos="68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written information or written data (taken as a whole) heretofore or contemporaneously furnished by the Borrower, any of its Subsidiaries or any of their respective authorized representatives to any Agent or any Lender on or before the Effective Date (including all such information contained in the Loan Documents) for purposes of, or in connection with, this Agreement or any transaction contemplated hereby, is correct in all material respects and does not contain any untrue statement of material fact and does not omit to state any material fact necessary to make the statements contained therein not materially misleading in light of the circumstances under which such statements are made (after giving effect to all supplements so furnished from time to time); it being understood and agreed that for purposes of this Section 3.11, such information and data shall not include projections (including financial estimates, forecasts and other forward-looking information), pro forma financial information or information of a general economic or industry specific nature;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and pro forma financial information, the Borrower represents only that such information was prepared in good faith based upon assumptions believed to be reasonable at the time of preparation and delivery; it being understood that such projected and pro forma financial information is as to future events and not to be viewed as facts, is subject to significant uncertainties and contingencies, many of which are beyond the control of the Borrower and the Restricted Subsidiaries, that no assurance can be given that any particular projections will be realized and that actual results during the period or periods covered by any such projections may differ from the projected results and such differences may be material.</w:t>
      </w:r>
    </w:p>
    <w:p>
      <w:pPr>
        <w:spacing w:after="0" w:line="187"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information included in the Beneficial Ownership Certification with respect to any beneficial owner (as defined in the Beneficial Ownership Regulation) of the Borrower, is true and correct in all material respects to the best of the beneficial owner’s knowledge.</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As of the Effective Date,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sets forth the name of, and the ownership interest of Holdings and each Subsidiary in, each Subsidiary.</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Intellectual Property; Licenses, Etc.</w:t>
      </w:r>
      <w:r>
        <w:rPr>
          <w:rFonts w:ascii="Times New Roman" w:cs="Times New Roman" w:eastAsia="Times New Roman" w:hAnsi="Times New Roman"/>
          <w:sz w:val="18"/>
          <w:szCs w:val="18"/>
          <w:color w:val="auto"/>
        </w:rPr>
        <w:t>. Except as could not reasonably be expected to have a Material Adverse Effect, each of the Borrower and each Restricted Subsidiary owns, licenses or possesses the right to use, all of the rights to Intellectual Property that are reasonably necessary for the operation of its business as currently conducted, and, to the knowledge of the Borrower, without conflict with the rights of any Person. To the knowledge of the Borrower, the Borrower or each Restricted Subsidiary do not, in the operation of their businesses as currently conducted, infringe upon any Intellectual Property rights held by any Person except for such infringements, individually or in the aggregate, which could not reasonably be expected to have a Material Adverse Effect. No claim or litigation regarding any of the Intellectual Property owned by Holdings, the Borrower or any Restricted Subsidiary is pending or, to the knowledge of the Borrower, threatened in writing against the Borrower or any Restricted Subsidiary, which, individually or in the aggregate, could reasonably be expected to have a Material Adverse Effect.</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On the Effective Date, and after giving effect to the Transactions, the Borrower and its Subsidiaries, on a consolidated basis, are Solvent.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xml:space="preserve">. Subject to the provisions of this Agreement (including, without limitation, the terms of the proviso to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 all Collateral delivered after the Effective Date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and the other relevant Loan Documents, the Security Documents create legal, valid and enforceable Liens on all of the Collateral in favor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20"/>
          </w:cols>
          <w:pgMar w:left="440" w:top="270" w:right="439" w:bottom="1440" w:gutter="0" w:footer="0" w:header="0"/>
        </w:sectPr>
      </w:pPr>
    </w:p>
    <w:bookmarkStart w:id="167" w:name="page168"/>
    <w:bookmarkEnd w:id="16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Collateral Agent, for the benefit of itself and the other Secured Parties, subject to applicable bankruptcy, insolvency, reorganization, moratorium or other laws affecting creditors’ rights generally and subject to general principles of equity, regardless of whether considered in a proceeding in equity or at law. Upon the satisfaction of the applicable Perfection Requirements, such Liens constitute perfected Liens (with the priority that such Liens are expressed to have under the relevant Security Documents) on the Collateral (to the extent such Liens are required to be perfected under the terms of the Loan Documents) securing the Secured Obligations, in each case as and to the extent set forth therein.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USA Patriot Act, OFAC and FCPA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6" w:lineRule="auto"/>
        <w:tabs>
          <w:tab w:leader="none" w:pos="68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the Borrower and the Subsidiaries will not use the proceeds of the Loans, or lend, contribute or otherwise make available such proceeds to any Subsidiary, joint venture partner or other Person, for the purpose of funding or financing (i) any activities of or business with any Person who is the target of applicable Sanctions, or in or with any country or territory that is the target of comprehensive Sanctions (as of the Effective Date, the Crimea region of Ukraine, Cuba, Iran, Syria, and North Korea)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or (ii) any other transaction that would constitute or give rise to a violation by any Person (including any Person participating in the transaction, whether as underwriter, advisor, investor, lender or otherwise) of Sanctions.</w:t>
      </w:r>
    </w:p>
    <w:p>
      <w:pPr>
        <w:spacing w:after="0" w:line="187"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the Borrower and the Restricted Subsidiaries will not use the proceeds of the Loans (i) for any payments to any governmental official or employee, political party, official of a political party, candidate for political office, or anyone else acting in an official capacity, in order to obtain, retain or direct business or obtain any improper advantage, in violation of (A) the United States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(B) other anti-corruption laws applicable to the Borrower and the Restricted Subsidiaries, or (ii) in violation of Title III of the USA Patriot Act.</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the Borrower and the Subsidiaries is in compliance in all material respects with applicable Sanctions.</w:t>
      </w:r>
    </w:p>
    <w:p>
      <w:pPr>
        <w:spacing w:after="0" w:line="225"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the Borrower and the Restricted Subsidiaries is in compliance in (i) in all material respects with Title III of the USA Patriot Act and (ii) other than as could not reasonably be expected to result in a Material Adverse Effect, the FCPA.</w:t>
      </w:r>
    </w:p>
    <w:p>
      <w:pPr>
        <w:spacing w:after="0" w:line="161" w:lineRule="exact"/>
        <w:rPr>
          <w:rFonts w:ascii="Times New Roman" w:cs="Times New Roman" w:eastAsia="Times New Roman" w:hAnsi="Times New Roman"/>
          <w:sz w:val="18"/>
          <w:szCs w:val="18"/>
          <w:color w:val="auto"/>
        </w:rPr>
      </w:pPr>
    </w:p>
    <w:p>
      <w:pPr>
        <w:ind w:right="100" w:firstLine="436"/>
        <w:spacing w:after="0" w:line="266" w:lineRule="auto"/>
        <w:tabs>
          <w:tab w:leader="none" w:pos="68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or the Subsidiaries or, to the knowledge of Holdings and the Borrower, any director, officer or employee of the Loan Parties or the Subsidiaries, is an individual or entity: (i) currently on OFAC’s list of Specially Designated Nationals and Blocked Persons; (ii) located, organized or resident in a Sanctioned Country; or (iii) that is otherwise the subject or target of Sanctions.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obligations of the Lenders to make Loans and of each Issuing Bank to issue Letters of Credit hereunder shall not become effective until the date on which each of the following conditions shall be satisfied (or waived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36"/>
        <w:spacing w:after="0" w:line="261" w:lineRule="auto"/>
        <w:tabs>
          <w:tab w:leader="none" w:pos="68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(i) a Responsible Officer of each of Holdings and the Borrower, (ii) each of the Administrative Agent and the Collateral Agent, (iii) each Lender, (iv) the Swingline Lender and (v) each Issuing Bank, either (x) a counterpart of this Agreement signed on behalf of such party or (y) written evidence satisfactory to the Administrative Agent (which may include a copy transmitted by facsimile or other electronic transmission of a signed counterpart of this Agreement) that such party has signed a counterpart of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168" w:name="page169"/>
    <w:bookmarkEnd w:id="168"/>
    <w:p>
      <w:pPr>
        <w:ind w:left="4" w:right="100" w:firstLine="436"/>
        <w:spacing w:after="0" w:line="282" w:lineRule="auto"/>
        <w:tabs>
          <w:tab w:leader="none" w:pos="699"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have received a written opinion (addressed to the Administrative Agent, the Collateral Agent and the Lenders and dated the Effective Date) of Simpson Thacher &amp; Bartlett LLP, as special New York counsel for the Loan Parties.</w:t>
      </w:r>
    </w:p>
    <w:p>
      <w:pPr>
        <w:spacing w:after="0" w:line="161"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89"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of the Borrower, dated the Effective Date and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confirming compliance with the condition set forth in </w:t>
      </w:r>
      <w:r>
        <w:rPr>
          <w:rFonts w:ascii="Times New Roman" w:cs="Times New Roman" w:eastAsia="Times New Roman" w:hAnsi="Times New Roman"/>
          <w:sz w:val="18"/>
          <w:szCs w:val="18"/>
          <w:u w:val="single" w:color="auto"/>
          <w:color w:val="auto"/>
        </w:rPr>
        <w:t>Section 4.01(o)(ii)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of each Loan Party, dated the Effective Date, including or attaching a copy of</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Organizational Document of each Loan Party certified, to the extent applicable, as of a recent date by the applicable Governmental Authority,</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and incumbency certificates of the Responsible Officers of each Loan Party executing the Loan Documents to which it is a party,</w:t>
      </w:r>
    </w:p>
    <w:p>
      <w:pPr>
        <w:spacing w:after="0" w:line="9" w:lineRule="exact"/>
        <w:rPr>
          <w:rFonts w:ascii="Times New Roman" w:cs="Times New Roman" w:eastAsia="Times New Roman" w:hAnsi="Times New Roman"/>
          <w:sz w:val="18"/>
          <w:szCs w:val="18"/>
          <w:color w:val="auto"/>
        </w:rPr>
      </w:pPr>
    </w:p>
    <w:p>
      <w:pPr>
        <w:ind w:left="4" w:right="60" w:hanging="4"/>
        <w:spacing w:after="0" w:line="265" w:lineRule="auto"/>
        <w:tabs>
          <w:tab w:leader="none" w:pos="319"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resolutions of the Board of Directors of each Loan Party approving and authorizing the execution, delivery and performance of Loan Documents to which it is a party, certified as of the Effective Date by a Responsible Officer as being in full force and effect without modification or amendment, and</w:t>
      </w:r>
    </w:p>
    <w:p>
      <w:pPr>
        <w:ind w:left="4" w:right="440" w:hanging="4"/>
        <w:spacing w:after="0" w:line="260" w:lineRule="auto"/>
        <w:tabs>
          <w:tab w:leader="none" w:pos="30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standing certificate (to the extent such concept exists) from the applicable Governmental Authority of each Loan Party’s jurisdiction of incorporation, organization or formation.</w:t>
      </w:r>
    </w:p>
    <w:p>
      <w:pPr>
        <w:spacing w:after="0" w:line="181" w:lineRule="exact"/>
        <w:rPr>
          <w:rFonts w:ascii="Times New Roman" w:cs="Times New Roman" w:eastAsia="Times New Roman" w:hAnsi="Times New Roman"/>
          <w:sz w:val="18"/>
          <w:szCs w:val="18"/>
          <w:color w:val="auto"/>
        </w:rPr>
      </w:pPr>
    </w:p>
    <w:p>
      <w:pPr>
        <w:ind w:left="4" w:right="220" w:firstLine="436"/>
        <w:spacing w:after="0" w:line="258" w:lineRule="auto"/>
        <w:tabs>
          <w:tab w:leader="none" w:pos="689"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required to be paid on the Effective Date, including pursuant to the Fee Letter and reasonable out-of-pocket expenses required to be paid on the Effective Date pursuant to the Commitment Letter, and with respect to expenses, to the extent invoiced at least three Business Days (as defined in the Merger Agreement) prior to the Effective Date (except as otherwise reasonably agreed by the Borrower), shall, upon the initial Borrowings under the Credit Facilities hereunder, have been, or will be substantially simultaneously, paid (which amounts may be offset against the proceeds of the Credit Facilities hereunder).</w:t>
      </w:r>
    </w:p>
    <w:p>
      <w:pPr>
        <w:spacing w:after="0" w:line="183" w:lineRule="exact"/>
        <w:rPr>
          <w:rFonts w:ascii="Times New Roman" w:cs="Times New Roman" w:eastAsia="Times New Roman" w:hAnsi="Times New Roman"/>
          <w:sz w:val="18"/>
          <w:szCs w:val="18"/>
          <w:color w:val="auto"/>
        </w:rPr>
      </w:pPr>
    </w:p>
    <w:p>
      <w:pPr>
        <w:ind w:left="4" w:firstLine="436"/>
        <w:spacing w:after="0" w:line="252" w:lineRule="auto"/>
        <w:tabs>
          <w:tab w:leader="none" w:pos="669"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and Guarantee Requirement shall have been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contained in this Agreement or the other Loan Documents, to the extent any security interest in any Collateral is not or cannot be provided and/or perfected on the Effective Date (other than the pledge and perfection of the security interests (i) in the certificated Equity Interests, if any, of the Borrower and any wholly-owned Domestic Subsidiary of Holdings that is a Restricted Subsidiary and that is not an Immaterial Subsidiary (to the extent required by the Collateral and Guarantee Requirement);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subsidiaries of the Target, to the extent the Borrower has used commercially reasonable efforts to procure the delivery thereof prior to the Effective Date, certificated Equity Interests of the subsidiaries of the Target will only be required to be delivered on the Effective Date pursuant to the terms set forth herein if such certificates are actually received from the Seller or the Target and (ii) in other assets pursuant to which a security interest may be perfected by the filing of a financing statement under the UCC but, for the avoidance of doubt, including the items described in clause (e) of the definition of the term “Collateral and Guarantee Requirement”) after the Borrower’s use of commercially reasonable efforts to do so or without undue burden or expense, then the provision and/or perfection of a security interest in such Collateral shall not constitute a condition to the initial Borrowing under the Credit Facilities to occur on the Effective Date and the Borrower agrees to deliver or cause to be delivered such documents and instruments, and take or cause to be taken such other actions as may be required to provide and/or perfect such security interests, with respect to any other Collateral (other than certificated Equity Interests of the Target or any wholly-owned material U.S. restricted subsidiary of the Target not delivered on the Effective Date, on or prior to the date that is five Business Days after the Effective Date, and with respect to any other such Collateral, on or prior to the date that is 90 days after the Effective Date or, in each case, such longer period of time as may be mutually agreed by the Collateral Agent and the Borrower, each acting reasonably.</w:t>
      </w:r>
    </w:p>
    <w:p>
      <w:pPr>
        <w:spacing w:after="0" w:line="1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984"/>
          </w:cols>
          <w:pgMar w:left="436" w:top="270" w:right="479" w:bottom="1440" w:gutter="0" w:footer="0" w:header="0"/>
        </w:sectPr>
      </w:pPr>
    </w:p>
    <w:bookmarkStart w:id="169" w:name="page170"/>
    <w:bookmarkEnd w:id="169"/>
    <w:p>
      <w:pPr>
        <w:ind w:left="-20" w:right="20" w:firstLine="436"/>
        <w:spacing w:after="0" w:line="261" w:lineRule="auto"/>
        <w:tabs>
          <w:tab w:leader="none" w:pos="67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proviso in paragraph (f) above, each document (including any UCC (or similar) financing statement) required by any Security Document or under applicable Requirements of Law to be filed, registered or recorded in order to create in favor of the Collateral Agent, for the benefit of the Secured Parties, a perfected Lien on the Collateral required to be delivered pursuant to such Security Document, shall be in proper form for filing, registration or recordation.</w:t>
      </w:r>
    </w:p>
    <w:p>
      <w:pPr>
        <w:spacing w:after="0" w:line="179" w:lineRule="exact"/>
        <w:rPr>
          <w:rFonts w:ascii="Times New Roman" w:cs="Times New Roman" w:eastAsia="Times New Roman" w:hAnsi="Times New Roman"/>
          <w:sz w:val="18"/>
          <w:szCs w:val="18"/>
          <w:color w:val="auto"/>
        </w:rPr>
      </w:pPr>
    </w:p>
    <w:p>
      <w:pPr>
        <w:ind w:left="-20" w:right="740" w:firstLine="436"/>
        <w:spacing w:after="0" w:line="282" w:lineRule="auto"/>
        <w:tabs>
          <w:tab w:leader="none" w:pos="67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Refinancing shall have been consummated, or shall be consummated substantially simultaneously with the initial Borrowing under any of the Credit Facilities.</w:t>
      </w:r>
    </w:p>
    <w:p>
      <w:pPr>
        <w:spacing w:after="0" w:line="161" w:lineRule="exact"/>
        <w:rPr>
          <w:rFonts w:ascii="Times New Roman" w:cs="Times New Roman" w:eastAsia="Times New Roman" w:hAnsi="Times New Roman"/>
          <w:sz w:val="18"/>
          <w:szCs w:val="18"/>
          <w:color w:val="auto"/>
        </w:rPr>
      </w:pPr>
    </w:p>
    <w:p>
      <w:pPr>
        <w:ind w:left="-20" w:right="480" w:firstLine="436"/>
        <w:spacing w:after="0" w:line="282" w:lineRule="auto"/>
        <w:tabs>
          <w:tab w:leader="none" w:pos="63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(i) the Audited Financial Statements, (ii) the Unaudited Financials, and (iii) the Pro Forma Financial Statements.</w:t>
      </w:r>
    </w:p>
    <w:p>
      <w:pPr>
        <w:spacing w:after="0" w:line="161" w:lineRule="exact"/>
        <w:rPr>
          <w:rFonts w:ascii="Times New Roman" w:cs="Times New Roman" w:eastAsia="Times New Roman" w:hAnsi="Times New Roman"/>
          <w:sz w:val="18"/>
          <w:szCs w:val="18"/>
          <w:color w:val="auto"/>
        </w:rPr>
      </w:pPr>
    </w:p>
    <w:p>
      <w:pPr>
        <w:ind w:left="-20" w:right="380" w:firstLine="436"/>
        <w:spacing w:after="0" w:line="266" w:lineRule="auto"/>
        <w:tabs>
          <w:tab w:leader="none" w:pos="63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the chief financial officer (or other officer with reasonably equivalent responsibilities) of the Borrower certifying that the Borrower and its Subsidiaries, on a consolidated basis after giving effect to the Transactions are Solvent.</w:t>
      </w:r>
    </w:p>
    <w:p>
      <w:pPr>
        <w:spacing w:after="0" w:line="175" w:lineRule="exact"/>
        <w:rPr>
          <w:rFonts w:ascii="Times New Roman" w:cs="Times New Roman" w:eastAsia="Times New Roman" w:hAnsi="Times New Roman"/>
          <w:sz w:val="18"/>
          <w:szCs w:val="18"/>
          <w:color w:val="auto"/>
        </w:rPr>
      </w:pPr>
    </w:p>
    <w:p>
      <w:pPr>
        <w:ind w:left="-20" w:right="120" w:firstLine="436"/>
        <w:spacing w:after="0" w:line="256" w:lineRule="auto"/>
        <w:tabs>
          <w:tab w:leader="none" w:pos="67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Joint Bookrunners shall have received, at least three Business Days prior to the Effective Date, all documentation and other information about the Borrower and the Guarantors that shall have been reasonably requested by the Administrative Agent or the Joint Bookrunners in writing at least 10 Business Days prior to the Effective Date and that the Administrative Agent and the Joint Bookrunners reasonably determine is required by United States regulatory authorities under applicable “know your customer” and anti-money laundering rules and regulations, including without limitation the USA Patriot Act, including, if the Borrower qualifies as a “legal entity customer” under the Beneficial Ownership Regulation, a Beneficial Ownership Certification in relation to the Borrower.</w:t>
      </w:r>
    </w:p>
    <w:p>
      <w:pPr>
        <w:spacing w:after="0" w:line="187" w:lineRule="exact"/>
        <w:rPr>
          <w:rFonts w:ascii="Times New Roman" w:cs="Times New Roman" w:eastAsia="Times New Roman" w:hAnsi="Times New Roman"/>
          <w:sz w:val="18"/>
          <w:szCs w:val="18"/>
          <w:color w:val="auto"/>
        </w:rPr>
      </w:pPr>
    </w:p>
    <w:p>
      <w:pPr>
        <w:ind w:left="-20" w:right="300" w:firstLine="436"/>
        <w:spacing w:after="0" w:line="282" w:lineRule="auto"/>
        <w:tabs>
          <w:tab w:leader="none" w:pos="63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Contribution shall have been made, or substantially simultaneously with the initial Borrowing under any of the Credit Facilities hereunder, shall be made, in at least the amount set forth in the definition thereof.</w:t>
      </w:r>
    </w:p>
    <w:p>
      <w:pPr>
        <w:spacing w:after="0" w:line="161" w:lineRule="exact"/>
        <w:rPr>
          <w:rFonts w:ascii="Times New Roman" w:cs="Times New Roman" w:eastAsia="Times New Roman" w:hAnsi="Times New Roman"/>
          <w:sz w:val="18"/>
          <w:szCs w:val="18"/>
          <w:color w:val="auto"/>
        </w:rPr>
      </w:pPr>
    </w:p>
    <w:p>
      <w:pPr>
        <w:ind w:left="-20" w:right="140" w:firstLine="436"/>
        <w:spacing w:after="0" w:line="282" w:lineRule="auto"/>
        <w:tabs>
          <w:tab w:leader="none" w:pos="72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Signing Date and the Effective Date, no Company Material Adverse Effect (as defined in the Merger Agreement as in effect on the Signing Date) shall have occurred.</w:t>
      </w:r>
    </w:p>
    <w:p>
      <w:pPr>
        <w:spacing w:after="0" w:line="161"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shall have been consummated, or substantially simultaneously with, the Borrowing under any of the Credit Facilities hereunder, shall be consummated, in all material respects in accordance with the terms of the Merger Agreement, after giving effect to any modifications, amendments, supplements, consents, waivers or requests, other than those modifications, amendments, supplements, consents, waivers or requests (including the effects of any such requests) that are materially adverse to the interests of the Lenders or the Joint Lead Arrangers (including their affiliates with Commitments hereunder).</w:t>
      </w:r>
    </w:p>
    <w:p>
      <w:pPr>
        <w:spacing w:after="0" w:line="183"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67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Specified Merger Agreement Representations shall be true and correct but only to the extent that Parent (or any of its affiliates) has the right (taking into account any applicable cure provisions) to terminate its (or its affiliates’) obligations under the Merger Agreement or decline to consummate the Acquisition (in each case in accordance with the terms thereof) as a result of a breach of such representation in the Merger Agreement and (ii) the Specified Representations shall be true and correct in all material respects on the Effective Date (unless such representations relate to an earlier date, in which case, such representations shall have been true and correct in all materials respect as of such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60"/>
          </w:cols>
          <w:pgMar w:left="460" w:top="270" w:right="479" w:bottom="1440" w:gutter="0" w:footer="0" w:header="0"/>
        </w:sectPr>
      </w:pPr>
    </w:p>
    <w:bookmarkStart w:id="170" w:name="page171"/>
    <w:bookmarkEnd w:id="170"/>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Specified Representation is qualified by or subject to a “material adverse effect”, “material adverse change” or similar term or qualification, the definition thereof shall be the definition of Company Material Adverse Effect (as defined in the Merger Agreement) for purposes of the making or deemed making of such Specified Representation on, or as of, the Effective Date (or any date prior thereto).</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 The Administrative Agent shall have received a Borrowing Request.</w:t>
      </w:r>
    </w:p>
    <w:p>
      <w:pPr>
        <w:spacing w:after="0" w:line="225"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xml:space="preserve">. The obligation of each Lender to make a Loan on the occasion of any Borrowing, and of each Issuing Bank to issue, amend (other than an amendment in respect of a then outstanding Letter of Credit that does not increase the face amount thereof), renew or extend any Letter of Credit is subject to receipt of the request therefor in accordance herewith and to the satisfaction of the following conditions;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following conditions shall not apply to (i) extensions of credit on the Effective Date (including any Letter of Credit being issued (or deemed issued) on the Effective Date), (ii) any Borrowings under any Incremental Facility, the conditions of which are set forth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(iii) any extensions of credit or Borrowings under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0" w:firstLine="436"/>
        <w:spacing w:after="0" w:line="258" w:lineRule="auto"/>
        <w:tabs>
          <w:tab w:leader="none" w:pos="68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each Loan Party set forth in the Loan Documents shall be true and correct in all material respects on and as of the date of such Borrowing or the date of issuance, amendment, renewal or extension of such Letter of Credit,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representation and warranty that is qualified as to “materiality,” “Material Adverse Effect” or similar language shall be true and correct in all respects on the date of such credit extension or on such earlier date, as the case may be.</w:t>
      </w:r>
    </w:p>
    <w:p>
      <w:pPr>
        <w:spacing w:after="0" w:line="183" w:lineRule="exact"/>
        <w:rPr>
          <w:rFonts w:ascii="Times New Roman" w:cs="Times New Roman" w:eastAsia="Times New Roman" w:hAnsi="Times New Roman"/>
          <w:sz w:val="18"/>
          <w:szCs w:val="18"/>
          <w:color w:val="auto"/>
        </w:rPr>
      </w:pPr>
    </w:p>
    <w:p>
      <w:pPr>
        <w:ind w:right="440" w:firstLine="436"/>
        <w:spacing w:after="0" w:line="282" w:lineRule="auto"/>
        <w:tabs>
          <w:tab w:leader="none" w:pos="69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renewal or extension of such Letter of Credit, as the case may be, no Default or Event of Default shall have occurred and be continuing.</w:t>
      </w:r>
    </w:p>
    <w:p>
      <w:pPr>
        <w:spacing w:after="0" w:line="161" w:lineRule="exact"/>
        <w:rPr>
          <w:rFonts w:ascii="Times New Roman" w:cs="Times New Roman" w:eastAsia="Times New Roman" w:hAnsi="Times New Roman"/>
          <w:sz w:val="18"/>
          <w:szCs w:val="18"/>
          <w:color w:val="auto"/>
        </w:rPr>
      </w:pPr>
    </w:p>
    <w:p>
      <w:pPr>
        <w:ind w:right="900" w:firstLine="436"/>
        <w:spacing w:after="0" w:line="282" w:lineRule="auto"/>
        <w:tabs>
          <w:tab w:leader="none" w:pos="68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or, if applicable, the Swingline Lender, shall have received a Borrowing Request in accordance with the requirements hereof or the Loan Parties shall have complied with the requirements of </w:t>
      </w:r>
      <w:r>
        <w:rPr>
          <w:rFonts w:ascii="Times New Roman" w:cs="Times New Roman" w:eastAsia="Times New Roman" w:hAnsi="Times New Roman"/>
          <w:sz w:val="18"/>
          <w:szCs w:val="18"/>
          <w:u w:val="single" w:color="auto"/>
          <w:color w:val="auto"/>
        </w:rPr>
        <w:t>2.05(b)</w:t>
      </w:r>
      <w:r>
        <w:rPr>
          <w:rFonts w:ascii="Times New Roman" w:cs="Times New Roman" w:eastAsia="Times New Roman" w:hAnsi="Times New Roman"/>
          <w:sz w:val="18"/>
          <w:szCs w:val="18"/>
          <w:color w:val="auto"/>
        </w:rPr>
        <w:t>, as applicable.</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Each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conversion or a continuation of a Borrowing shall not constitute a “Borrowing” for purposes of this Section) and each issuance, amendment, renewal or extension of a Letter of Credit after the Effective Date shall be deemed to constitute a representation and warranty by the Borrower on the date of the applicable Borrowing as to the matters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Until the Termination Date shall have occurred, each of Holdings (solely with respect to </w:t>
      </w:r>
      <w:r>
        <w:rPr>
          <w:rFonts w:ascii="Times New Roman" w:cs="Times New Roman" w:eastAsia="Times New Roman" w:hAnsi="Times New Roman"/>
          <w:sz w:val="18"/>
          <w:szCs w:val="18"/>
          <w:u w:val="single" w:color="auto"/>
          <w:color w:val="auto"/>
        </w:rPr>
        <w:t>Sections 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and the Borrower covenants and agrees with the Lenders that:</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Administrative Agent (for further distribution by the Administrative Agent to the Lenders):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80"/>
          </w:cols>
          <w:pgMar w:left="440" w:top="270" w:right="479" w:bottom="1440" w:gutter="0" w:footer="0" w:header="0"/>
        </w:sectPr>
      </w:pPr>
    </w:p>
    <w:bookmarkStart w:id="171" w:name="page172"/>
    <w:bookmarkEnd w:id="171"/>
    <w:p>
      <w:pPr>
        <w:ind w:left="4" w:firstLine="436"/>
        <w:spacing w:after="0" w:line="252" w:lineRule="auto"/>
        <w:tabs>
          <w:tab w:leader="none" w:pos="68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commencing with the fiscal year ending December 31, 2019, as soon as available, but in any event within 120 days after the end of each fiscal year of the Borrower (or, in the case of the fiscal year ending December 31, 2019, 150 days), the audited consolidated balance sheet of the Borrower as at the end of such fiscal year, and the related audited consolidated statements of operations and consolidated statements of comprehensive income, consolidated statements of changes in members’ equity and consolidated audited statements of cash flows of the Borrower for such fiscal year, and related notes and related explanations thereto, setting forth in each case (other than the fiscal year ended December 31, 2019 (with respect to which for the avoidance of doubt, no comparative consolidated figures or reconciliation will be required)) in comparative form, the figures for the preceding fiscal year, all reported on by Ernst &amp; Young LLP or other independent public accountants of recognized national standing, which report and opinion shall be prepared in accordance with generally accepted auditing standards, without a qualification as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or as to the scope of the audit (other than, in each such case, (1) solely with respect to, or expressly resulting solely from, an upcoming maturity date within twelve (12) months under the documentation governing any Indebtedness, (2) the activities, operations, financial results, assets or liabilities of any Unrestricted Subsidiaries or (3) any prospective breach of the Financial Maintenance Covenant), to the effect that such consolidated financial statements present fairly in all material respects the consolidated financial position and consolidated results of operations and cash flows of the Borrower and its consolidated Subsidiaries as of the end of and for such year on a consolidated basis in accordance with GAAP consistently applied;</w:t>
      </w:r>
    </w:p>
    <w:p>
      <w:pPr>
        <w:spacing w:after="0" w:line="195"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9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fiscal quarter ended September 30, 2019, as soon as available, but in any event within 45 days after the end of each fiscal quarter of each fiscal year of the Borrower (or, in the case of the fiscal quarters ending September 30, 2019, December 31, 2019, March 31, 2020, June 30, 2020 and September 30, 2020, 60 days), the unaudited consolidated balance sheet of the Borrower as at the end of such fiscal quarter and the related unaudited consolidated statements of operations and unaudited consolidated statements of comprehensive income, unaudited consolidated statements of changes in members’ equity and consolidated unaudited statements of cash flows for such fiscal quarter and for the elapsed portion of the fiscal year ended with the last day of such fiscal quarter, and the related unaudited consolidated statement of cash flow for the portion of the fiscal year ended with the last day of such fiscal quarter, and setting forth in each case (other than for the quarterly periods ending September 30,</w:t>
      </w:r>
    </w:p>
    <w:p>
      <w:pPr>
        <w:spacing w:after="0" w:line="2" w:lineRule="exact"/>
        <w:rPr>
          <w:rFonts w:ascii="Times New Roman" w:cs="Times New Roman" w:eastAsia="Times New Roman" w:hAnsi="Times New Roman"/>
          <w:sz w:val="18"/>
          <w:szCs w:val="18"/>
          <w:color w:val="auto"/>
        </w:rPr>
      </w:pPr>
    </w:p>
    <w:p>
      <w:pPr>
        <w:ind w:left="4"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December 31, 2019, March 31, 2020, June 30, 2020 and September 30, 2020 (with respect to which for the avoidance of doubt, no comparative consolidated figures or reconciliation will be required)) in comparative form the figures for the corresponding period or periods of (or, in the case of the balance sheets, as of the end of) the previous fiscal year, all certified by a Financial Officer as presenting fairly in all material respects the consolidated financial position and consolidated results of operations and cash flows of the Borrower and its consolidated Subsidiaries as of the end of and for such fiscal quarter (except in the case of cash flows) and such portion of the fiscal year on a consolidated basis in accordance with GAAP consistently applied, subject to changes resulting from audit and normal year-end audit adjustments and to the absence of footnotes;</w:t>
      </w:r>
    </w:p>
    <w:p>
      <w:pPr>
        <w:spacing w:after="0" w:line="189" w:lineRule="exact"/>
        <w:rPr>
          <w:rFonts w:ascii="Times New Roman" w:cs="Times New Roman" w:eastAsia="Times New Roman" w:hAnsi="Times New Roman"/>
          <w:sz w:val="18"/>
          <w:szCs w:val="18"/>
          <w:color w:val="auto"/>
        </w:rPr>
      </w:pPr>
    </w:p>
    <w:p>
      <w:pPr>
        <w:ind w:left="4" w:right="440" w:firstLine="436"/>
        <w:spacing w:after="0" w:line="266" w:lineRule="auto"/>
        <w:tabs>
          <w:tab w:leader="none" w:pos="68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period in which a Subsidiary has been designated as an Unrestricted Subsidiary, simultaneously with the delivery of the financial statements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for such period, supplemental financial information necessary to eliminate the accounts of Unrestricted Subsidiaries from such consolidated financial statements;</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five Business Days after any delivery of financial statements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(excluding, in the case of clause</w:t>
      </w:r>
    </w:p>
    <w:p>
      <w:pPr>
        <w:spacing w:after="0" w:line="27" w:lineRule="exact"/>
        <w:rPr>
          <w:rFonts w:ascii="Times New Roman" w:cs="Times New Roman" w:eastAsia="Times New Roman" w:hAnsi="Times New Roman"/>
          <w:sz w:val="18"/>
          <w:szCs w:val="18"/>
          <w:color w:val="auto"/>
        </w:rPr>
      </w:pPr>
    </w:p>
    <w:p>
      <w:pPr>
        <w:jc w:val="both"/>
        <w:ind w:left="4" w:right="40" w:hanging="4"/>
        <w:spacing w:after="0" w:line="255" w:lineRule="auto"/>
        <w:tabs>
          <w:tab w:leader="none" w:pos="25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with respect to the fourth fiscal quarter of any year), a Compliance Certificate of a Financial Officer (i) certifying as to whether a Default has occurred and, if a Default has occurred, specifying the details thereof and any action taken or proposed to be taken with respect thereto, (ii) setting forth reasonably detailed calculations demonstrating compliance with</w:t>
      </w:r>
    </w:p>
    <w:p>
      <w:pPr>
        <w:spacing w:after="0" w:line="11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964"/>
          </w:cols>
          <w:pgMar w:left="436" w:top="270" w:right="499" w:bottom="1440" w:gutter="0" w:footer="0" w:header="0"/>
        </w:sectPr>
      </w:pPr>
    </w:p>
    <w:bookmarkStart w:id="172" w:name="page173"/>
    <w:bookmarkEnd w:id="172"/>
    <w:p>
      <w:pPr>
        <w:ind w:left="4" w:right="80"/>
        <w:spacing w:after="0" w:line="276"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6.13</w:t>
      </w:r>
      <w:r>
        <w:rPr>
          <w:rFonts w:ascii="Times New Roman" w:cs="Times New Roman" w:eastAsia="Times New Roman" w:hAnsi="Times New Roman"/>
          <w:sz w:val="17"/>
          <w:szCs w:val="17"/>
          <w:color w:val="auto"/>
        </w:rPr>
        <w:t xml:space="preserve"> for such Test Period, (iii) setting forth reasonably detailed calculations in the case of financial statements delivered under clause (a) above, beginning with the financial statements for the fiscal year of the Borrower ending December 31, 2020, of Excess Cash Flow for such fiscal year and</w:t>
      </w:r>
    </w:p>
    <w:p>
      <w:pPr>
        <w:spacing w:after="0" w:line="1" w:lineRule="exact"/>
        <w:rPr>
          <w:sz w:val="20"/>
          <w:szCs w:val="20"/>
          <w:color w:val="auto"/>
        </w:rPr>
      </w:pPr>
    </w:p>
    <w:p>
      <w:pPr>
        <w:ind w:left="4" w:right="40" w:hanging="4"/>
        <w:spacing w:after="0" w:line="255" w:lineRule="auto"/>
        <w:tabs>
          <w:tab w:leader="none" w:pos="30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financial statements delivered under clause (a) above, setting forth a reasonably detailed calculation of the Net Proceeds received during the applicable period by or on behalf of the Borrower or any Subsidiary in respect of any Disposition/Casualty Prepayment Event and the portion of such Net Proceeds that has been invested or is intended to be reinvested in accordance with the first proviso in Section 2.11(c);</w:t>
      </w:r>
    </w:p>
    <w:p>
      <w:pPr>
        <w:spacing w:after="0" w:line="185"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8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five Business Days after any delivery of financial statements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(other than under clause (b) above, in respect of the fourth fiscal quarter of any year), a narrative discussion and analysis of the financial condition and results of operations of the Borrower and its Subsidiaries for such fiscal quarter or such fiscal year;</w:t>
      </w:r>
    </w:p>
    <w:p>
      <w:pPr>
        <w:spacing w:after="0" w:line="175" w:lineRule="exact"/>
        <w:rPr>
          <w:rFonts w:ascii="Times New Roman" w:cs="Times New Roman" w:eastAsia="Times New Roman" w:hAnsi="Times New Roman"/>
          <w:sz w:val="18"/>
          <w:szCs w:val="18"/>
          <w:color w:val="auto"/>
        </w:rPr>
      </w:pPr>
    </w:p>
    <w:p>
      <w:pPr>
        <w:ind w:left="4" w:right="200" w:firstLine="436"/>
        <w:spacing w:after="0" w:line="266" w:lineRule="auto"/>
        <w:tabs>
          <w:tab w:leader="none" w:pos="66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120 days after the commencement of each fiscal year of the Borrower (or, in the case of the first fiscal year following the Effective Date, 150 days) occurring prior to an IPO, a detailed consolidated budget for the Borrower and its Subsidiaries for such fiscal year in a form customarily prepared by the Borrower;</w:t>
      </w:r>
    </w:p>
    <w:p>
      <w:pPr>
        <w:spacing w:after="0" w:line="175"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any annual, quarterly and other regular, material periodic and special reports (including on Form 10-K, 10-Q or 8-K) and registration statements which Holdings, the Borrower or any Restricted Subsidiary files with the SEC or any analogous Governmental Authority in any relevant jurisdiction (other than amendments to any registration statement (to the extent such registration statement, in the form it becomes effective, is delivered to the Administrative Agent for further delivery to the Lenders), exhibits to any registration statement and, if applicable, any registration statements on Form S-8 and other than any filing filed confidentiality with the SEC or any analogous Governmental Authority in any relevant jurisdiction);</w:t>
      </w:r>
    </w:p>
    <w:p>
      <w:pPr>
        <w:spacing w:after="0" w:line="187"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bi-weekly basis, commencing on November 9, 2022 and then on every other Wednesday thereafter until the date on which both (x) the Borrower has delivered to the Administrative Agent (and which has been distributed to the Lenders) the quarterly and/or annual financial statements required by Section 5.01(a) and 5.01(b), respectively, together with the accompanying Compliance Certificate required by Section 5.01(d) for such Test Period, which Compliance Certificate shall demonstrate that the Total Net Leverage Ratio for such Test Period does not exceed 3.00:1.00 and (y) no Default or Event of Default has occurred and continuing, a 13-week cash flow forecast for the period commencing with the calendar week immediately following the week in which such forecast is required to be delivered, together with a comparison of actual performance of the Borrower and its Restricted Subsidiaries for the two week period most recently completed prior to the date on which such forecast is required to be delivered compared to projected performance of the Borrower and its Restricted Subsidiaries for such two week period (such forecasts and comparisons shall include such detail as may be requested and acceptable to the Required Lenders); and</w:t>
      </w:r>
    </w:p>
    <w:p>
      <w:pPr>
        <w:spacing w:after="0" w:line="188"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5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following any request therefor, such other information (which may be in the form of an officer’s certificate) regarding the operations, business affairs and financial condition of the Borrower or any Restricted Subsidiary, or compliance with the terms of any Loan Document, as the Administrative Agent on its own behalf or on behalf of any Lender may reasonably request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Borrower or any of its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binding confidentiality agreement or (iii) is subject to attorney-client or similar privilege or constitutes attorney work product.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4"/>
          </w:cols>
          <w:pgMar w:left="436" w:top="270" w:right="459" w:bottom="1440" w:gutter="0" w:footer="0" w:header="0"/>
        </w:sectPr>
      </w:pPr>
    </w:p>
    <w:bookmarkStart w:id="173" w:name="page174"/>
    <w:bookmarkEnd w:id="173"/>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the obligations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satisfied with respect to financial information of the Borrower and its Subsidiaries by furnishing (A) the Form 10-K or 10-Q (or the equivalent), as applicable, of the Borrower (or another Parent Entity) filed with the SEC or (B) the applicable financial statements of the Borrower (or any Parent Entity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information relates to a Parent Entity, such information is accompanied by consolidating information, which may be unaudited, that explains in reasonable detail the differences between the information relating to such Parent Entity and its consolidated subsidiaries, on the one hand, and the information relating to the Borrower and its consolidated Subsidiaries on a stand-alone basis, on the other hand, and to the extent such information is in lieu of information required to be provided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such materials are accompanied by a report and opinion of Ernst &amp; Young LLP or any other independent registered public accounting firm of nationally recognized standing, which report and opinion shall be prepared in accordance with generally accepted auditing standards, without any qualification related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or as to the scope of the audit (other than (1) solely with respect to, or expressly resulting solely from, an upcoming maturity date within twelve (12) months under the documentation governing any Indebtedness,</w:t>
      </w:r>
    </w:p>
    <w:p>
      <w:pPr>
        <w:spacing w:after="0" w:line="2" w:lineRule="exact"/>
        <w:rPr>
          <w:sz w:val="20"/>
          <w:szCs w:val="20"/>
          <w:color w:val="auto"/>
        </w:rPr>
      </w:pPr>
    </w:p>
    <w:p>
      <w:pPr>
        <w:ind w:left="4" w:right="640" w:hanging="4"/>
        <w:spacing w:after="0" w:line="260" w:lineRule="auto"/>
        <w:tabs>
          <w:tab w:leader="none" w:pos="25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operations, financial results, assets or liabilities of any Unrestricted Subsidiaries or (3) any prospective breach of the Financial Maintenance Covenant).</w:t>
      </w:r>
    </w:p>
    <w:p>
      <w:pPr>
        <w:spacing w:after="0" w:line="181"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delivered electronically and if so delivered, shall be deemed to have been delivered on the earlier of the date (A) on which the Borrower posts such documents, or provides a link thereto, on the Borrower’s or one of its Affiliates’ website on the Internet or (B) on which such documents are posted on the Borrower’s behalf on Syndtrak or another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deliver such documents to the Administrative Agent upon its reasonable request until a written notice to cease delivering such documents is given by the Administrative Agent and (ii) the Borrower shall notify the Administrative Agent (by telecopier or electronic mail) of the posting of any such documents and upon its reasonable request, provide to the Administrative Agent by electronic mail electronic versions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94"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the Joint Bookrunners will make available to the Lenders materials and/or information provided by or on behalf of the Borrower hereunder (collectively, “</w:t>
      </w:r>
      <w:r>
        <w:rPr>
          <w:rFonts w:ascii="Times New Roman" w:cs="Times New Roman" w:eastAsia="Times New Roman" w:hAnsi="Times New Roman"/>
          <w:sz w:val="18"/>
          <w:szCs w:val="18"/>
          <w:u w:val="single" w:color="auto"/>
          <w:color w:val="auto"/>
        </w:rPr>
        <w:t>Company Materials</w:t>
      </w:r>
      <w:r>
        <w:rPr>
          <w:rFonts w:ascii="Times New Roman" w:cs="Times New Roman" w:eastAsia="Times New Roman" w:hAnsi="Times New Roman"/>
          <w:sz w:val="18"/>
          <w:szCs w:val="18"/>
          <w:color w:val="auto"/>
        </w:rPr>
        <w:t>”) by posting the Company Materials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upon the Administrative Agent’s reasonable request, use commercially reasonable efforts to identify that portion of the Company Materials that may be distributed to the Public Lenders and that (i) all such Company Materials shall be clearly and conspicuously marked “PUBLIC” which, at a minimum, shall mean that the word “PUBLIC” shall appear prominently on the first page thereof; (ii) by marking Company Materials “PUBLIC,” the Borrower shall be deemed to have authorized the Administrative Agent, the Joint Bookrunners and the Lenders to treat such Company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84"/>
          </w:cols>
          <w:pgMar w:left="436" w:top="270" w:right="479" w:bottom="1440" w:gutter="0" w:footer="0" w:header="0"/>
        </w:sectPr>
      </w:pPr>
    </w:p>
    <w:bookmarkStart w:id="174" w:name="page175"/>
    <w:bookmarkEnd w:id="17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Materials as not containing any material non-public information (although it may be sensitive and proprietary) with respect to the Borrower or its respective Affiliates or its and their respective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Company Materials constitute Information, they shall be treated as set forth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(iii) all Company Materials marked “PUBLIC” are permitted to be made available through a portion of the Platform designated “Public Side Information”; and (iv) the Administrative Agent and the Joint Bookrunners shall be entitled to treat any Company Materials that are not marked “PUBLIC” as being suitable only for posting on a portion of the Platform not designated “Public Side Information.”</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for the avoidance of doubt, anything disclosed, examined inspected or otherwise made available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subject to the provisions of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Promptly after any Responsible Officer of the Borrower obtains actual knowledge thereof,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will furnish to the Administrative Agent (for distribution to each Lender through the Administrative Agent) written notice of the following:</w:t>
      </w:r>
    </w:p>
    <w:p>
      <w:pPr>
        <w:spacing w:after="0" w:line="207" w:lineRule="exact"/>
        <w:rPr>
          <w:sz w:val="20"/>
          <w:szCs w:val="20"/>
          <w:color w:val="auto"/>
        </w:rPr>
      </w:pPr>
    </w:p>
    <w:p>
      <w:pPr>
        <w:ind w:left="680" w:hanging="244"/>
        <w:spacing w:after="0"/>
        <w:tabs>
          <w:tab w:leader="none" w:pos="6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and</w:t>
      </w:r>
    </w:p>
    <w:p>
      <w:pPr>
        <w:spacing w:after="0" w:line="225"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filing or commencement of any action, suit or proceeding by or before any arbitrator or Governmental Authority against or, to the knowledge of a Financial Officer or another senior executive officer of Holdings or the Borrower, affecting Holdings, the Borrower or any of its Restricted Subsidiaries or (2) the receipt of a written notice of an Environmental Liability or the occurrence of an ERISA Event, or liability with respect to a Foreign Pension Plan, in each case that could, individually or in connection with any other event or liability, reasonably be expected to result in a Material Adverse Effect.</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 The Borrower will furnish to the Administrative Agent promptly after the occurrence thereof (and in any event within 60 days or such longer period as reasonably agreed to by the Administrative Agent) written notice of any change (i) in any Loan Party’s legal name (as set forth in its certificate of organization or like document), (ii) in the jurisdiction of incorporation or organization or the location of the chief executive office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Each of Holdings and the Borrower will, and will cause each Subsidiary to, do or cause to be done all things necessary to obtain, preserve, renew, and keep in full force and effect its legal existence and the rights, licenses, permits, privileges, franchises, patents, copyrights, trademarks, trade names and all other Intellectual Property material to the conduct of its business, in each case (other than the preservation of the legal existence of Holdings and the Borrower) to the extent that the failure to do so could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or any Disposition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70" w:right="459" w:bottom="1440" w:gutter="0" w:footer="0" w:header="0"/>
        </w:sectPr>
      </w:pPr>
    </w:p>
    <w:bookmarkStart w:id="175" w:name="page176"/>
    <w:bookmarkEnd w:id="175"/>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5.05 </w:t>
      </w:r>
      <w:r>
        <w:rPr>
          <w:rFonts w:ascii="Times New Roman" w:cs="Times New Roman" w:eastAsia="Times New Roman" w:hAnsi="Times New Roman"/>
          <w:sz w:val="18"/>
          <w:szCs w:val="18"/>
          <w:u w:val="single" w:color="auto"/>
          <w:color w:val="auto"/>
        </w:rPr>
        <w:t>Payment of Taxes, Etc</w:t>
      </w:r>
      <w:r>
        <w:rPr>
          <w:rFonts w:ascii="Times New Roman" w:cs="Times New Roman" w:eastAsia="Times New Roman" w:hAnsi="Times New Roman"/>
          <w:sz w:val="18"/>
          <w:szCs w:val="18"/>
          <w:color w:val="auto"/>
        </w:rPr>
        <w:t>. Each of Holdings and the Borrower will, and will cause each Restricted Subsidiary to, pay its obligations in respect of Taxes before the same shall become delinquent or in default, except (a) where the failure to make payment could not reasonably be expected, individually or in the aggregate, to result in a Material Adverse Effect, or (b) for Taxes that are being contested in good faith by appropriate proceedings for which adequate reserves have been made in accordance with GAAP.</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The Borrower will, and will cause each Restricted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 In the event of the Release or presence of any Hazardous Material on any real property of the Borrower or any Subsidiary, the Borrower and its Subsidiaries, upon discovery thereof, shall take all reasonable and necessary steps to initiate and expeditiously complete all response, corrective and other action required under Environmental Laws or by a Governmental Authority to mitigate and eliminate any related Environmental Liability, and shall keep the Administrative Agent informed of their actions and the results of such actions as the Administrative Agent shall reasonably request, except where the failure to do so could not reasonably be expected to have, individually or in the aggregate, a Material Adverse Effect.</w:t>
      </w:r>
    </w:p>
    <w:p>
      <w:pPr>
        <w:spacing w:after="0" w:line="19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5.07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xml:space="preserve">. The Borrower will, and will cause each Restricted Subsidiary to, maintain,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the management of the Borrower) are reasonable and prudent in light of the size and nature of its business; and will furnish to the Lenders, upon the reasonable written request from the Administrative Agent, information presented in reasonable detail as to the insurance so carried. Subject to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each such policy of insurance maintained by a Loan Party shall (i) in the case of any liability policies, name the Collateral Agent and the Secured Parties as additional insureds thereunder as its interests may appear and (ii) in the case of each casualty insurance policy (excluding any business interruption insurance, workers’ compensation policy or employee liability policy), contain an additional loss payable/mortgagee clause or endorsement that names Collateral Agent, on behalf of the Secured Parties, as an additional loss payee/mortgagee thereunder. If any portion of any Mortgaged Property subject to FEMA rules and regulations is at any time located in an area identified by FEMA (or any successor agency) as a Special Flood Hazard Area with respect to which flood insurance has been made available under the Flood Insurance Laws, then the Borrower shall, or shall cause the relevant Loan Party to, (i) maintain or cause to be maintained, flood insurance sufficient to comply with all applicable rules and regulations promulgated pursuant to the Flood Insurance Laws and (ii) deliver to the Administrative Agent evidence of such compliance, which evidence complies with applicable Flood Insurance Laws and rules and regulations promulgated pursuant thereto.</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Books and Records; Inspection and Audit Rights; Lender call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436"/>
        <w:spacing w:after="0" w:line="258" w:lineRule="auto"/>
        <w:tabs>
          <w:tab w:leader="none" w:pos="68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Restricted Subsidiary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the Borrower or the Restricted Subsidiaries, as the case may be. The Borrower will, and will cause each Restricted Subsidiary to, permit any representatives designated by the Administrative Agent, upon reasonable prior notice, to visit and inspect its properties, to examine and make extracts from its books and records, and to discuss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980"/>
          </w:cols>
          <w:pgMar w:left="440" w:top="270" w:right="479" w:bottom="1440" w:gutter="0" w:footer="0" w:header="0"/>
        </w:sectPr>
      </w:pPr>
    </w:p>
    <w:bookmarkStart w:id="176" w:name="page177"/>
    <w:bookmarkEnd w:id="176"/>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its affairs, finances and condition with its officers and independent accountants, all at such reasonable times and as often as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Administrative Agent on behalf of the Lenders may exercise visitation and inspection rights of the Administrative Agent and the Lenders under this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and the Administrative Agent shall not exercise such rights more often than one time during any calendar year absent the existence of an Event of Default, which visitation and inspection shall be at the reasonable expense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 when an Event of Default exists and is continuing, the Administrative Agent (or any of its representatives or independent contractors) may do any of the foregoing at the expense of the Borrower at any time during normal business hours and upon reasonable advance notice and (ii) the Administrative Agent shall give the Borrower the opportunity to participate in any discussions with the Borrower’s independent public accountants. Notwithstanding anything to the contrary, none of Holdings, the Borrower or any Restricted Subsidiary will be required to disclose, permit the inspection, examination or making copies or abstracts of, or discussion of, any document, information or other matter (A) that constitutes non-financial trade secrets or non-financial proprietary information, (B) in respect of which disclosure to any Agent or any Lender (or their respective representatives or contractors) is prohibited by Requirements of Law or any binding confidentiality agreement or (C) that is subject to attorney-client or similar privilege or constitutes attorney work product.</w:t>
      </w:r>
    </w:p>
    <w:p>
      <w:pPr>
        <w:spacing w:after="0" w:line="190" w:lineRule="exact"/>
        <w:rPr>
          <w:sz w:val="20"/>
          <w:szCs w:val="20"/>
          <w:color w:val="auto"/>
        </w:rPr>
      </w:pPr>
    </w:p>
    <w:p>
      <w:pPr>
        <w:jc w:val="both"/>
        <w:ind w:right="80" w:firstLine="436"/>
        <w:spacing w:after="0" w:line="261" w:lineRule="auto"/>
        <w:tabs>
          <w:tab w:leader="none" w:pos="6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Administrative Agent and not more than once per calendar year, upon reasonable prior notice and in any event not earlier than after delivery of the narrative discussion under Section 5.01(e) for the prior year (beginning with the narrative discussion delivered with respect to the 2019 fiscal year), the Borrower shall host a conference call for the Lenders to discuss the performance of the Borrower and its Restricted Subsidiaries during the fiscal year most recently ended.</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Borrower will, and will cause each Restricted Subsidiary to, comply with its Organizational Documents and all Requirements of Law (including Environmental Laws, ERISA, Health Care Laws and Data Protection Requirements) applicable to it or its property, except where the failure to do so, individually or in the aggregate, could not reasonably be expected to result in a Material Adverse Effect.</w:t>
      </w:r>
    </w:p>
    <w:p>
      <w:pPr>
        <w:spacing w:after="0" w:line="180"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Use of Proceeds and Letters of Credit</w:t>
      </w:r>
      <w:r>
        <w:rPr>
          <w:rFonts w:ascii="Times New Roman" w:cs="Times New Roman" w:eastAsia="Times New Roman" w:hAnsi="Times New Roman"/>
          <w:sz w:val="17"/>
          <w:szCs w:val="17"/>
          <w:color w:val="auto"/>
        </w:rPr>
        <w:t xml:space="preserve">. The proceeds of the Initial Term Loans, together with the Equity Contribution and cash on hand at Target and its Subsidiaries, to pay the Effective Date Refinancing, a portion of the Merger Consideration and the Transaction Costs. On and after the Effective Date, the proceeds of the Revolving Loans and Swingline Loans shall be used to finance the working capital needs and other general corporate purposes of the Borrower and its Subsidiaries (including for capital expenditures, working capital and/or purchase price adjustments, transactions fees and expenses (in each case, including in connection with the Merger), Permitted Acquisitions and other Investments, Restricted Payments and any other purposes not prohibited by the terms of the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borrowing of Revolving Loans on the Effective Date shall only be used for, and not exceed the amounts permitted by, the Permitted Initial Revolving Credit Borrowing Purposes. Letters of Credit may be issued (x) on the Effective Date in the ordinary course of business and to backstop, replace or otherwise provide credit support for any letters of credit outstanding immediately prior to the Effective Date under the Existing Credit Facility, and (y) after the Effective Date, for general corporate purposes of the Borrower and its Subsidiaries, and any other purpose not prohibited by the terms of the Loan Documents. The proceeds of (i) any Incremental Term Loans shall be used for working capital and/or general corporate purposes, Permitted Acquisitions and other Investments, Restricted Payments or such other purpose or purposes set forth in the applicable Incremental Facility Amendment and (ii) any Replacement Revolving Loans shall be used for working capital and/or general corporate purposes or such other purpose or purposes set forth in the applicable Incremental Facility Amendment. The proceeds of any Other Term Loans and Other Revolving Loans shall be used for the purposes set forth in </w:t>
      </w:r>
      <w:r>
        <w:rPr>
          <w:rFonts w:ascii="Times New Roman" w:cs="Times New Roman" w:eastAsia="Times New Roman" w:hAnsi="Times New Roman"/>
          <w:sz w:val="17"/>
          <w:szCs w:val="17"/>
          <w:u w:val="single" w:color="auto"/>
          <w:color w:val="auto"/>
        </w:rPr>
        <w:t>Section 2.24</w:t>
      </w:r>
      <w:r>
        <w:rPr>
          <w:rFonts w:ascii="Times New Roman" w:cs="Times New Roman" w:eastAsia="Times New Roman" w:hAnsi="Times New Roman"/>
          <w:sz w:val="17"/>
          <w:szCs w:val="17"/>
          <w:color w:val="auto"/>
        </w:rPr>
        <w:t xml:space="preserve"> and the proceeds of any Credit Agreement Refinancing Indebtedness and Incremental Refinancing Indebtedness shall be applied among the Loans and any Incremental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20"/>
          </w:cols>
          <w:pgMar w:left="440" w:top="270" w:right="439" w:bottom="1440" w:gutter="0" w:footer="0" w:header="0"/>
        </w:sectPr>
      </w:pPr>
    </w:p>
    <w:bookmarkStart w:id="177" w:name="page178"/>
    <w:bookmarkEnd w:id="177"/>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Facilities in accordance with the terms of this Agreement. The proceeds of the 2020 Incremental Term Loans made pursuant to Amendment No. 1 shall be used to finance the working capital needs and other general corporate purposes of the Borrower and its Subsidiaries (including for capital expenditures, working capital and/or purchase price adjustments, transactions fees and expenses, Permitted Acquisitions and other Investments, Restricted Payments and any other purposes not prohibited by the terms of the Loan Documents). The proceeds of the 2021 Incremental Term Loans made pursuant to Amendment No. 5 shall be used on Amendment No. 5 Effective Date to refinance in full all of the Initial Term Loans outstanding hereunder as of Amendment No. 5 Effective Date (immediately prior to giving effect to Amendment No. 5) and to pay fees and expenses related thereto. The proceeds of the 2021-2 Incremental Term Loans made pursuant to Amendment No. 6 shall be used to finance the working capital needs and other general corporate purposes of the Borrower and its Subsidiaries (including for capital expenditures, working capital and/or purchase price adjustments, transactions fees and expenses, Permitted Acquisitions and other Investments, Restricted Payments and any other purposes not prohibited by the terms of the Loan Documents). The Borrower will not use the proceeds of the Loans: (i) for the purpose of funding or financing (A) any activities of or business with any Person who is the target of applicable Sanctions, or in or with any Sanctioned Country or (B) any other transaction that would constitute or give rise to a violation by any Person (including any Person participating in the transaction, whether as underwriter, advisor, investor, lender or otherwise) of Sanctions;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w:t>
      </w:r>
    </w:p>
    <w:p>
      <w:pPr>
        <w:spacing w:after="0" w:line="196"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 xml:space="preserve">SECTION 5.11 </w:t>
      </w:r>
      <w:r>
        <w:rPr>
          <w:rFonts w:ascii="Times New Roman" w:cs="Times New Roman" w:eastAsia="Times New Roman" w:hAnsi="Times New Roman"/>
          <w:sz w:val="17"/>
          <w:szCs w:val="17"/>
          <w:u w:val="single" w:color="auto"/>
          <w:color w:val="auto"/>
        </w:rPr>
        <w:t>Additional Subsidiaries</w:t>
      </w:r>
      <w:r>
        <w:rPr>
          <w:rFonts w:ascii="Times New Roman" w:cs="Times New Roman" w:eastAsia="Times New Roman" w:hAnsi="Times New Roman"/>
          <w:sz w:val="17"/>
          <w:szCs w:val="17"/>
          <w:color w:val="auto"/>
        </w:rPr>
        <w:t xml:space="preserve">. If any additional Restricted Subsidiary is formed or acquired after the Effective Date, including, without limitation, upon the formation of any Subsidiary that is a Divided Delaware LLC and is not otherwise an Excluded Subsidiary, the Borrower will, within 60 days (or such longer period as the Administrative Agent shall reasonably agree) after such newly formed or acquired Restricted Subsidiary is formed or acquired (unless such Subsidiary is an Excluded Subsidiary and not otherwise required under the Loan Documents), notify the Administrative Agent thereof, and all actions (if any) required to be taken with respect to such newly formed or acquired Subsidiary in order to satisfy the Collateral and Guarantee Requirement shall have been taken with respect to such Subsidiary, the assets of such Subsidiary and with respect to any Equity Interest in such Subsidiary owned by or on behalf of any Loan Party within 60 days after such formation or acquisition (or such longer period as the Administrative Agent shall reasonably agree);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designation of an Unrestricted Subsidiary as a Restricted Subsidiary or any Restricted Subsidiary ceasing to be an Excluded Subsidiary shall constitute the formation or acquisition of a Restricted Subsidiary for purposes of this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36"/>
        <w:spacing w:after="0" w:line="258" w:lineRule="auto"/>
        <w:tabs>
          <w:tab w:leader="none" w:pos="68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account control agreements and other documents), that may be required under any applicable law and that the Administrative Agent or the Required Lenders may reasonably request, to cause the Collateral and Guarantee Requirement to be and remain satisfied at all times, all at the expense of the Loan Parties.</w:t>
      </w:r>
    </w:p>
    <w:p>
      <w:pPr>
        <w:spacing w:after="0" w:line="183"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Effective Date, any assets (including any Material Real Property) are acquired by the Borrower or any other Loan Party (including any acquisition of any material assets upon the formation of any Subsidiary that is a Divided Delaware LLC and is not otherwise an Excluded Subsidiary) or are owned by any Restricted Subsidiary on or after the time it becomes a Loan Party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0"/>
          </w:cols>
          <w:pgMar w:left="440" w:top="270" w:right="459" w:bottom="1440" w:gutter="0" w:footer="0" w:header="0"/>
        </w:sectPr>
      </w:pPr>
    </w:p>
    <w:bookmarkStart w:id="178" w:name="page179"/>
    <w:bookmarkEnd w:id="178"/>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that are intended to be subject to the Liens created by any Security Document but are not so subject to a Lien thereunder (other than assets (i) constituting Collateral under a Security Document that have already become subject to the Lien created by such Security Document upon acquisition thereof or (ii) constituting Excluded Assets), the Borrower will promptly notify the Administrative Agent thereof, and, within 90 days after such acquisition (or such longer period as the Administrative Agent shall reasonably agree), the Borrower will cause such assets to be subjected to a Lien securing the Secured Obligations and will take and cause the other Loan Parties to take, such actions as shall be necessary and reasonably requested by the Administrative Agent and to satisfy the Collateral and Guarantee Requirement.</w:t>
      </w:r>
    </w:p>
    <w:p>
      <w:pPr>
        <w:spacing w:after="0" w:line="187" w:lineRule="exact"/>
        <w:rPr>
          <w:sz w:val="20"/>
          <w:szCs w:val="20"/>
          <w:color w:val="auto"/>
        </w:rPr>
      </w:pPr>
    </w:p>
    <w:p>
      <w:pPr>
        <w:ind w:right="40" w:firstLine="436"/>
        <w:spacing w:after="0" w:line="253" w:lineRule="auto"/>
        <w:tabs>
          <w:tab w:leader="none" w:pos="68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Effective Date, any deposit account, securities account or commodities account is opened or is held by the Borrower or any other Loan Party (including through any Permitted Acquisition or following the formation of any Subsidiary) and is not otherwise an Excluded Account, each of Holdings and the Borrower will, and will cause each Loan Party to, use commercially reasonable efforts to execute an Account Control Agreement to cause the Collateral and Guarantee Requirement to be and remain satisfied at all times. Notwithstanding the foregoing, the Loan Parties may close accounts (including Controlled Accounts) and/or open accounts (including Controlled Accounts) without the Administrative Agent’s consent, subject to the prompt execution and delivery to the Administrative Agent of an Account Control Agreement with respect to any account (other than any Excluded Account) established or acquired after the Effective Date. The Administrative Agent shall execute any requested and customary notice of termination to the account bank at which such Controlled Account has been maintained;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provide to the Administrative Agent an Account Control Agreement for a replacement Controlled Account consistent with clause (e) of the definition of “Collateral and Guarantee Requirements”. For the avoidance of doubt, the Loan Parties may open or close Excluded Accounts at any time, without requirement of delivery of an Account Control Agreement. No notice of control may be issued by the Collateral Agent to the account bank under any Account Control Agreement unless an Event of Default is continuing.</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Certain Post-Closing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8" w:lineRule="auto"/>
        <w:tabs>
          <w:tab w:leader="none" w:pos="68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and in any event within the time periods after the Effective Date specified in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or such later date as the Administrative Agent reasonably agrees to in writing, including to reasonably accommodate circumstances unforeseen on the Effective Date, Holdings, the Borrower and each other Loan Party, as applicable, shall deliver the documents or take the actions specified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that would have been required to be delivered or taken on the Effective Date but for the proviso to </w:t>
      </w:r>
      <w:r>
        <w:rPr>
          <w:rFonts w:ascii="Times New Roman" w:cs="Times New Roman" w:eastAsia="Times New Roman" w:hAnsi="Times New Roman"/>
          <w:sz w:val="18"/>
          <w:szCs w:val="18"/>
          <w:u w:val="single" w:color="auto"/>
          <w:color w:val="auto"/>
        </w:rPr>
        <w:t>Section 4.01(f)</w:t>
      </w:r>
      <w:r>
        <w:rPr>
          <w:rFonts w:ascii="Times New Roman" w:cs="Times New Roman" w:eastAsia="Times New Roman" w:hAnsi="Times New Roman"/>
          <w:sz w:val="18"/>
          <w:szCs w:val="18"/>
          <w:color w:val="auto"/>
        </w:rPr>
        <w:t>, in each case except to the extent otherwise agreed by the Administrative Agent pursuant to its authority as set forth in the definition of “Collateral and Guarantee Requirement”.</w:t>
      </w:r>
    </w:p>
    <w:p>
      <w:pPr>
        <w:spacing w:after="0" w:line="183" w:lineRule="exact"/>
        <w:rPr>
          <w:rFonts w:ascii="Times New Roman" w:cs="Times New Roman" w:eastAsia="Times New Roman" w:hAnsi="Times New Roman"/>
          <w:sz w:val="18"/>
          <w:szCs w:val="18"/>
          <w:color w:val="auto"/>
        </w:rPr>
      </w:pPr>
    </w:p>
    <w:p>
      <w:pPr>
        <w:ind w:right="20" w:firstLine="436"/>
        <w:spacing w:after="0" w:line="282" w:lineRule="auto"/>
        <w:tabs>
          <w:tab w:leader="none" w:pos="69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Effective Date (or such longer period as the Administrative Agent may agree in its sole discretion), the Borrower shall perform or cause to be performed the actions referred to in paragraphs (e) and (f) of the definition of “Collateral and Guarantee Requirement.”</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The Borrower may at any time after the Effective Date, designate (or subsequently re-designate) any Restricted Subsidiary as an Unrestricted Subsidiary (other than any Subsidiary that owns, directly or indirectly, any Equity Interests of, or holds a Lien on, any Loan Party or any Restricted Subsidiary that is not being designated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before and after giving effect to such designation on a pro forma basis, (i) no Event of Default shall have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70" w:right="459" w:bottom="1440" w:gutter="0" w:footer="0" w:header="0"/>
        </w:sectPr>
      </w:pPr>
    </w:p>
    <w:bookmarkStart w:id="179" w:name="page180"/>
    <w:bookmarkEnd w:id="179"/>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occurred and be continuing or would result therefrom and (ii) the Total Net Cash Leverage Ratio would not exceed (x) during the Suspension Period, 4.00:1.00, and (y) after the Suspension Period has ended, 7.00:1.00;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to the extent that any Restricted Subsidiary owns, or holds exclusive licenses or rights to, any intellectual property that is material to the business and operations of the Borrower and the Restricted Subsidiaries (taken as a whole), no such Restricted Subsidiary may be designated as an Unrestricted Subsidiary. No Loan Party or any of its Restricted Subsidiaries shall transfer any ownership right, or exclusive license or right to, any intellectual property that is material to the business and operations of the Borrower and the Restricted Subsidiaries (taken as a whole) to any Unrestricted Subsidiary. The designation of any Restricted Subsidiary as an Unrestricted Subsidiary after the Effective Date shall constitute an Investment by the Borrower (or its applicable Restricted Subsidiary) therein at the date of designation in an amount equal to the Fair Market Value of the Borrower’s or the applicable Restricted Subsidiary’s investment therein. The designation of any Unrestricted Subsidiary as a Restricted Subsidiary shall constitute (x) the incurrence at the time of designation of any Investment, Indebtedness or Liens of such Subsidiary existing at such time, (y) a Return on any Investment by the Borrower or its applicable Restricted Subsidiary in Unrestricted Subsidiaries pursuant to the preceding sentence in an amount equal to the Fair Market Value at the date of such designation of the Borrower’s or its Subsidiary’s Investment in such Subsidiary, and (z) the formation or acquisition of a Restricted Subsidiary for purposes of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Until the Termination Date shall have occurred, each of Holdings (solely with respect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and the Borrower covenants and agrees with the Lenders that: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 Certain Equity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incur or permit to exist any Indebtedness, except: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and the Restricted Subsidiaries under the Loan Documents (including any Indebtedness incurred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2.24</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 outstanding on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with an outstanding principal amount in excess of</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$5,000,000 shall only be permitted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if set forth on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and (B) any Permitted Refinancing thereof;</w:t>
      </w:r>
    </w:p>
    <w:p>
      <w:pPr>
        <w:spacing w:after="0" w:line="99" w:lineRule="exact"/>
        <w:rPr>
          <w:sz w:val="20"/>
          <w:szCs w:val="20"/>
          <w:color w:val="auto"/>
        </w:rPr>
      </w:pPr>
    </w:p>
    <w:p>
      <w:pPr>
        <w:ind w:left="440" w:right="60" w:firstLine="419"/>
        <w:spacing w:after="0" w:line="261" w:lineRule="auto"/>
        <w:tabs>
          <w:tab w:leader="none" w:pos="117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Borrower and the Restricted Subsidiaries in respect of Indebtedness of the Borrower or any Restricted Subsidiary otherwise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Indebtedness being Guaranteed is subordinated to the Loan Document Obligations, such Guarantee shall be subordinated to the Guarantee of the Loan Document Obligations on terms at least as favorable (as reasonably determined by the Borrower) taken as a whole, to the Lenders as those contained in the subordination of such Indebtedness;</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6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Restricted Subsidiary owing to the Borrower or any Restricted Subsidiary to the extent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Indebtedness of any Loan Party owing to any Restricted Subsidiary that is not a Loan Party shall be subordinated to the Loan Document Obligations pursuant to the Intercompany Note or otherwise on terms (A) at least as favorable to the Lenders as those set forth in the form of Intercompany Note or (B) otherwise reasonably satisfactory to the Administrative Agent;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900"/>
          </w:cols>
          <w:pgMar w:left="440" w:top="270" w:right="559" w:bottom="1440" w:gutter="0" w:footer="0" w:header="0"/>
        </w:sectPr>
      </w:pPr>
    </w:p>
    <w:bookmarkStart w:id="180" w:name="page181"/>
    <w:bookmarkEnd w:id="180"/>
    <w:p>
      <w:pPr>
        <w:ind w:right="40" w:firstLine="419"/>
        <w:spacing w:after="0" w:line="253" w:lineRule="auto"/>
        <w:tabs>
          <w:tab w:leader="none" w:pos="67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Indebtedness (including Capital Lease Obligations) of the Borrower or any Restricted Subsidiary the proceeds of which are used to finance the acquisition, development, construction, repair, restoration, replacement, maintenance, upgrade, expansion or improvement of fixed or capital assets or other property (whether real or personal) (whether through the direct purchase of property or the Equity Interest of any person owning such property) or otherwise incurred in respect of Capital Expenditures;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incurred concurrently with or within 270 days after the applicable acquisition, development, construction, repair, restoration, replacement, maintenance, upgrade, expansion or improvement;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at the time of any such incurrence of Indebtedness and after giving pro forma effect thereto and to the use of the proceeds thereof, the aggregate principal amount of Indebtedness then outstanding under this </w:t>
      </w:r>
      <w:r>
        <w:rPr>
          <w:rFonts w:ascii="Times New Roman" w:cs="Times New Roman" w:eastAsia="Times New Roman" w:hAnsi="Times New Roman"/>
          <w:sz w:val="18"/>
          <w:szCs w:val="18"/>
          <w:u w:val="single" w:color="auto"/>
          <w:color w:val="auto"/>
        </w:rPr>
        <w:t>clause (v)(A)</w:t>
      </w:r>
      <w:r>
        <w:rPr>
          <w:rFonts w:ascii="Times New Roman" w:cs="Times New Roman" w:eastAsia="Times New Roman" w:hAnsi="Times New Roman"/>
          <w:sz w:val="18"/>
          <w:szCs w:val="18"/>
          <w:color w:val="auto"/>
        </w:rPr>
        <w:t xml:space="preserve"> shall not exceed an amount equal to the greater of (x) $10,000,000 and (y) 10.0% of Consolidated Cash EBITDA for the Test Period most recently ended on or prior to such date of incurrence (measured as of the date such Indebtedness is incurred based upon the financial statements most recently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 (B) any Permitted Refinancing thereof;</w:t>
      </w:r>
    </w:p>
    <w:p>
      <w:pPr>
        <w:spacing w:after="0" w:line="86" w:lineRule="exact"/>
        <w:rPr>
          <w:rFonts w:ascii="Times New Roman" w:cs="Times New Roman" w:eastAsia="Times New Roman" w:hAnsi="Times New Roman"/>
          <w:sz w:val="18"/>
          <w:szCs w:val="18"/>
          <w:color w:val="auto"/>
        </w:rPr>
      </w:pPr>
    </w:p>
    <w:p>
      <w:pPr>
        <w:ind w:right="280" w:firstLine="419"/>
        <w:spacing w:after="0" w:line="282" w:lineRule="auto"/>
        <w:tabs>
          <w:tab w:leader="none" w:pos="72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Swap Agreements Incurred in the ordinary course of business or consistent with past practice and, in each case, at the time entered into, not for speculative purposes;</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77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of any Person that becomes a Restricted Subsidiary (or of any Person not previously a Restricted Subsidiary that is merged, consolidated or amalgamated with or into the Borrower or any Restricted Subsidiary) after the Effective Date as a result of an Acquisition Transaction or similar Investment permitted by this Agreement, or Indebtedness of any Person that is assumed by the Borrower or any Restricted Subsidiary in connection with an Acquisition Transaction or similar Investment or an acquisition of assets by the Borrower or such Restricted Subsidiary permitted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Indebtedness is not incurred in contemplation of such Acquisition Transaction or similar Investment or acquisition of assets, (2) other than with respect to a Limited Condition Transaction in which case, compliance with this proviso shall be determined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after giving pro forma effect to the assumption of such Indebtedness and the transactions consummated in connection therewith, no Event of Default shall have occurred and be continuing or would result therefrom, (3) such Indebtedness is only the obligation of the Person and/or Person’s subsidiaries that are acquired or that acquire the relevant assets and (4) at the time of such assumption thereof and after giving pro forma effect thereto, the aggregate principal amount of such Indebtedness shall not exceed the amount permitted by Section 6.01(a)(xxvi)(A)(II) as if such Indebtedness was Acquisition Debt, except that the limitation in clause (IV) of Section 6.01(a)(xxvi)(A)(II) shall not apply to Indebtedness assumed pursuant to this Section 6.01(a)(vii), and (B) any Permitted Refinancing thereof;</w:t>
      </w:r>
    </w:p>
    <w:p>
      <w:pPr>
        <w:spacing w:after="0" w:line="79" w:lineRule="exact"/>
        <w:rPr>
          <w:rFonts w:ascii="Times New Roman" w:cs="Times New Roman" w:eastAsia="Times New Roman" w:hAnsi="Times New Roman"/>
          <w:sz w:val="18"/>
          <w:szCs w:val="18"/>
          <w:color w:val="auto"/>
        </w:rPr>
      </w:pPr>
    </w:p>
    <w:p>
      <w:pPr>
        <w:ind w:right="320" w:firstLine="419"/>
        <w:spacing w:after="0" w:line="266" w:lineRule="auto"/>
        <w:tabs>
          <w:tab w:leader="none" w:pos="82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respect of Permitted Receivables Financings;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incurrence of such Indebtedness (and without giving effect to the incurrence of any such Indebtedness and the use of proceeds thereof), the disposition of the Permitted Receivables Financing Assets pursuant to such Permitted Receivables Financings is permitted by </w:t>
      </w:r>
      <w:r>
        <w:rPr>
          <w:rFonts w:ascii="Times New Roman" w:cs="Times New Roman" w:eastAsia="Times New Roman" w:hAnsi="Times New Roman"/>
          <w:sz w:val="18"/>
          <w:szCs w:val="18"/>
          <w:u w:val="single" w:color="auto"/>
          <w:color w:val="auto"/>
        </w:rPr>
        <w:t>Section 6.05(g)(B)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480" w:firstLine="419"/>
        <w:spacing w:after="0" w:line="312" w:lineRule="auto"/>
        <w:tabs>
          <w:tab w:leader="none" w:pos="728"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representing deferred compensation to current and former officers, directors, managers, employees, consultants or independent contractors of the Borrower (and any Parent Entity) and the Restricted Subsidiaries incurred in the ordinary course of business;</w:t>
      </w:r>
    </w:p>
    <w:p>
      <w:pPr>
        <w:spacing w:after="0" w:line="7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540"/>
          </w:cols>
          <w:pgMar w:left="880" w:top="270" w:right="479" w:bottom="1440" w:gutter="0" w:footer="0" w:header="0"/>
        </w:sectPr>
      </w:pPr>
    </w:p>
    <w:bookmarkStart w:id="181" w:name="page182"/>
    <w:bookmarkEnd w:id="181"/>
    <w:p>
      <w:pPr>
        <w:ind w:left="4" w:right="40" w:firstLine="419"/>
        <w:spacing w:after="0" w:line="266" w:lineRule="auto"/>
        <w:tabs>
          <w:tab w:leader="none" w:pos="681"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consisting of unsecured promissory notes issued by any Loan Party to current or former officers, managers, consultants, independent contractors, directors and employees or their respective estates, successors, Immediate Family Members or distributees to finance the purchase or redemption of Equity Interests of the Borrower (or any Parent Entity) permitted by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 w:right="80" w:firstLine="419"/>
        <w:spacing w:after="0" w:line="258" w:lineRule="auto"/>
        <w:tabs>
          <w:tab w:leader="none" w:pos="731"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arising from an agreement providing for indemnification obligations, payment obligations in respect of any non-compete, consulting or similar arrangement, or obligations in respect of purchase price (including earnouts) or other similar adjustments incurred in an Acquisition Transaction or similar Investment permitted by this Agreement and any other Investment or any Disposition, in each case permitted under this Agreement and (B) Indebtedness arising from guaranties, letters of credit, bank guaranties, surety bonds, performance bonds or similar instruments securing the performance pursuant to any such agreement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 w:firstLine="419"/>
        <w:spacing w:after="0" w:line="261" w:lineRule="auto"/>
        <w:tabs>
          <w:tab w:leader="none" w:pos="781"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under deferred compensation or other similar arrangements incurred (A) in the ordinary course of business to current or former directors, officers, employees, members of management, managers and consultants of the Borrower (or any Parent Entity) and/or any Restricted Subsidiary and (B) in connection with the Transactions and any Permitted Acquisition or other Investment permitted hereunder;</w:t>
      </w:r>
    </w:p>
    <w:p>
      <w:pPr>
        <w:spacing w:after="0" w:line="71" w:lineRule="exact"/>
        <w:rPr>
          <w:rFonts w:ascii="Times New Roman" w:cs="Times New Roman" w:eastAsia="Times New Roman" w:hAnsi="Times New Roman"/>
          <w:sz w:val="18"/>
          <w:szCs w:val="18"/>
          <w:color w:val="auto"/>
        </w:rPr>
      </w:pPr>
    </w:p>
    <w:p>
      <w:pPr>
        <w:ind w:left="4" w:right="220" w:firstLine="419"/>
        <w:spacing w:after="0" w:line="266" w:lineRule="auto"/>
        <w:tabs>
          <w:tab w:leader="none" w:pos="831"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Management Obligations and other Indebtedness in respect of netting services, overdraft protections and similar arrangements and Indebtedness arising from the honoring of a bank or other financial institution of a check, draft or similar instrument drawn against insufficient funds, in each case in the ordinary course of business;</w:t>
      </w:r>
    </w:p>
    <w:p>
      <w:pPr>
        <w:spacing w:after="0" w:line="67" w:lineRule="exact"/>
        <w:rPr>
          <w:rFonts w:ascii="Times New Roman" w:cs="Times New Roman" w:eastAsia="Times New Roman" w:hAnsi="Times New Roman"/>
          <w:sz w:val="18"/>
          <w:szCs w:val="18"/>
          <w:color w:val="auto"/>
        </w:rPr>
      </w:pPr>
    </w:p>
    <w:p>
      <w:pPr>
        <w:ind w:left="4" w:firstLine="419"/>
        <w:spacing w:after="0" w:line="276" w:lineRule="auto"/>
        <w:tabs>
          <w:tab w:leader="none" w:pos="821"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Indebtedness of the Borrower or any Restricted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the time of the incurrence thereof and after giving pro forma effect thereto and the use of the proceeds thereof, the aggregate principal amount of Indebtedness then outstanding in reliance on this </w:t>
      </w:r>
      <w:r>
        <w:rPr>
          <w:rFonts w:ascii="Times New Roman" w:cs="Times New Roman" w:eastAsia="Times New Roman" w:hAnsi="Times New Roman"/>
          <w:sz w:val="17"/>
          <w:szCs w:val="17"/>
          <w:u w:val="single" w:color="auto"/>
          <w:color w:val="auto"/>
        </w:rPr>
        <w:t>clause</w:t>
      </w:r>
    </w:p>
    <w:p>
      <w:pPr>
        <w:ind w:left="4" w:right="80" w:hanging="4"/>
        <w:spacing w:after="0" w:line="253" w:lineRule="auto"/>
        <w:tabs>
          <w:tab w:leader="none" w:pos="398" w:val="left"/>
        </w:tabs>
        <w:numPr>
          <w:ilvl w:val="0"/>
          <w:numId w:val="2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shall not exceed (x) during the Suspension Period, $6,250,000, and (y) after the Suspension Period has ended, the greater of (I) $12,500,000 and (II) 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 (B) any Permitted Refinancing thereof;</w:t>
      </w:r>
    </w:p>
    <w:p>
      <w:pPr>
        <w:spacing w:after="0" w:line="80" w:lineRule="exact"/>
        <w:rPr>
          <w:rFonts w:ascii="Times New Roman" w:cs="Times New Roman" w:eastAsia="Times New Roman" w:hAnsi="Times New Roman"/>
          <w:sz w:val="18"/>
          <w:szCs w:val="18"/>
          <w:u w:val="single" w:color="auto"/>
          <w:color w:val="auto"/>
        </w:rPr>
      </w:pPr>
    </w:p>
    <w:p>
      <w:pPr>
        <w:ind w:left="764" w:hanging="341"/>
        <w:spacing w:after="0"/>
        <w:tabs>
          <w:tab w:leader="none" w:pos="76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(A) the financing of insurance premiums, (B) take-or-pay obligations contained in supply arrangements or</w:t>
      </w:r>
    </w:p>
    <w:p>
      <w:pPr>
        <w:spacing w:after="0" w:line="27" w:lineRule="exact"/>
        <w:rPr>
          <w:rFonts w:ascii="Times New Roman" w:cs="Times New Roman" w:eastAsia="Times New Roman" w:hAnsi="Times New Roman"/>
          <w:sz w:val="18"/>
          <w:szCs w:val="18"/>
          <w:color w:val="auto"/>
        </w:rPr>
      </w:pPr>
    </w:p>
    <w:p>
      <w:pPr>
        <w:ind w:left="4"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Guarantees of the obligations of suppliers, customers, franchisees and licensees of the Borrower and the Restricted Subsidiaries, in each case in the ordinary course of business or consistent with past practice;</w:t>
      </w:r>
    </w:p>
    <w:p>
      <w:pPr>
        <w:spacing w:after="0" w:line="73" w:lineRule="exact"/>
        <w:rPr>
          <w:rFonts w:ascii="Times New Roman" w:cs="Times New Roman" w:eastAsia="Times New Roman" w:hAnsi="Times New Roman"/>
          <w:sz w:val="18"/>
          <w:szCs w:val="18"/>
          <w:color w:val="auto"/>
        </w:rPr>
      </w:pPr>
    </w:p>
    <w:p>
      <w:pPr>
        <w:ind w:left="4" w:firstLine="419"/>
        <w:spacing w:after="0" w:line="258" w:lineRule="auto"/>
        <w:tabs>
          <w:tab w:leader="none" w:pos="821"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Borrower or any Restricted Subsidiary in respect of letters of credit, bank guarantees, warehouse receipts, bankers’ acceptances, or similar instruments issued or created, or related to obligations or liabilities (other than Indebtedness) incurred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116"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544"/>
          </w:cols>
          <w:pgMar w:left="876" w:top="270" w:right="479" w:bottom="1440" w:gutter="0" w:footer="0" w:header="0"/>
        </w:sectPr>
      </w:pPr>
    </w:p>
    <w:bookmarkStart w:id="182" w:name="page183"/>
    <w:bookmarkEnd w:id="182"/>
    <w:p>
      <w:pPr>
        <w:ind w:right="20" w:firstLine="419"/>
        <w:spacing w:after="0" w:line="261" w:lineRule="auto"/>
        <w:tabs>
          <w:tab w:leader="none" w:pos="86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in respect of self-insurance and obligations in respect of performance, bid, appeal and surety bonds and performance, bankers acceptance facilities and completion guarantees, leases, government or trade contracts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pacing w:after="0" w:line="71" w:lineRule="exact"/>
        <w:rPr>
          <w:rFonts w:ascii="Times New Roman" w:cs="Times New Roman" w:eastAsia="Times New Roman" w:hAnsi="Times New Roman"/>
          <w:sz w:val="18"/>
          <w:szCs w:val="18"/>
          <w:color w:val="auto"/>
        </w:rPr>
      </w:pPr>
    </w:p>
    <w:p>
      <w:pPr>
        <w:ind w:firstLine="419"/>
        <w:spacing w:after="0" w:line="282" w:lineRule="auto"/>
        <w:tabs>
          <w:tab w:leader="none" w:pos="91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comprising obligations in respect of take or pay contracts entered into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firstLine="419"/>
        <w:spacing w:after="0" w:line="251" w:lineRule="auto"/>
        <w:tabs>
          <w:tab w:leader="none" w:pos="81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(the Indebtedness incurred pursuant to this </w:t>
      </w:r>
      <w:r>
        <w:rPr>
          <w:rFonts w:ascii="Times New Roman" w:cs="Times New Roman" w:eastAsia="Times New Roman" w:hAnsi="Times New Roman"/>
          <w:sz w:val="18"/>
          <w:szCs w:val="18"/>
          <w:u w:val="single" w:color="auto"/>
          <w:color w:val="auto"/>
        </w:rPr>
        <w:t>Section 6.01(a)(xix)</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Ratio Indebtedness</w:t>
      </w:r>
      <w:r>
        <w:rPr>
          <w:rFonts w:ascii="Times New Roman" w:cs="Times New Roman" w:eastAsia="Times New Roman" w:hAnsi="Times New Roman"/>
          <w:sz w:val="18"/>
          <w:szCs w:val="18"/>
          <w:color w:val="auto"/>
        </w:rPr>
        <w:t xml:space="preserve">”) of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incurrence thereof and after giving pro forma effect thereto and the use of the proceeds thereof, the aggregate principal amount of Indebtedness outstanding in reliance on this </w:t>
      </w:r>
      <w:r>
        <w:rPr>
          <w:rFonts w:ascii="Times New Roman" w:cs="Times New Roman" w:eastAsia="Times New Roman" w:hAnsi="Times New Roman"/>
          <w:sz w:val="18"/>
          <w:szCs w:val="18"/>
          <w:u w:val="single" w:color="auto"/>
          <w:color w:val="auto"/>
        </w:rPr>
        <w:t>clause (xix)</w:t>
      </w:r>
      <w:r>
        <w:rPr>
          <w:rFonts w:ascii="Times New Roman" w:cs="Times New Roman" w:eastAsia="Times New Roman" w:hAnsi="Times New Roman"/>
          <w:sz w:val="18"/>
          <w:szCs w:val="18"/>
          <w:color w:val="auto"/>
        </w:rPr>
        <w:t xml:space="preserve"> shall not exceed the sum of (1) after the Suspension Period has ended, the Incremental Base Amount available at such time (for the avoidance of doubt, no amount shall be available under this clause (1) during the Suspension Period), plus (2) additional unlimited amounts so long as after giving effect to the incurrence of such Ratio Indebtedness and the use of proceeds thereof, calculated on a pro forma basis as of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(but excluding from the computation thereof the proceeds of such Indebtedness) the Total Net Cash Leverage Ratio would not exceed (x) during the Suspension Period, 4.00:1.00, and (y) after the Suspension Period has ended, 6.00:1.00;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the Required Additional Debt Terms shall have been satisfied, (II) the aggregate principal amount of Ratio Indebtedness that is incurred by or secured by assets of Restricted Subsidiaries that are not Loan Parties, when combined with the aggregate principal amount of Acquisition Debt that has been incurred by Restricted Subsidiaries that are not Loan Parties and is outstanding in reliance on clause (ii) of the proviso to clause (a)(xxvi)(A), shall not exceed, at the time of incurrence thereof and after giving pro forma effect thereto and the use of the proceeds thereof, the greater of (x) $12,500,000 and (y) 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w:t>
      </w:r>
    </w:p>
    <w:p>
      <w:pPr>
        <w:spacing w:after="0" w:line="10"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(b)) as of such time, and (III)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no Event of Default shall have occurred and be continuing or would result therefrom; and (B) any Permitted Refinancing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opportunity to commit to provide all or a portion of any Indebtedness incurred pursuant to this Section 6.01(a)(xix) shall be offered by the Borrower first to the existing Lenders on a pro rata basis and, to the extent that such existing Lenders have not agreed to provide such Indebtedness within five Business Days after receiving such offer from the Borrower (or the Administrative Agent or any arranger of such Indebtedness on behalf of the Borrower), on the terms specified by the Borrower, the Borrower may then offer such opportunity to other Persons (which may include existing Lenders).</w:t>
      </w:r>
    </w:p>
    <w:p>
      <w:pPr>
        <w:spacing w:after="0" w:line="81"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issued in a principal amount not to exceed the face amount of such letter of credit;</w:t>
      </w:r>
    </w:p>
    <w:p>
      <w:pPr>
        <w:spacing w:after="0" w:line="117" w:lineRule="exact"/>
        <w:rPr>
          <w:rFonts w:ascii="Times New Roman" w:cs="Times New Roman" w:eastAsia="Times New Roman" w:hAnsi="Times New Roman"/>
          <w:sz w:val="18"/>
          <w:szCs w:val="18"/>
          <w:color w:val="auto"/>
        </w:rPr>
      </w:pPr>
    </w:p>
    <w:p>
      <w:pPr>
        <w:ind w:right="80" w:firstLine="419"/>
        <w:spacing w:after="0" w:line="282" w:lineRule="auto"/>
        <w:tabs>
          <w:tab w:leader="none" w:pos="81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Unsecured Refinancing Debt and any Permitted Refinancing thereof constituting Indebtedness of the Borrower or any other Loan Party;</w:t>
      </w:r>
    </w:p>
    <w:p>
      <w:pPr>
        <w:spacing w:after="0" w:line="53" w:lineRule="exact"/>
        <w:rPr>
          <w:rFonts w:ascii="Times New Roman" w:cs="Times New Roman" w:eastAsia="Times New Roman" w:hAnsi="Times New Roman"/>
          <w:sz w:val="18"/>
          <w:szCs w:val="18"/>
          <w:color w:val="auto"/>
        </w:rPr>
      </w:pPr>
    </w:p>
    <w:p>
      <w:pPr>
        <w:ind w:right="260" w:firstLine="419"/>
        <w:spacing w:after="0" w:line="282" w:lineRule="auto"/>
        <w:tabs>
          <w:tab w:leader="none" w:pos="86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Equal Priority Refinancing Debt and Permitted Junior Priority Refinancing Debt, and any Permitted Refinancing thereof constituting Indebtedness of the Borrower or any other Loan Party;</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540"/>
          </w:cols>
          <w:pgMar w:left="880" w:top="270" w:right="479" w:bottom="1440" w:gutter="0" w:footer="0" w:header="0"/>
        </w:sectPr>
      </w:pPr>
    </w:p>
    <w:bookmarkStart w:id="183" w:name="page184"/>
    <w:bookmarkEnd w:id="183"/>
    <w:p>
      <w:pPr>
        <w:ind w:left="4" w:right="80" w:firstLine="419"/>
        <w:spacing w:after="0" w:line="256" w:lineRule="auto"/>
        <w:tabs>
          <w:tab w:leader="none" w:pos="92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Indebtedness (the Indebtedness incurred pursuant to this </w:t>
      </w:r>
      <w:r>
        <w:rPr>
          <w:rFonts w:ascii="Times New Roman" w:cs="Times New Roman" w:eastAsia="Times New Roman" w:hAnsi="Times New Roman"/>
          <w:sz w:val="18"/>
          <w:szCs w:val="18"/>
          <w:u w:val="single" w:color="auto"/>
          <w:color w:val="auto"/>
        </w:rPr>
        <w:t>Section 6.01(a)(xxiii)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of the Borrower or any other Loan Party consisting of (x) secured, subordinated or unsecured bonds, notes or debentures (which bonds, notes or debentures, if secured, may be secured by Liens on the Collateral having (or intended to have) a priority ranking junior to the Liens on the Collateral securing the Secured Obligations or (y) secured or unsecured loans (or commitments to provide loans or other extensions of credit) (which loans or commitments, if secured, may be secured by Liens on the Collateral having (or intended to have) a priority ranking junior to the Liens on the Collateral securing the Secured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9" w:lineRule="exact"/>
        <w:rPr>
          <w:rFonts w:ascii="Times New Roman" w:cs="Times New Roman" w:eastAsia="Times New Roman" w:hAnsi="Times New Roman"/>
          <w:sz w:val="18"/>
          <w:szCs w:val="18"/>
          <w:color w:val="auto"/>
        </w:rPr>
      </w:pPr>
    </w:p>
    <w:p>
      <w:pPr>
        <w:ind w:left="544" w:firstLine="408"/>
        <w:spacing w:after="0" w:line="282" w:lineRule="auto"/>
        <w:tabs>
          <w:tab w:leader="none" w:pos="1199"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such Indebtedness incurred pursuant to this clause shall not exceed at the time of incurrence thereof and after giving pro forma effect to such incurrence and the use of proceeds thereof, the Incremental Cap at such time,</w:t>
      </w:r>
    </w:p>
    <w:p>
      <w:pPr>
        <w:spacing w:after="0" w:line="53"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Additional Debt Terms shall have been satisfied,</w:t>
      </w:r>
    </w:p>
    <w:p>
      <w:pPr>
        <w:spacing w:after="0" w:line="117" w:lineRule="exact"/>
        <w:rPr>
          <w:rFonts w:ascii="Times New Roman" w:cs="Times New Roman" w:eastAsia="Times New Roman" w:hAnsi="Times New Roman"/>
          <w:sz w:val="18"/>
          <w:szCs w:val="18"/>
          <w:color w:val="auto"/>
        </w:rPr>
      </w:pPr>
    </w:p>
    <w:p>
      <w:pPr>
        <w:ind w:left="544" w:right="260" w:firstLine="408"/>
        <w:spacing w:after="0" w:line="282" w:lineRule="auto"/>
        <w:tabs>
          <w:tab w:leader="none" w:pos="1199"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(A) no Event of Default shall have occurred and be continuing or would result therefrom, and (B) any Permitted Refinancing thereof,</w:t>
      </w:r>
    </w:p>
    <w:p>
      <w:pPr>
        <w:spacing w:after="0" w:line="53" w:lineRule="exact"/>
        <w:rPr>
          <w:rFonts w:ascii="Times New Roman" w:cs="Times New Roman" w:eastAsia="Times New Roman" w:hAnsi="Times New Roman"/>
          <w:sz w:val="18"/>
          <w:szCs w:val="18"/>
          <w:color w:val="auto"/>
        </w:rPr>
      </w:pPr>
    </w:p>
    <w:p>
      <w:pPr>
        <w:ind w:left="544" w:right="60" w:firstLine="408"/>
        <w:spacing w:after="0" w:line="258" w:lineRule="auto"/>
        <w:tabs>
          <w:tab w:leader="none" w:pos="1199"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to commit to provide all or a portion of any Indebtedness incurred pursuant to this Section 6.01(a)(xxiii) shall be offered by the Borrower first to the existing Lenders on a pro rata basis and, to the extent that such existing Lenders have not agreed to provide such Indebtedness within five Business Days after receiving such offer from the Borrower (or the Administrative Agent or any arranger of such Indebtedness on behalf of the Borrower), on the terms specified by the Borrower, the Borrower may then offer such opportunity to other Persons (which may include existing Lenders).</w:t>
      </w:r>
    </w:p>
    <w:p>
      <w:pPr>
        <w:spacing w:after="0" w:line="75" w:lineRule="exact"/>
        <w:rPr>
          <w:rFonts w:ascii="Times New Roman" w:cs="Times New Roman" w:eastAsia="Times New Roman" w:hAnsi="Times New Roman"/>
          <w:sz w:val="18"/>
          <w:szCs w:val="18"/>
          <w:color w:val="auto"/>
        </w:rPr>
      </w:pPr>
    </w:p>
    <w:p>
      <w:pPr>
        <w:ind w:left="904" w:hanging="481"/>
        <w:spacing w:after="0"/>
        <w:tabs>
          <w:tab w:leader="none" w:pos="90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86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of any Restricted Subsidiary that is not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incurrence thereof and after giving pro forma effect thereto and the use of the proceeds thereof, the aggregate principal amount of Indebtedness incurred in reliance on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(xxv)(A)</w:t>
      </w:r>
      <w:r>
        <w:rPr>
          <w:rFonts w:ascii="Times New Roman" w:cs="Times New Roman" w:eastAsia="Times New Roman" w:hAnsi="Times New Roman"/>
          <w:sz w:val="18"/>
          <w:szCs w:val="18"/>
          <w:color w:val="auto"/>
        </w:rPr>
        <w:t xml:space="preserve"> then outstanding shall not exceed an amount equal to the greater of (x) $5,000,000 and (y) 10.0%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w:t>
      </w:r>
    </w:p>
    <w:p>
      <w:pPr>
        <w:spacing w:after="0" w:line="3"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Refinancing thereof;</w:t>
      </w:r>
    </w:p>
    <w:p>
      <w:pPr>
        <w:spacing w:after="0" w:line="98" w:lineRule="exact"/>
        <w:rPr>
          <w:rFonts w:ascii="Times New Roman" w:cs="Times New Roman" w:eastAsia="Times New Roman" w:hAnsi="Times New Roman"/>
          <w:sz w:val="18"/>
          <w:szCs w:val="18"/>
          <w:color w:val="auto"/>
        </w:rPr>
      </w:pPr>
    </w:p>
    <w:p>
      <w:pPr>
        <w:ind w:left="4" w:right="360" w:firstLine="419"/>
        <w:spacing w:after="0" w:line="312" w:lineRule="auto"/>
        <w:tabs>
          <w:tab w:leader="none" w:pos="911"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Indebtedness of the Borrower or any Restricted Subsidiary incurred to finance a Permitted Acquisition or similar Investment permitted by this Agreement (the Indebtedness incurred pursuant to this </w:t>
      </w:r>
      <w:r>
        <w:rPr>
          <w:rFonts w:ascii="Times New Roman" w:cs="Times New Roman" w:eastAsia="Times New Roman" w:hAnsi="Times New Roman"/>
          <w:sz w:val="17"/>
          <w:szCs w:val="17"/>
          <w:u w:val="single" w:color="auto"/>
          <w:color w:val="auto"/>
        </w:rPr>
        <w:t>Section 6.01(a)(xxvi)</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Acquisition 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3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(I)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no Event of Default shall have occurred and be continuing or would result therefrom,</w:t>
      </w:r>
    </w:p>
    <w:p>
      <w:pPr>
        <w:spacing w:after="0" w:line="117" w:lineRule="exact"/>
        <w:rPr>
          <w:sz w:val="20"/>
          <w:szCs w:val="20"/>
          <w:color w:val="auto"/>
        </w:rPr>
      </w:pPr>
    </w:p>
    <w:p>
      <w:pPr>
        <w:ind w:left="544" w:right="140" w:firstLine="7"/>
        <w:spacing w:after="0" w:line="282" w:lineRule="auto"/>
        <w:tabs>
          <w:tab w:leader="none" w:pos="82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incurrence thereof and after giving pro forma effect thereto and the use of the proceeds thereof, the aggregate principal amount of Acquisition Debt incurred in reliance on this clause (xxvi) and then outstanding shall not exceed the sum of (A) after</w:t>
      </w:r>
    </w:p>
    <w:p>
      <w:pPr>
        <w:spacing w:after="0" w:line="9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524"/>
          </w:cols>
          <w:pgMar w:left="876" w:top="270" w:right="499" w:bottom="1440" w:gutter="0" w:footer="0" w:header="0"/>
        </w:sectPr>
      </w:pPr>
    </w:p>
    <w:bookmarkStart w:id="184" w:name="page185"/>
    <w:bookmarkEnd w:id="184"/>
    <w:p>
      <w:pPr>
        <w:ind w:left="5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Suspension Period has ended, the Incremental Base Amount available at such time (for the avoidance of doubt, no amount shall be available under this clause (A) during the Suspension Period), plus (B) additional unlimited amounts so long as after giving effect to the incurrence of such Acquisition Debt and the use of proceeds thereof, calculated on a pro forma basis as of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(but excluding from the computation thereof the proceeds of such Indebtedness), the Total Net Cash Leverage Ratio would not exceed (x) during the Suspension Period, 4.00:1.00, and (y) after the Suspension Period has ended, 6.00:1.00, in each case, calculated on a pro forma basis after giving effect to all other transactions consummated in connection therewith;</w:t>
      </w:r>
    </w:p>
    <w:p>
      <w:pPr>
        <w:spacing w:after="0" w:line="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(III) [reserved],</w:t>
      </w:r>
    </w:p>
    <w:p>
      <w:pPr>
        <w:spacing w:after="0" w:line="117"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color w:val="auto"/>
        </w:rPr>
        <w:t xml:space="preserve">(IV) the aggregate principal amount of Acquisition Debt that is incurred by or secured by the assets of Restricted Subsidiaries that are not Loan Parties, when combined with the aggregate principal amount of Ratio Indebtedness that has been incurred by Restricted Subsidiaries that are not Loan Parties and is outstanding in reliance on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of the second proviso to </w:t>
      </w:r>
      <w:r>
        <w:rPr>
          <w:rFonts w:ascii="Times New Roman" w:cs="Times New Roman" w:eastAsia="Times New Roman" w:hAnsi="Times New Roman"/>
          <w:sz w:val="18"/>
          <w:szCs w:val="18"/>
          <w:u w:val="single" w:color="auto"/>
          <w:color w:val="auto"/>
        </w:rPr>
        <w:t>clause (a)(xix)(A)</w:t>
      </w:r>
      <w:r>
        <w:rPr>
          <w:rFonts w:ascii="Times New Roman" w:cs="Times New Roman" w:eastAsia="Times New Roman" w:hAnsi="Times New Roman"/>
          <w:sz w:val="18"/>
          <w:szCs w:val="18"/>
          <w:color w:val="auto"/>
        </w:rPr>
        <w:t>, shall not exceed, at the time of incurrence thereof, and after giving pro forma effect thereto and the use of the proceeds thereof, the greater of (x) $12,500,000 and</w:t>
      </w:r>
    </w:p>
    <w:p>
      <w:pPr>
        <w:spacing w:after="0" w:line="3" w:lineRule="exact"/>
        <w:rPr>
          <w:sz w:val="20"/>
          <w:szCs w:val="20"/>
          <w:color w:val="auto"/>
        </w:rPr>
      </w:pPr>
    </w:p>
    <w:p>
      <w:pPr>
        <w:ind w:left="540" w:right="80" w:firstLine="7"/>
        <w:spacing w:after="0" w:line="255" w:lineRule="auto"/>
        <w:tabs>
          <w:tab w:leader="none" w:pos="79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of such time, and</w:t>
      </w:r>
    </w:p>
    <w:p>
      <w:pPr>
        <w:spacing w:after="0" w:line="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(V) the Required Additional Debt Terms shall have been satisfied,</w:t>
      </w:r>
    </w:p>
    <w:p>
      <w:pPr>
        <w:spacing w:after="0" w:line="117" w:lineRule="exact"/>
        <w:rPr>
          <w:sz w:val="20"/>
          <w:szCs w:val="20"/>
          <w:color w:val="auto"/>
        </w:rPr>
      </w:pPr>
    </w:p>
    <w:p>
      <w:pPr>
        <w:ind w:left="540" w:right="100"/>
        <w:spacing w:after="0" w:line="258" w:lineRule="auto"/>
        <w:rPr>
          <w:sz w:val="20"/>
          <w:szCs w:val="20"/>
          <w:color w:val="auto"/>
        </w:rPr>
      </w:pPr>
      <w:r>
        <w:rPr>
          <w:rFonts w:ascii="Times New Roman" w:cs="Times New Roman" w:eastAsia="Times New Roman" w:hAnsi="Times New Roman"/>
          <w:sz w:val="18"/>
          <w:szCs w:val="18"/>
          <w:color w:val="auto"/>
        </w:rPr>
        <w:t xml:space="preserve">and (B) any Permitted Refinancing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opportunity to commit to provide all or a portion of any Indebtedness incurred pursuant to this Section 6.01(a)(xxvi) shall be offered by the Borrower first to the existing Lenders on a pro rata basis and, to the extent that such existing Lenders have not agreed to provide such Indebtedness within five Business Days after receiving such offer from the Borrower (or the Administrative Agent or any arranger of such Indebtedness on behalf of the Borrower), on the terms specified by the Borrower, the Borrower may then offer such opportunity to other Persons (which may include existing Lenders);</w:t>
      </w:r>
    </w:p>
    <w:p>
      <w:pPr>
        <w:spacing w:after="0" w:line="75" w:lineRule="exact"/>
        <w:rPr>
          <w:sz w:val="20"/>
          <w:szCs w:val="20"/>
          <w:color w:val="auto"/>
        </w:rPr>
      </w:pPr>
    </w:p>
    <w:p>
      <w:pPr>
        <w:ind w:left="1080" w:hanging="533"/>
        <w:spacing w:after="0"/>
        <w:tabs>
          <w:tab w:leader="none" w:pos="108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advances from insurance carriers made in the ordinary course of business or consistent with past practice;</w:t>
      </w:r>
    </w:p>
    <w:p>
      <w:pPr>
        <w:spacing w:after="0" w:line="117" w:lineRule="exact"/>
        <w:rPr>
          <w:rFonts w:ascii="Times New Roman" w:cs="Times New Roman" w:eastAsia="Times New Roman" w:hAnsi="Times New Roman"/>
          <w:sz w:val="18"/>
          <w:szCs w:val="18"/>
          <w:color w:val="auto"/>
        </w:rPr>
      </w:pPr>
    </w:p>
    <w:p>
      <w:pPr>
        <w:ind w:left="1000" w:hanging="581"/>
        <w:spacing w:after="0"/>
        <w:tabs>
          <w:tab w:leader="none" w:pos="10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00" w:hanging="481"/>
        <w:spacing w:after="0"/>
        <w:tabs>
          <w:tab w:leader="none" w:pos="9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860" w:hanging="441"/>
        <w:spacing w:after="0"/>
        <w:tabs>
          <w:tab w:leader="none" w:pos="8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Indebtedness; and</w:t>
      </w:r>
    </w:p>
    <w:p>
      <w:pPr>
        <w:spacing w:after="0" w:line="117" w:lineRule="exact"/>
        <w:rPr>
          <w:rFonts w:ascii="Times New Roman" w:cs="Times New Roman" w:eastAsia="Times New Roman" w:hAnsi="Times New Roman"/>
          <w:sz w:val="18"/>
          <w:szCs w:val="18"/>
          <w:color w:val="auto"/>
        </w:rPr>
      </w:pPr>
    </w:p>
    <w:p>
      <w:pPr>
        <w:ind w:right="220" w:firstLine="419"/>
        <w:spacing w:after="0" w:line="282" w:lineRule="auto"/>
        <w:tabs>
          <w:tab w:leader="none" w:pos="90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premiums (if any), interest (including post-petition interest), accretion or amortization of original issue discount, fees, expenses, charges and additional or contingent interest on obligations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(xxx)</w:t>
      </w:r>
      <w:r>
        <w:rPr>
          <w:rFonts w:ascii="Times New Roman" w:cs="Times New Roman" w:eastAsia="Times New Roman" w:hAnsi="Times New Roman"/>
          <w:sz w:val="18"/>
          <w:szCs w:val="18"/>
          <w:color w:val="auto"/>
        </w:rPr>
        <w:t xml:space="preserve"> above.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0560"/>
          </w:cols>
          <w:pgMar w:left="880" w:top="270" w:right="459" w:bottom="1440" w:gutter="0" w:footer="0" w:header="0"/>
        </w:sectPr>
      </w:pPr>
    </w:p>
    <w:bookmarkStart w:id="185" w:name="page186"/>
    <w:bookmarkEnd w:id="185"/>
    <w:p>
      <w:pPr>
        <w:ind w:right="160" w:firstLine="436"/>
        <w:spacing w:after="0" w:line="281" w:lineRule="auto"/>
        <w:tabs>
          <w:tab w:leader="none" w:pos="695"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will not, nor will it permit any of its Restricted Subsidiaries to, issue any Disqualified Equity Interests, except (x) Disqualified Equity Interests issued to and held by Holdings, the Borrower or any Restricted Subsidiary that is a direct or indirect wholly-owned subsidiary of the Borrower and (y) Disqualified Equity Interests issued after the Effective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this </w:t>
      </w:r>
      <w:r>
        <w:rPr>
          <w:rFonts w:ascii="Times New Roman" w:cs="Times New Roman" w:eastAsia="Times New Roman" w:hAnsi="Times New Roman"/>
          <w:sz w:val="17"/>
          <w:szCs w:val="17"/>
          <w:u w:val="single" w:color="auto"/>
          <w:color w:val="auto"/>
        </w:rPr>
        <w:t>clause (y)</w:t>
      </w:r>
      <w:r>
        <w:rPr>
          <w:rFonts w:ascii="Times New Roman" w:cs="Times New Roman" w:eastAsia="Times New Roman" w:hAnsi="Times New Roman"/>
          <w:sz w:val="17"/>
          <w:szCs w:val="17"/>
          <w:color w:val="auto"/>
        </w:rPr>
        <w:t xml:space="preserve"> any such issuance of Disqualified Equity Interests shall be deemed to be an incurrence of Indebtedness and subject to the provisions set forth in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for purposes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if any Indebtedness (or a portion thereof) would be permitted pursuant to one or more provisions described therein, the Borrower may divide, classify and reclassify such Indebtedness (or a portion thereof) (it being understood that any reclassification of such Indebtedness from a basket or other non-incurrence based exception to a ratio incurrence based exception shall require concurrent notice to the Administrative Agent), in any manner that complies with the covenants set forth in this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so long as the Indebtedness (as so divided and/or reclassified) would be permitted to be made in reliance on the applicable exception as of the date of such reclassification;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Indebtedness outstanding under the Loan Documents (including any Indebtedness outstanding under any Incremental Refinancing Facility) incurred to Refinance (in whole or in part) such Indebtedness will be deemed to have been incurred in reliance only on the exception set forth in </w:t>
      </w:r>
      <w:r>
        <w:rPr>
          <w:rFonts w:ascii="Times New Roman" w:cs="Times New Roman" w:eastAsia="Times New Roman" w:hAnsi="Times New Roman"/>
          <w:sz w:val="18"/>
          <w:szCs w:val="18"/>
          <w:u w:val="single" w:color="auto"/>
          <w:color w:val="auto"/>
        </w:rPr>
        <w:t>Section 6.01(a)(i)</w:t>
      </w:r>
      <w:r>
        <w:rPr>
          <w:rFonts w:ascii="Times New Roman" w:cs="Times New Roman" w:eastAsia="Times New Roman" w:hAnsi="Times New Roman"/>
          <w:sz w:val="18"/>
          <w:szCs w:val="18"/>
          <w:color w:val="auto"/>
        </w:rPr>
        <w:t xml:space="preserve">. The accrual of interest,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(and notwithstanding any division, classification or reclassification permitted by the foregoing paragraph), Indebtedness in respect of any receivables programs, securitizations, factoring facilities, any facilities or programs relating to Permitted Receivables Facility Assets and other similar facilities programs or arrangements may only be incurred pursuant to </w:t>
      </w:r>
      <w:r>
        <w:rPr>
          <w:rFonts w:ascii="Times New Roman" w:cs="Times New Roman" w:eastAsia="Times New Roman" w:hAnsi="Times New Roman"/>
          <w:sz w:val="18"/>
          <w:szCs w:val="18"/>
          <w:u w:val="single" w:color="auto"/>
          <w:color w:val="auto"/>
        </w:rPr>
        <w:t>Section 6.01(a)(viii)</w:t>
      </w:r>
      <w:r>
        <w:rPr>
          <w:rFonts w:ascii="Times New Roman" w:cs="Times New Roman" w:eastAsia="Times New Roman" w:hAnsi="Times New Roman"/>
          <w:sz w:val="18"/>
          <w:szCs w:val="18"/>
          <w:color w:val="auto"/>
        </w:rPr>
        <w:t xml:space="preserve"> above and may not be incurred or permitted pursuant to any other clause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addition, for the avoidance of doubt, except to the extent incurred under </w:t>
      </w:r>
      <w:r>
        <w:rPr>
          <w:rFonts w:ascii="Times New Roman" w:cs="Times New Roman" w:eastAsia="Times New Roman" w:hAnsi="Times New Roman"/>
          <w:sz w:val="18"/>
          <w:szCs w:val="18"/>
          <w:u w:val="single" w:color="auto"/>
          <w:color w:val="auto"/>
        </w:rPr>
        <w:t>Section 6.01(a)(i)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6.01(a)(xxii)</w:t>
      </w:r>
      <w:r>
        <w:rPr>
          <w:rFonts w:ascii="Times New Roman" w:cs="Times New Roman" w:eastAsia="Times New Roman" w:hAnsi="Times New Roman"/>
          <w:sz w:val="18"/>
          <w:szCs w:val="18"/>
          <w:color w:val="auto"/>
        </w:rPr>
        <w:t>, any Indebtedness permitted to be incurred hereunder and secured by the Collateral shall only be permitted to be secured by Liens on the Collateral that rank on a junior priority basis to the Secured Obligations.</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Borrower will not, nor will it permit any Restricted Subsidiary to, create, incur, assume or permit to exist any Lien on any property or asset now owned or hereafter acquired by it, except:</w:t>
      </w:r>
    </w:p>
    <w:p>
      <w:pPr>
        <w:spacing w:after="0" w:line="54" w:lineRule="exact"/>
        <w:rPr>
          <w:sz w:val="20"/>
          <w:szCs w:val="20"/>
          <w:color w:val="auto"/>
        </w:rPr>
      </w:pPr>
    </w:p>
    <w:p>
      <w:pPr>
        <w:ind w:left="1080" w:hanging="221"/>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under the Loan Documents, including Liens securing Incremental Facilities;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55" w:lineRule="auto"/>
        <w:tabs>
          <w:tab w:leader="none" w:pos="117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Effective Date (provided that Liens securing Indebtedness or obligations in excess of $5,000,000 shall only be permitted under this Section 6.02(iii) if set forth on Schedule 6.02) and any modifications, Refinancing, replacements, renewals or extensions thereof (or successive modifications, Refinancings, replacements, renewals or extensions) upon or in the same assets theretofor subject to such Lien other than (1) after-acquired property that is affixed or incorporated into the property covered by such Lien, (2) after-acquired property subject to a Lien securing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the terms of which Indebtedness require or include a pledge of after-acquired property (it being understood that such requirement shall not be permitted to apply to any property to which such requirement would have not have applied but for such acquisition) and (3) the proceeds and products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00"/>
          </w:cols>
          <w:pgMar w:left="440" w:top="270" w:right="459" w:bottom="1440" w:gutter="0" w:footer="0" w:header="0"/>
        </w:sectPr>
      </w:pPr>
    </w:p>
    <w:bookmarkStart w:id="186" w:name="page187"/>
    <w:bookmarkEnd w:id="186"/>
    <w:p>
      <w:pPr>
        <w:ind w:left="4" w:firstLine="419"/>
        <w:spacing w:after="0" w:line="253" w:lineRule="auto"/>
        <w:tabs>
          <w:tab w:leader="none" w:pos="73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securing Indebtedness permitted under </w:t>
      </w:r>
      <w:r>
        <w:rPr>
          <w:rFonts w:ascii="Times New Roman" w:cs="Times New Roman" w:eastAsia="Times New Roman" w:hAnsi="Times New Roman"/>
          <w:sz w:val="18"/>
          <w:szCs w:val="18"/>
          <w:u w:val="single" w:color="auto"/>
          <w:color w:val="auto"/>
        </w:rPr>
        <w:t>Section 6.01(a)(v)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Liens attach concurrently with or within 270 days after the acquisition, development, construction, repair, restoration, replacement, maintenance, upgrade, expansion or improvement (as applicable) of the property subject to such Liens, (B) such Liens do not at any time encumber any property other than the property financed by such Indebtedness, except for accessions and additions to such property, replacements thereof and customary security deposits, related contract rights and payment intangibles, and the proceeds and the products thereof, and any lease of such property (including accessions thereto) and the proceeds and products thereof and (C) with respect to Capital Lease Obligations,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Capital Lease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individual financings of equipment provided by one lender may be cross collateralized to other financings of equipment provided by such lender;</w:t>
      </w:r>
    </w:p>
    <w:p>
      <w:pPr>
        <w:spacing w:after="0" w:line="86"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68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(including the provisions of software or the licensing of other Intellectual Property rights) and terminations thereof granted to others that are entered into in the ordinary course of business or consistent with past practice or that do not interfere in any material respect with the business of the Borrower and the Restricted Subsidiaries, taken as a whole;</w:t>
      </w:r>
    </w:p>
    <w:p>
      <w:pPr>
        <w:spacing w:after="0" w:line="67"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73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53" w:lineRule="exact"/>
        <w:rPr>
          <w:rFonts w:ascii="Times New Roman" w:cs="Times New Roman" w:eastAsia="Times New Roman" w:hAnsi="Times New Roman"/>
          <w:sz w:val="18"/>
          <w:szCs w:val="18"/>
          <w:color w:val="auto"/>
        </w:rPr>
      </w:pPr>
    </w:p>
    <w:p>
      <w:pPr>
        <w:ind w:left="784" w:hanging="361"/>
        <w:spacing w:after="0"/>
        <w:tabs>
          <w:tab w:leader="none" w:pos="78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of a collection bank arising under Section 4-210 of the Uniform Commercial Code on items in the course of collection and</w:t>
      </w:r>
    </w:p>
    <w:p>
      <w:pPr>
        <w:spacing w:after="0" w:line="27" w:lineRule="exact"/>
        <w:rPr>
          <w:rFonts w:ascii="Times New Roman" w:cs="Times New Roman" w:eastAsia="Times New Roman" w:hAnsi="Times New Roman"/>
          <w:sz w:val="18"/>
          <w:szCs w:val="18"/>
          <w:color w:val="auto"/>
        </w:rPr>
      </w:pPr>
    </w:p>
    <w:p>
      <w:pPr>
        <w:ind w:left="4" w:right="140" w:hanging="4"/>
        <w:spacing w:after="0" w:line="260" w:lineRule="auto"/>
        <w:tabs>
          <w:tab w:leader="none" w:pos="28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 banking institution arising as a matter of law encumbering deposits (including the right of setoff) and that are within the general parameters customary in the banking industry;</w:t>
      </w:r>
    </w:p>
    <w:p>
      <w:pPr>
        <w:spacing w:after="0" w:line="73" w:lineRule="exact"/>
        <w:rPr>
          <w:rFonts w:ascii="Times New Roman" w:cs="Times New Roman" w:eastAsia="Times New Roman" w:hAnsi="Times New Roman"/>
          <w:sz w:val="18"/>
          <w:szCs w:val="18"/>
          <w:color w:val="auto"/>
        </w:rPr>
      </w:pPr>
    </w:p>
    <w:p>
      <w:pPr>
        <w:ind w:left="4" w:firstLine="419"/>
        <w:spacing w:after="0" w:line="277" w:lineRule="auto"/>
        <w:tabs>
          <w:tab w:leader="none" w:pos="831" w:val="left"/>
        </w:tabs>
        <w:numPr>
          <w:ilvl w:val="1"/>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(A) on cash advances or escrow deposits in favor of the seller of any property to be acquired in an Investment permitted pursuant to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 xml:space="preserve"> to be applied against the purchase price for such Investment or otherwise in connection with any escrow arrangements with respect to any such Investment or any Disposition permitted under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(including any letter of intent or purchase agreement with respect to such Investment or Disposition) or (B) consisting of an agreement to Dispose of any property in a Disposition permitted under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in each case, solely to the extent such Investment or Disposition, as the case may be, would have been permitted on the date of the creation of such Lien;</w:t>
      </w:r>
    </w:p>
    <w:p>
      <w:pPr>
        <w:spacing w:after="0" w:line="59" w:lineRule="exact"/>
        <w:rPr>
          <w:rFonts w:ascii="Times New Roman" w:cs="Times New Roman" w:eastAsia="Times New Roman" w:hAnsi="Times New Roman"/>
          <w:sz w:val="17"/>
          <w:szCs w:val="17"/>
          <w:color w:val="auto"/>
        </w:rPr>
      </w:pPr>
    </w:p>
    <w:p>
      <w:pPr>
        <w:ind w:left="4" w:right="140" w:firstLine="419"/>
        <w:spacing w:after="0" w:line="266" w:lineRule="auto"/>
        <w:tabs>
          <w:tab w:leader="none" w:pos="731"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any Restricted Subsidiary that is not a Loan Party, which Liens secure Indebtedness of such Restricted Subsidiary that is not a Loan Party, in each case, to the extent such Indebtedness is non-recourse to any Loan Party and is permitted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(xxv)</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81"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Restricted Subsidiary that is not a Loan Party in favor of any Loan Party (other than Holdings), Liens granted by a Restricted Subsidiary that is not a Loan Party in favor of a Restricted Subsidiary that is not a Loan Party and Liens granted by a Loan Party (other than Holdings) in favor of any other Loan Party (other than Holdings);</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0564"/>
          </w:cols>
          <w:pgMar w:left="876" w:top="270" w:right="459" w:bottom="1440" w:gutter="0" w:footer="0" w:header="0"/>
        </w:sectPr>
      </w:pPr>
    </w:p>
    <w:bookmarkStart w:id="187" w:name="page188"/>
    <w:bookmarkEnd w:id="187"/>
    <w:p>
      <w:pPr>
        <w:ind w:right="160" w:firstLine="419"/>
        <w:spacing w:after="0" w:line="254" w:lineRule="auto"/>
        <w:tabs>
          <w:tab w:leader="none" w:pos="72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existing on property at the time of its acquisition or existing on the property of any Person at the time such Person becomes a Restricted Subsidiary, in each case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was not created in contemplation of such acquisition or such Person becoming a Restricted Subsidiary,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under this Agreement that require or include, pursuant to their terms at such time, a pledge of after-acquired property, it being understood that such requirement shall not be permitted to apply to any property to which such requirement would not have applied but for such acquisition), and (C) the Indebtedness secured thereby is permitted under </w:t>
      </w:r>
      <w:r>
        <w:rPr>
          <w:rFonts w:ascii="Times New Roman" w:cs="Times New Roman" w:eastAsia="Times New Roman" w:hAnsi="Times New Roman"/>
          <w:sz w:val="18"/>
          <w:szCs w:val="18"/>
          <w:u w:val="single" w:color="auto"/>
          <w:color w:val="auto"/>
        </w:rPr>
        <w:t>Section 6.01(a)(v)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right="80" w:firstLine="419"/>
        <w:spacing w:after="0" w:line="258" w:lineRule="auto"/>
        <w:tabs>
          <w:tab w:leader="none" w:pos="77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(and all encumbrances and other matters affecting such interest or title) of a lessor or sublessor, licensor or sublicensor or secured by a lessor’s or sublessor’s, licensor’s or sublicensor’s interest under leases (other than leases constituting Capital Lease Obligations), subleases, licenses, cross licenses or sublicenses entered into by the Borrower or any Restricted Subsidiary in the ordinary course of business or consistent with past practice, provided that any interest or title granted under any licenses, cross-licenses, or sublicenses is non-exclusive and does not materially interfere with the business of the Borrower and the Restricted Subsidiaries, taken as a whole;</w:t>
      </w:r>
    </w:p>
    <w:p>
      <w:pPr>
        <w:spacing w:after="0" w:line="75" w:lineRule="exact"/>
        <w:rPr>
          <w:rFonts w:ascii="Times New Roman" w:cs="Times New Roman" w:eastAsia="Times New Roman" w:hAnsi="Times New Roman"/>
          <w:sz w:val="18"/>
          <w:szCs w:val="18"/>
          <w:color w:val="auto"/>
        </w:rPr>
      </w:pPr>
    </w:p>
    <w:p>
      <w:pPr>
        <w:ind w:right="720" w:firstLine="419"/>
        <w:spacing w:after="0" w:line="282" w:lineRule="auto"/>
        <w:tabs>
          <w:tab w:leader="none" w:pos="82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or purchase of goods by the Borrower or any Restricted Subsidiary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right="40" w:firstLine="419"/>
        <w:spacing w:after="0" w:line="282" w:lineRule="auto"/>
        <w:tabs>
          <w:tab w:leader="none" w:pos="81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deemed to exist in connection with Investments in repurchase agreements permitted under clause (e) of the definition of the term “Cash Equivalents”;</w:t>
      </w:r>
    </w:p>
    <w:p>
      <w:pPr>
        <w:spacing w:after="0" w:line="53" w:lineRule="exact"/>
        <w:rPr>
          <w:rFonts w:ascii="Times New Roman" w:cs="Times New Roman" w:eastAsia="Times New Roman" w:hAnsi="Times New Roman"/>
          <w:sz w:val="18"/>
          <w:szCs w:val="18"/>
          <w:color w:val="auto"/>
        </w:rPr>
      </w:pPr>
    </w:p>
    <w:p>
      <w:pPr>
        <w:ind w:right="80" w:firstLine="419"/>
        <w:spacing w:after="0" w:line="312" w:lineRule="auto"/>
        <w:tabs>
          <w:tab w:leader="none" w:pos="768"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encumbering reasonable and customary initial deposits and margin deposits and similar Liens attaching to commodity trading accounts or other brokerage accounts incurred in the ordinary course of business or consistent with past practice and not for speculative purposes;</w:t>
      </w:r>
    </w:p>
    <w:p>
      <w:pPr>
        <w:spacing w:after="0" w:line="31" w:lineRule="exact"/>
        <w:rPr>
          <w:rFonts w:ascii="Times New Roman" w:cs="Times New Roman" w:eastAsia="Times New Roman" w:hAnsi="Times New Roman"/>
          <w:sz w:val="17"/>
          <w:szCs w:val="17"/>
          <w:color w:val="auto"/>
        </w:rPr>
      </w:pPr>
    </w:p>
    <w:p>
      <w:pPr>
        <w:ind w:firstLine="419"/>
        <w:spacing w:after="0" w:line="258" w:lineRule="auto"/>
        <w:tabs>
          <w:tab w:leader="none" w:pos="81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or consistent with past practice of the Borrower or any Restricted Subsidiary or (C) relating to purchase orders and other agreements entered into with customers of the Borrower or any Restricted Subsidiary in the ordinary course of business or consistent with past practice;</w:t>
      </w:r>
    </w:p>
    <w:p>
      <w:pPr>
        <w:spacing w:after="0" w:line="75" w:lineRule="exact"/>
        <w:rPr>
          <w:rFonts w:ascii="Times New Roman" w:cs="Times New Roman" w:eastAsia="Times New Roman" w:hAnsi="Times New Roman"/>
          <w:sz w:val="18"/>
          <w:szCs w:val="18"/>
          <w:color w:val="auto"/>
        </w:rPr>
      </w:pPr>
    </w:p>
    <w:p>
      <w:pPr>
        <w:jc w:val="both"/>
        <w:ind w:right="80" w:firstLine="419"/>
        <w:spacing w:after="0" w:line="266" w:lineRule="auto"/>
        <w:tabs>
          <w:tab w:leader="none" w:pos="86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Borrower or any Restricted Subsidiary are located and any zoning or similar law or right reserved to or vested in any Governmental Authority to control or regulate the use of any real property that does not materially interfere with the ordinary conduct of the business of Holdings or any Restricted Subsidiary;</w:t>
      </w:r>
    </w:p>
    <w:p>
      <w:pPr>
        <w:spacing w:after="0" w:line="67" w:lineRule="exact"/>
        <w:rPr>
          <w:rFonts w:ascii="Times New Roman" w:cs="Times New Roman" w:eastAsia="Times New Roman" w:hAnsi="Times New Roman"/>
          <w:sz w:val="18"/>
          <w:szCs w:val="18"/>
          <w:color w:val="auto"/>
        </w:rPr>
      </w:pPr>
    </w:p>
    <w:p>
      <w:pPr>
        <w:ind w:left="920" w:hanging="501"/>
        <w:spacing w:after="0"/>
        <w:tabs>
          <w:tab w:leader="none" w:pos="9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0560"/>
          </w:cols>
          <w:pgMar w:left="880" w:top="270" w:right="459" w:bottom="1440" w:gutter="0" w:footer="0" w:header="0"/>
        </w:sectPr>
      </w:pPr>
    </w:p>
    <w:bookmarkStart w:id="188" w:name="page189"/>
    <w:bookmarkEnd w:id="188"/>
    <w:p>
      <w:pPr>
        <w:ind w:left="824" w:hanging="401"/>
        <w:spacing w:after="0"/>
        <w:tabs>
          <w:tab w:leader="none" w:pos="82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the Collateral securing (A) Permitted Equal Priority Refinancing Debt, (B) Permitted Junior Priority Refinancing Debt and</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8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Incremental Equivalent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if any such Indebtedness is secured by Liens on the Collateral that rank (or are intended to rank) on an equal priority basis (but without regard to control of remedies) with the Liens on the Collateral securing the Secured Obligations, such Indebtedness shall be subject to an Intercreditor Agreement of the type described in clause (a) of the definition thereof providing that such Liens on the Collateral shall rank on an equal priority basis with Liens on the Collateral securing the Secured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Indebtedness under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shall include Permitted Junior Priority Refinancing Debt or Incremental Equivalent Debt and (y) if any such Indebtedness (which shall include any Permitted Junior Priority Refinancing Debt or any Incremental Equivalent Debt) is secured by the Liens on the Collateral that rank (or are intended to rank) on a junior basis to Liens on the Collateral securing the Secured Obligations, such Indebtedness shall be subject to an Intercreditor Agreement described in clause (b) of the definition thereof providing that the Liens on the Collateral shall rank on a junior basis to the Liens on the Collateral securing the Secured Obligations;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Lenders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w:t>
      </w:r>
      <w:r>
        <w:rPr>
          <w:rFonts w:ascii="Times New Roman" w:cs="Times New Roman" w:eastAsia="Times New Roman" w:hAnsi="Times New Roman"/>
          <w:sz w:val="18"/>
          <w:szCs w:val="18"/>
          <w:u w:val="single" w:color="auto"/>
          <w:color w:val="auto"/>
        </w:rPr>
        <w:t>Section 6.02(xix)</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 w:firstLine="419"/>
        <w:spacing w:after="0" w:line="252" w:lineRule="auto"/>
        <w:tabs>
          <w:tab w:leader="none" w:pos="771"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incurrence of such Liens and the obligations secured thereby (after giving pro forma effect to any such obligations) the aggregate outstanding principal amount of obligations secured by Liens then outstanding in reliance on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shall not exceed (x) during the Suspension Period, $6,250,000 and (y) after the Suspension Period has ended, the greater of (I) $12,500,000 and (II) 25.0% of Consolidated Cash EBITDA for the Test Period most recently ended on or prior to such date of incurrence (measured as of the date of such incurrence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such Liens are consensual Liens that are secured by the Collateral, then the holders of the Indebtedness or other obligations secured thereby (or a representative or trustee on their behalf) shall enter into an Intercreditor Agreement providing that the Liens on the Collateral securing such Indebtedness or other obligations shall rank junior to the Liens on the Collateral securing the Obligations, but in any event shall not be required to enter into a Intercreditor Agreement if such Liens are on Collateral consisting solely of Cash and Cash Equivalents that do not secure indebtedness for borrowed money;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Lenders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w:t>
      </w:r>
    </w:p>
    <w:p>
      <w:pPr>
        <w:spacing w:after="0" w:line="12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564"/>
          </w:cols>
          <w:pgMar w:left="876" w:top="270" w:right="459" w:bottom="1440" w:gutter="0" w:footer="0" w:header="0"/>
        </w:sectPr>
      </w:pPr>
    </w:p>
    <w:bookmarkStart w:id="189" w:name="page190"/>
    <w:bookmarkEnd w:id="189"/>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w:t>
      </w:r>
      <w:r>
        <w:rPr>
          <w:rFonts w:ascii="Times New Roman" w:cs="Times New Roman" w:eastAsia="Times New Roman" w:hAnsi="Times New Roman"/>
          <w:sz w:val="18"/>
          <w:szCs w:val="18"/>
          <w:u w:val="single" w:color="auto"/>
          <w:color w:val="auto"/>
        </w:rPr>
        <w:t>Section 6.02(xx)</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260" w:hanging="401"/>
        <w:spacing w:after="0"/>
        <w:tabs>
          <w:tab w:leader="none" w:pos="126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and Cash Equivalents used to satisfy and discharge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satisfaction and discharge is permitted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98"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30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Permitted Receivables Financing Assets or Liens on other assets granted pursuant to Standard Securitization Undertakings, in each case, incurred in connection with Permitted Receivables Financings;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35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34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on Equity Interests of Joint Ventures securing capital contributions to, or obligations of, such Persons or pursuant to the relevant Joint Venture agreement or arrangement, (ii) customary rights of first refusal and tag, drag and similar rights in Joint Venture agreements and (iii) Liens solely on any cash earnest money deposits made by the Borrower or any of its Restricted Subsidiaries in connection with any letter of intent or purchase agreement permitted hereunder;</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29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respect of Sale Leasebacks in each case on the assets or property sold and leased back in such Sale Leaseback;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the Suspension Period, after giving effect to the incurrence of such Liens, the Total Net Cash Leverage Ratio would not exceed 4.00:1.00, calculated on a pro forma basis as of the Test Period most recently ended on or prior to such date of incurrence (measured as of the date such Liens are incurred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34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and Cash Equivalents arising in connection with the defeasance, discharge or redemption of Indebtedness for no longer than 60 days prior to such defeasance, discharge or redemption;</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39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or Cash Equivalents securing Swap Agreements in the ordinary course of business submitted for clearing in accordance with applicable Requirements of Law and that are not entered into for speculative purposes and Liens securing Indebtedness permitted under </w:t>
      </w:r>
      <w:r>
        <w:rPr>
          <w:rFonts w:ascii="Times New Roman" w:cs="Times New Roman" w:eastAsia="Times New Roman" w:hAnsi="Times New Roman"/>
          <w:sz w:val="18"/>
          <w:szCs w:val="18"/>
          <w:u w:val="single" w:color="auto"/>
          <w:color w:val="auto"/>
        </w:rPr>
        <w:t>Section 6.01(a)(xiii)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40" w:hanging="581"/>
        <w:spacing w:after="0"/>
        <w:tabs>
          <w:tab w:leader="none" w:pos="14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Foreign Subsidiary, other Liens and privileges arising mandatorily by Requirements of Law;</w:t>
      </w:r>
    </w:p>
    <w:p>
      <w:pPr>
        <w:spacing w:after="0" w:line="117" w:lineRule="exact"/>
        <w:rPr>
          <w:rFonts w:ascii="Times New Roman" w:cs="Times New Roman" w:eastAsia="Times New Roman" w:hAnsi="Times New Roman"/>
          <w:sz w:val="18"/>
          <w:szCs w:val="18"/>
          <w:color w:val="auto"/>
        </w:rPr>
      </w:pPr>
    </w:p>
    <w:p>
      <w:pPr>
        <w:ind w:left="1340" w:hanging="481"/>
        <w:spacing w:after="0"/>
        <w:tabs>
          <w:tab w:leader="none" w:pos="13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real property that are not Mortgaged Properties (and not required to become Mortgaged Properties);</w:t>
      </w:r>
    </w:p>
    <w:p>
      <w:pPr>
        <w:spacing w:after="0" w:line="117" w:lineRule="exact"/>
        <w:rPr>
          <w:rFonts w:ascii="Times New Roman" w:cs="Times New Roman" w:eastAsia="Times New Roman" w:hAnsi="Times New Roman"/>
          <w:sz w:val="18"/>
          <w:szCs w:val="18"/>
          <w:color w:val="auto"/>
        </w:rPr>
      </w:pPr>
    </w:p>
    <w:p>
      <w:pPr>
        <w:ind w:left="1300" w:hanging="441"/>
        <w:spacing w:after="0"/>
        <w:tabs>
          <w:tab w:leader="none" w:pos="13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Ratio Indebtedness permitted under </w:t>
      </w:r>
      <w:r>
        <w:rPr>
          <w:rFonts w:ascii="Times New Roman" w:cs="Times New Roman" w:eastAsia="Times New Roman" w:hAnsi="Times New Roman"/>
          <w:sz w:val="18"/>
          <w:szCs w:val="18"/>
          <w:u w:val="single" w:color="auto"/>
          <w:color w:val="auto"/>
        </w:rPr>
        <w:t>Section 6.01(a)(xix)</w:t>
      </w:r>
      <w:r>
        <w:rPr>
          <w:rFonts w:ascii="Times New Roman" w:cs="Times New Roman" w:eastAsia="Times New Roman" w:hAnsi="Times New Roman"/>
          <w:sz w:val="18"/>
          <w:szCs w:val="18"/>
          <w:color w:val="auto"/>
        </w:rPr>
        <w:t xml:space="preserve">, Incremental Equivalent Debt permitted under </w:t>
      </w:r>
      <w:r>
        <w:rPr>
          <w:rFonts w:ascii="Times New Roman" w:cs="Times New Roman" w:eastAsia="Times New Roman" w:hAnsi="Times New Roman"/>
          <w:sz w:val="18"/>
          <w:szCs w:val="18"/>
          <w:u w:val="single" w:color="auto"/>
          <w:color w:val="auto"/>
        </w:rPr>
        <w:t>Section 6.01(a)</w:t>
      </w:r>
    </w:p>
    <w:p>
      <w:pPr>
        <w:spacing w:after="0" w:line="27" w:lineRule="exact"/>
        <w:rPr>
          <w:rFonts w:ascii="Times New Roman" w:cs="Times New Roman" w:eastAsia="Times New Roman" w:hAnsi="Times New Roman"/>
          <w:sz w:val="18"/>
          <w:szCs w:val="18"/>
          <w:color w:val="auto"/>
        </w:rPr>
      </w:pPr>
    </w:p>
    <w:p>
      <w:pPr>
        <w:ind w:left="440" w:right="360" w:hanging="4"/>
        <w:spacing w:after="0" w:line="255" w:lineRule="auto"/>
        <w:tabs>
          <w:tab w:leader="none" w:pos="935" w:val="left"/>
        </w:tabs>
        <w:numPr>
          <w:ilvl w:val="0"/>
          <w:numId w:val="2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Acquisition Debt permitted under </w:t>
      </w:r>
      <w:r>
        <w:rPr>
          <w:rFonts w:ascii="Times New Roman" w:cs="Times New Roman" w:eastAsia="Times New Roman" w:hAnsi="Times New Roman"/>
          <w:sz w:val="18"/>
          <w:szCs w:val="18"/>
          <w:u w:val="single" w:color="auto"/>
          <w:color w:val="auto"/>
        </w:rPr>
        <w:t>Section 6.01(a)(xxvi)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holders of the Indebtedness or other obligations secured thereby (or a representative or trustee on their behalf) shall enter into an Intercreditor Agreement providing that the Liens on the Collateral securing such Indebtedness or other obligations shall rank junior to the Liens on the Collateral securing the Obligations; the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0980"/>
          </w:cols>
          <w:pgMar w:left="440" w:top="270" w:right="479" w:bottom="1440" w:gutter="0" w:footer="0" w:header="0"/>
        </w:sectPr>
      </w:pPr>
    </w:p>
    <w:bookmarkStart w:id="190" w:name="page191"/>
    <w:bookmarkEnd w:id="190"/>
    <w:p>
      <w:pPr>
        <w:ind w:left="440"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w:t>
      </w:r>
      <w:r>
        <w:rPr>
          <w:rFonts w:ascii="Times New Roman" w:cs="Times New Roman" w:eastAsia="Times New Roman" w:hAnsi="Times New Roman"/>
          <w:sz w:val="18"/>
          <w:szCs w:val="18"/>
          <w:u w:val="single" w:color="auto"/>
          <w:color w:val="auto"/>
        </w:rPr>
        <w:t>Section 6.02(xxx)</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440" w:right="320" w:firstLine="419"/>
        <w:spacing w:after="0" w:line="282" w:lineRule="auto"/>
        <w:tabs>
          <w:tab w:leader="none" w:pos="134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Suspension Period has ended, Liens on Equity Interests of Unrestricted Subsidiaries (for the avoidance of doubt, no such Liens may be incurred during the Suspension Period);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39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Collateral granted in favor of any Lender and/or Issuing Bank created as a result of any requirement or option to Cash Collateralize pursuant to this Agreement or any other Loan Document;</w:t>
      </w:r>
    </w:p>
    <w:p>
      <w:pPr>
        <w:spacing w:after="0" w:line="53" w:lineRule="exact"/>
        <w:rPr>
          <w:rFonts w:ascii="Times New Roman" w:cs="Times New Roman" w:eastAsia="Times New Roman" w:hAnsi="Times New Roman"/>
          <w:sz w:val="18"/>
          <w:szCs w:val="18"/>
          <w:color w:val="auto"/>
        </w:rPr>
      </w:pPr>
    </w:p>
    <w:p>
      <w:pPr>
        <w:ind w:left="1440" w:hanging="581"/>
        <w:spacing w:after="0"/>
        <w:tabs>
          <w:tab w:leader="none" w:pos="14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117" w:lineRule="exact"/>
        <w:rPr>
          <w:rFonts w:ascii="Times New Roman" w:cs="Times New Roman" w:eastAsia="Times New Roman" w:hAnsi="Times New Roman"/>
          <w:sz w:val="18"/>
          <w:szCs w:val="18"/>
          <w:color w:val="auto"/>
        </w:rPr>
      </w:pPr>
    </w:p>
    <w:p>
      <w:pPr>
        <w:ind w:left="1440" w:hanging="581"/>
        <w:spacing w:after="0"/>
        <w:tabs>
          <w:tab w:leader="none" w:pos="14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Indebtedness incurred pursuant to Section 6.01(xxvii); and</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38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or Cash Equivalents securing Indebtedness permitted under </w:t>
      </w:r>
      <w:r>
        <w:rPr>
          <w:rFonts w:ascii="Times New Roman" w:cs="Times New Roman" w:eastAsia="Times New Roman" w:hAnsi="Times New Roman"/>
          <w:sz w:val="18"/>
          <w:szCs w:val="18"/>
          <w:u w:val="single" w:color="auto"/>
          <w:color w:val="auto"/>
        </w:rPr>
        <w:t>Section 6.01(a)(xx)</w:t>
      </w:r>
      <w:r>
        <w:rPr>
          <w:rFonts w:ascii="Times New Roman" w:cs="Times New Roman" w:eastAsia="Times New Roman" w:hAnsi="Times New Roman"/>
          <w:sz w:val="18"/>
          <w:szCs w:val="18"/>
          <w:color w:val="auto"/>
        </w:rPr>
        <w:t xml:space="preserve"> in an aggregate outstanding face amount not exceeding $5,000,000 at any time.</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for purposes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if any Lien (or a portion thereof) would be permitted pursuant to one or more provisions described herein, the Borrower may divide and classify such Liens (or a portion thereof) in any manner that complies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may later divide and reclassify any such Lien (it being understood that any reclassification of a Lien from a non-incurrence based exception to an incurrence based exception shall require concurrent notice to the Administrative Agent), so long as the Lien (as so divided and/or reclassified) would be permitted to be made in reliance on the applicable exception as of the date of such reclassification;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Lien securing Indebtedness outstanding under the Loan Documents (including any Lien securing any Indebtedness incurred under an Incremental Refinancing Facility to Refinance (in whole or in part) such Indebtedness will be deemed to have been incurred in reliance only on the exception set forth in </w:t>
      </w:r>
      <w:r>
        <w:rPr>
          <w:rFonts w:ascii="Times New Roman" w:cs="Times New Roman" w:eastAsia="Times New Roman" w:hAnsi="Times New Roman"/>
          <w:sz w:val="18"/>
          <w:szCs w:val="18"/>
          <w:u w:val="single" w:color="auto"/>
          <w:color w:val="auto"/>
        </w:rPr>
        <w:t>Section 6.02(i)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(x) The Borrower will not, nor will it permit any Restricted Subsidiary to, merge into or consolidate or amalgamate with any other Person, or permit any Person to merge into or consolidate or amalgamate with it, or liquidate or dissolve, and (y) the Borrower and the Restricted Subsidiaries, taken as a whole, will not Dispose of (whether in one transaction or in a series of transactions) all or substantially all of the assets (whether now owned or hereafter acquired) of the Borrower and the Restricted Subsidiaries, taken as a whole, to or in favor of any Person (other than as part of the Transactions), except that: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0"/>
          </w:cols>
          <w:pgMar w:left="440" w:top="270" w:right="459" w:bottom="1440" w:gutter="0" w:footer="0" w:header="0"/>
        </w:sectPr>
      </w:pPr>
    </w:p>
    <w:bookmarkStart w:id="191" w:name="page192"/>
    <w:bookmarkEnd w:id="191"/>
    <w:p>
      <w:pPr>
        <w:ind w:left="4" w:right="60" w:firstLine="436"/>
        <w:spacing w:after="0" w:line="258" w:lineRule="auto"/>
        <w:tabs>
          <w:tab w:leader="none" w:pos="689"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Restricted Subsidiary of the Borrower may merge, consolidate or amalgamate with (A)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the continuing or surviving Person or (B) one or more other Restricted Subsidiaries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any Subsidiary Loan Party is merging, consolidating or amalgamating with any other Restricted Subsidiary either (1) the continuing or surviving Person shall be a Subsidiary Loan Party or (2) if the continuing or surviving Person is not a Subsidiary Loan Party, the acquisition of such Subsidiary Loan Party by such surviving Restricted Subsidiary is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380" w:firstLine="436"/>
        <w:spacing w:after="0" w:line="282" w:lineRule="auto"/>
        <w:tabs>
          <w:tab w:leader="none" w:pos="699"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may liquidate or dissolve if the Borrower determines in good faith that such action is in the best interests of the Borrower and the Restricted Subsidiaries, taken as a whole, and is not materially disadvantageous to the Lenders;</w:t>
      </w:r>
    </w:p>
    <w:p>
      <w:pPr>
        <w:spacing w:after="0" w:line="161" w:lineRule="exact"/>
        <w:rPr>
          <w:rFonts w:ascii="Times New Roman" w:cs="Times New Roman" w:eastAsia="Times New Roman" w:hAnsi="Times New Roman"/>
          <w:sz w:val="18"/>
          <w:szCs w:val="18"/>
          <w:color w:val="auto"/>
        </w:rPr>
      </w:pPr>
    </w:p>
    <w:p>
      <w:pPr>
        <w:jc w:val="both"/>
        <w:ind w:left="4" w:right="460" w:firstLine="436"/>
        <w:spacing w:after="0" w:line="276" w:lineRule="auto"/>
        <w:tabs>
          <w:tab w:leader="none" w:pos="689"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Restricted Subsidiary may make a Disposition of all or substantially all of its assets (upon voluntary liquidation or otherwise) to the Borrower or any other Restricted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transferor in such a transaction is a Loan Party (other than Holdings), then either</w:t>
      </w:r>
    </w:p>
    <w:p>
      <w:pPr>
        <w:jc w:val="both"/>
        <w:ind w:left="4" w:right="60" w:hanging="4"/>
        <w:spacing w:after="0" w:line="253" w:lineRule="auto"/>
        <w:tabs>
          <w:tab w:leader="none" w:pos="29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transferee must be a Loan Party (other than Holdings), (B) to the extent constituting an Investment, such Investment must be an Investment in a Restricted Subsidiary that is not a Loan Party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(C)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merge, amalgamate or consolidate with any other Person (including any Subsidiary, but excluding Initial Holdings unless there is a Successor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(A) the Borrower shall be the continuing or surviving Person or (B) if the Person formed by or surviving any such merger, amalgamation or consolidation is not the Borrower (any such Person, the “</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xml:space="preserve">”), (1) the Successor Borrower shall be an entity organized or existing under the laws of the United States, any State thereof or the District of Columbia, (2) the Successor Borrower shall expressly assume all the obligations of the Borrower under this Agreement and the other Loan Documents to which the Borrower is a party pursuant to a supplement hereto and thereto in form and substance reasonably satisfactory to the Administrative Agent, (3) each Loan Party other than the Borrower,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(4) the Borrower shall have delivered to the Administrative Agent (for further distribution by the Administrative Agent to the Lenders) a certificate of a Responsible Officer and, if reasonably requested by the Administrative Agent, an opinion of counsel, each stating that such merger, amalgamation or consolidation complies with this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(x) if such merger, consolidation or amalgamation is with a Person that prior to such transaction is not a Loan Party or another Restricted Subsidiary,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there is no continuing Event of Default that exists after giving effect to such merger, amalgamation or consolidation and (y) if the foregoing requirements are satisfied, the Successor Borrower will succeed to, and be substituted for, the Borrower under this Agreement and the other Loan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agrees to provide any documentation and other information about the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w:t>
      </w:r>
    </w:p>
    <w:p>
      <w:pPr>
        <w:spacing w:after="0" w:line="191" w:lineRule="exact"/>
        <w:rPr>
          <w:rFonts w:ascii="Times New Roman" w:cs="Times New Roman" w:eastAsia="Times New Roman" w:hAnsi="Times New Roman"/>
          <w:sz w:val="18"/>
          <w:szCs w:val="18"/>
          <w:color w:val="auto"/>
        </w:rPr>
      </w:pPr>
    </w:p>
    <w:p>
      <w:pPr>
        <w:ind w:left="4" w:right="640" w:firstLine="436"/>
        <w:spacing w:after="0" w:line="312" w:lineRule="auto"/>
        <w:tabs>
          <w:tab w:leader="none" w:pos="689"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and its Subsidiaries may effect the formation, dissolution, liquidation or Disposition of any Subsidiary that is a Divided Delaware LLC, provided that upon formation of such Divided Delaware LLC, the Borrower has complied with Section 5.11, as applicable;</w:t>
      </w:r>
    </w:p>
    <w:p>
      <w:pPr>
        <w:spacing w:after="0" w:line="7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0964"/>
          </w:cols>
          <w:pgMar w:left="436" w:top="270" w:right="499" w:bottom="1440" w:gutter="0" w:footer="0" w:header="0"/>
        </w:sectPr>
      </w:pPr>
    </w:p>
    <w:bookmarkStart w:id="192" w:name="page193"/>
    <w:bookmarkEnd w:id="192"/>
    <w:p>
      <w:pPr>
        <w:ind w:left="4" w:right="80" w:firstLine="436"/>
        <w:spacing w:after="0" w:line="266" w:lineRule="auto"/>
        <w:tabs>
          <w:tab w:leader="none" w:pos="669"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Restricted Subsidiary may merge, consolidate or amalgamate with any other Person in order to effect an Investment permitted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continuing or surviving Person shall be (or shall become) a Restricted Subsidiary, and shall have complied with the requirements of </w:t>
      </w:r>
      <w:r>
        <w:rPr>
          <w:rFonts w:ascii="Times New Roman" w:cs="Times New Roman" w:eastAsia="Times New Roman" w:hAnsi="Times New Roman"/>
          <w:sz w:val="18"/>
          <w:szCs w:val="18"/>
          <w:u w:val="single" w:color="auto"/>
          <w:color w:val="auto"/>
        </w:rPr>
        <w:t>Sections 5.11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699"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Restricted Subsidiaries may consummate the Acquisition and the Merger, related transactions contemplated by the Merger Agreement (and documents related thereto) and the Transactions;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may undertake or consummate a Tax Restructuring; and</w:t>
      </w:r>
    </w:p>
    <w:p>
      <w:pPr>
        <w:spacing w:after="0" w:line="225" w:lineRule="exact"/>
        <w:rPr>
          <w:rFonts w:ascii="Times New Roman" w:cs="Times New Roman" w:eastAsia="Times New Roman" w:hAnsi="Times New Roman"/>
          <w:sz w:val="18"/>
          <w:szCs w:val="18"/>
          <w:color w:val="auto"/>
        </w:rPr>
      </w:pPr>
    </w:p>
    <w:p>
      <w:pPr>
        <w:jc w:val="both"/>
        <w:ind w:left="4" w:right="280" w:firstLine="436"/>
        <w:spacing w:after="0" w:line="266" w:lineRule="auto"/>
        <w:tabs>
          <w:tab w:leader="none" w:pos="659"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effect a merger, dissolution, liquidation consolidation or amalgamation to (1) effect a Disposition permitted pursuant to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(2) make an Investment permitted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(other than clause (t) thereof) or (3) make a Restricted Payment permitted pursuant to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(other than clause (a)(ii) thereof).</w:t>
      </w:r>
    </w:p>
    <w:p>
      <w:pPr>
        <w:spacing w:after="0" w:line="176"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The Borrower will not, nor will it permit any of its Restricted Subsidiaries to, make or hold any Investment, except:</w:t>
      </w:r>
    </w:p>
    <w:p>
      <w:pPr>
        <w:spacing w:after="0" w:line="54" w:lineRule="exact"/>
        <w:rPr>
          <w:sz w:val="20"/>
          <w:szCs w:val="20"/>
          <w:color w:val="auto"/>
        </w:rPr>
      </w:pPr>
    </w:p>
    <w:p>
      <w:pPr>
        <w:ind w:left="684" w:hanging="244"/>
        <w:spacing w:after="0"/>
        <w:tabs>
          <w:tab w:leader="none" w:pos="68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Investments that are, at the time such Investment is made, Investments in Cash Equivalents;</w:t>
      </w:r>
    </w:p>
    <w:p>
      <w:pPr>
        <w:spacing w:after="0" w:line="117"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9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present or former officers, directors, managers, members of management, consultants, independent contractors and employees of any Parent Entity, the Borrower and the Restricted Subsidiaries (i) for reasonable and customary business-related travel, entertainment, relocation and analogous ordinary business purposes, (ii) in connection with such Person’s purchase of Equity Interests in Holdings (or any other Parent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loans and advances made in cash to such Person shall be substantially contemporaneously used to purchase such Equity Interests and the proceeds of such loans and advances shall be substantially contemporaneously contributed to the Borrower in cash as common equity or Qualified Equity Interests as consideration for the purchase of such Equity Interests) and (iii) for purposes not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incurrence thereof and after giving pro forma effect thereto, the aggregate principal amount of all loans and advances then outstanding and made in reliance on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shall not exceed the greater of (x) $5,000,000 and (y) 7.5% of Consolidated Cash EBITDA for the Test Period most recently ended on or prior to such date of incurrence (measured as of the date such incurrence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during the Suspension Period, at the time of incurrence thereof and after giving pro forma effect thereto, the aggregate principal amount of all loans and advances then outstanding and made in reliance on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 the aggregate, shall not exceed $2,500,000;</w:t>
      </w:r>
    </w:p>
    <w:p>
      <w:pPr>
        <w:spacing w:after="0" w:line="81" w:lineRule="exact"/>
        <w:rPr>
          <w:rFonts w:ascii="Times New Roman" w:cs="Times New Roman" w:eastAsia="Times New Roman" w:hAnsi="Times New Roman"/>
          <w:sz w:val="18"/>
          <w:szCs w:val="18"/>
          <w:color w:val="auto"/>
        </w:rPr>
      </w:pPr>
    </w:p>
    <w:p>
      <w:pPr>
        <w:ind w:left="4" w:firstLine="436"/>
        <w:spacing w:after="0" w:line="255" w:lineRule="auto"/>
        <w:tabs>
          <w:tab w:leader="none" w:pos="68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by the Borrower or any Restricted Subsidiary in any Loan Party (other than Holdings), (ii) by any Restricted Subsidiary that is not a Loan Party in any other Restricted Subsidiary that is not a Loan Party and (iii) by the Borrower or any Restricted Subsidiary that is a Loan Party in any Restricted Subsidiary that is not a Loan Party (A) in connection with any series of substantially concurrent transactions that result in the proceeds of the intercompany Investments ultimately being invested in (or distributed to) the Borrower or a Restricted Subsidiary that is a Loan Party, (B) in connection with reorganizations and related activities related to tax planning; provided that either (1) such reorganizations or related activities are contemplated as of the Effective Date or (2) after giving pro forma effect to any such reorganization and related activities, the value of the Collateral, taken</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0964"/>
          </w:cols>
          <w:pgMar w:left="436" w:top="270" w:right="499" w:bottom="1440" w:gutter="0" w:footer="0" w:header="0"/>
        </w:sectPr>
      </w:pPr>
    </w:p>
    <w:bookmarkStart w:id="193" w:name="page194"/>
    <w:bookmarkEnd w:id="193"/>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a whole, and the value of the guarantees, taken as a whole, are not materially impaired (it being understood that the contribution of Equity Interests of any Foreign Subsidiary or FSHCO to a newly created Foreign Subsidiary or FSHCO shall be permitted without restriction), and (C) in addition to Investments made pursuant to the foregoing clauses (A) and (B), Investments (valued at the Fair Market Value of such Investments at the time such Investment is made) in an aggregate amount, measured at the time such Investment is made and after giving pro forma effect to such Investment, equal to the sum of (I) the greater of (x) $10,000,000 and (y) 10.0%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(b)), (II) the Available Equity Amount at such time that is Not Otherwise Applied (for the avoidance of doubt, no Investment shall be made in reliance on clause (b) of the Available Equity Amount during the Suspension Period) and (III) the Available Amount at such time that is Not Otherwise Applied;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this clause (III),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w:t>
      </w:r>
    </w:p>
    <w:p>
      <w:pPr>
        <w:spacing w:after="0" w:line="1" w:lineRule="exact"/>
        <w:rPr>
          <w:sz w:val="20"/>
          <w:szCs w:val="20"/>
          <w:color w:val="auto"/>
        </w:rPr>
      </w:pPr>
    </w:p>
    <w:p>
      <w:pPr>
        <w:ind w:left="4" w:right="420"/>
        <w:spacing w:after="0" w:line="260" w:lineRule="auto"/>
        <w:rPr>
          <w:sz w:val="20"/>
          <w:szCs w:val="20"/>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Total Net Cash Leverage Ratio is less than or equal to (1) during the Suspension Period, 4.00:1.00, and (2) after the Suspension Period has ended, 7.00:1.00;</w:t>
      </w:r>
    </w:p>
    <w:p>
      <w:pPr>
        <w:spacing w:after="0" w:line="181" w:lineRule="exact"/>
        <w:rPr>
          <w:sz w:val="20"/>
          <w:szCs w:val="20"/>
          <w:color w:val="auto"/>
        </w:rPr>
      </w:pPr>
    </w:p>
    <w:p>
      <w:pPr>
        <w:ind w:left="704" w:hanging="264"/>
        <w:spacing w:after="0"/>
        <w:tabs>
          <w:tab w:leader="none" w:pos="70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deposits, prepayments and/or other credits to suppliers in the ordinary course of business;</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trade credit and accommodation guarantees in the ordinary course of business or consistent with past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practice;</w:t>
      </w:r>
    </w:p>
    <w:p>
      <w:pPr>
        <w:spacing w:after="0" w:line="206"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existing on the Effective Date and any modification, replacement, renewal, reinvestment or extension thereof or</w:t>
      </w:r>
    </w:p>
    <w:p>
      <w:pPr>
        <w:spacing w:after="0" w:line="27" w:lineRule="exact"/>
        <w:rPr>
          <w:rFonts w:ascii="Times New Roman" w:cs="Times New Roman" w:eastAsia="Times New Roman" w:hAnsi="Times New Roman"/>
          <w:sz w:val="18"/>
          <w:szCs w:val="18"/>
          <w:color w:val="auto"/>
        </w:rPr>
      </w:pPr>
    </w:p>
    <w:p>
      <w:pPr>
        <w:ind w:left="4" w:hanging="4"/>
        <w:spacing w:after="0" w:line="271" w:lineRule="auto"/>
        <w:tabs>
          <w:tab w:leader="none" w:pos="269"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contemplated on the Effective Date and any modification, replacement, renewal, reinvestment or extension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amount of the original Investment permitted under this </w:t>
      </w:r>
      <w:r>
        <w:rPr>
          <w:rFonts w:ascii="Times New Roman" w:cs="Times New Roman" w:eastAsia="Times New Roman" w:hAnsi="Times New Roman"/>
          <w:sz w:val="17"/>
          <w:szCs w:val="17"/>
          <w:u w:val="single" w:color="auto"/>
          <w:color w:val="auto"/>
        </w:rPr>
        <w:t>clause (f)</w:t>
      </w:r>
      <w:r>
        <w:rPr>
          <w:rFonts w:ascii="Times New Roman" w:cs="Times New Roman" w:eastAsia="Times New Roman" w:hAnsi="Times New Roman"/>
          <w:sz w:val="17"/>
          <w:szCs w:val="17"/>
          <w:color w:val="auto"/>
        </w:rPr>
        <w:t xml:space="preserve"> is not increased except by the terms of such Investment to the extent, if applicable, set forth on </w:t>
      </w:r>
      <w:r>
        <w:rPr>
          <w:rFonts w:ascii="Times New Roman" w:cs="Times New Roman" w:eastAsia="Times New Roman" w:hAnsi="Times New Roman"/>
          <w:sz w:val="17"/>
          <w:szCs w:val="17"/>
          <w:u w:val="single" w:color="auto"/>
          <w:color w:val="auto"/>
        </w:rPr>
        <w:t>Schedule 6.04(f)</w:t>
      </w:r>
      <w:r>
        <w:rPr>
          <w:rFonts w:ascii="Times New Roman" w:cs="Times New Roman" w:eastAsia="Times New Roman" w:hAnsi="Times New Roman"/>
          <w:sz w:val="17"/>
          <w:szCs w:val="17"/>
          <w:color w:val="auto"/>
        </w:rPr>
        <w:t xml:space="preserve"> or as otherwise permitted by this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Investments in an amount in excess of $2,500,000 shall only be permitted under </w:t>
      </w:r>
      <w:r>
        <w:rPr>
          <w:rFonts w:ascii="Times New Roman" w:cs="Times New Roman" w:eastAsia="Times New Roman" w:hAnsi="Times New Roman"/>
          <w:sz w:val="17"/>
          <w:szCs w:val="17"/>
          <w:u w:val="single" w:color="auto"/>
          <w:color w:val="auto"/>
        </w:rPr>
        <w:t>clause (f)(ii)</w:t>
      </w:r>
      <w:r>
        <w:rPr>
          <w:rFonts w:ascii="Times New Roman" w:cs="Times New Roman" w:eastAsia="Times New Roman" w:hAnsi="Times New Roman"/>
          <w:sz w:val="17"/>
          <w:szCs w:val="17"/>
          <w:color w:val="auto"/>
        </w:rPr>
        <w:t xml:space="preserve"> if set forth on </w:t>
      </w:r>
      <w:r>
        <w:rPr>
          <w:rFonts w:ascii="Times New Roman" w:cs="Times New Roman" w:eastAsia="Times New Roman" w:hAnsi="Times New Roman"/>
          <w:sz w:val="17"/>
          <w:szCs w:val="17"/>
          <w:u w:val="single" w:color="auto"/>
          <w:color w:val="auto"/>
        </w:rPr>
        <w:t>Schedule 6.04(f)</w:t>
      </w:r>
      <w:r>
        <w:rPr>
          <w:rFonts w:ascii="Times New Roman" w:cs="Times New Roman" w:eastAsia="Times New Roman" w:hAnsi="Times New Roman"/>
          <w:sz w:val="17"/>
          <w:szCs w:val="17"/>
          <w:color w:val="auto"/>
        </w:rPr>
        <w:t xml:space="preserve"> and (y) the amount of the original Investment permitted under this </w:t>
      </w:r>
      <w:r>
        <w:rPr>
          <w:rFonts w:ascii="Times New Roman" w:cs="Times New Roman" w:eastAsia="Times New Roman" w:hAnsi="Times New Roman"/>
          <w:sz w:val="17"/>
          <w:szCs w:val="17"/>
          <w:u w:val="single" w:color="auto"/>
          <w:color w:val="auto"/>
        </w:rPr>
        <w:t>clause (f)</w:t>
      </w:r>
      <w:r>
        <w:rPr>
          <w:rFonts w:ascii="Times New Roman" w:cs="Times New Roman" w:eastAsia="Times New Roman" w:hAnsi="Times New Roman"/>
          <w:sz w:val="17"/>
          <w:szCs w:val="17"/>
          <w:color w:val="auto"/>
        </w:rPr>
        <w:t xml:space="preserve"> is not increased except by the terms of such Investment to the extent, if applicable, set forth on </w:t>
      </w:r>
      <w:r>
        <w:rPr>
          <w:rFonts w:ascii="Times New Roman" w:cs="Times New Roman" w:eastAsia="Times New Roman" w:hAnsi="Times New Roman"/>
          <w:sz w:val="17"/>
          <w:szCs w:val="17"/>
          <w:u w:val="single" w:color="auto"/>
          <w:color w:val="auto"/>
        </w:rPr>
        <w:t>Schedule 6.04(f)</w:t>
      </w:r>
      <w:r>
        <w:rPr>
          <w:rFonts w:ascii="Times New Roman" w:cs="Times New Roman" w:eastAsia="Times New Roman" w:hAnsi="Times New Roman"/>
          <w:sz w:val="17"/>
          <w:szCs w:val="17"/>
          <w:color w:val="auto"/>
        </w:rPr>
        <w:t xml:space="preserve"> or as otherwise permitted by this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w:t>
      </w:r>
    </w:p>
    <w:p>
      <w:pPr>
        <w:spacing w:after="0" w:line="173"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Swap Agreements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and other Investments (including non-cash consideration) received in connection with Dispositions permitted by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20" w:firstLine="436"/>
        <w:spacing w:after="0" w:line="255" w:lineRule="auto"/>
        <w:tabs>
          <w:tab w:leader="none" w:pos="65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Acquisitions;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Acquisition Consideration relating to all such Permitted Acquisitions made or provided by the Borrower or any Loan Party to acquire any Restricted Subsidiary that does not become a Loan Party or merge, consolidate or amalgamate into the Borrower or a Loan Party or any assets that shall not, immediately after giving pro forma effect to such Permitted Acquisition, be owned by the Borrower or a Loan Party, shall not exceed an aggregate amount, measured at the time such Investment is made and after giving pro forma effect to such Investment, equal to the sum of (i) (x) during the Suspension Period, $5,000,000, and (y) after the Suspension Period has ended, the greater of (I) $12,500,000 and (II) 25.0% of Consolidated Cash EBITDA for the Test Period most recently ended on or prior to the date of such Investment or acquisition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4"/>
          </w:cols>
          <w:pgMar w:left="436" w:top="270" w:right="459" w:bottom="1440" w:gutter="0" w:footer="0" w:header="0"/>
        </w:sectPr>
      </w:pPr>
    </w:p>
    <w:bookmarkStart w:id="194" w:name="page195"/>
    <w:bookmarkEnd w:id="194"/>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(measured as of the date such Investment or acquisition based upon the financial statements most recently delivered (or required to have been delivered) on or prior to such date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(ii) the Available Equity Amount at such time that is Not Otherwise Applied (for the avoidance of doubt, no acquisition shall be made in reliance on clause (b) of the Available Equity Amount during the Suspension Period) and (iii) the Available Amount at such time that is Not Otherwise Applied;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this clause (iii),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w:t>
      </w:r>
    </w:p>
    <w:p>
      <w:pPr>
        <w:spacing w:after="0" w:line="2" w:lineRule="exact"/>
        <w:rPr>
          <w:sz w:val="20"/>
          <w:szCs w:val="20"/>
          <w:color w:val="auto"/>
        </w:rPr>
      </w:pPr>
    </w:p>
    <w:p>
      <w:pPr>
        <w:ind w:left="4" w:right="400"/>
        <w:spacing w:after="0" w:line="260" w:lineRule="auto"/>
        <w:rPr>
          <w:sz w:val="20"/>
          <w:szCs w:val="20"/>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Total Net Cash Leverage Ratio is less than or equal to (x) during the Suspension Period, 4.00:1.00, and (y) after the Suspension Period has ended, 7.00:1.00;</w:t>
      </w:r>
    </w:p>
    <w:p>
      <w:pPr>
        <w:spacing w:after="0" w:line="181" w:lineRule="exact"/>
        <w:rPr>
          <w:sz w:val="20"/>
          <w:szCs w:val="20"/>
          <w:color w:val="auto"/>
        </w:rPr>
      </w:pPr>
    </w:p>
    <w:p>
      <w:pPr>
        <w:ind w:left="4" w:right="140" w:firstLine="436"/>
        <w:spacing w:after="0" w:line="266" w:lineRule="auto"/>
        <w:tabs>
          <w:tab w:leader="none" w:pos="659"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with respect to Guarantees provided by Holdings, the Borrower or any Restricted Subsidiary in respect of leases (other than Financing Lease Obligations) or of other obligations that do not constitute Indebtedness, in each case entered into in the ordinary course of business or consistent with past practice;</w:t>
      </w:r>
    </w:p>
    <w:p>
      <w:pPr>
        <w:spacing w:after="0" w:line="175" w:lineRule="exact"/>
        <w:rPr>
          <w:rFonts w:ascii="Times New Roman" w:cs="Times New Roman" w:eastAsia="Times New Roman" w:hAnsi="Times New Roman"/>
          <w:sz w:val="18"/>
          <w:szCs w:val="18"/>
          <w:color w:val="auto"/>
        </w:rPr>
      </w:pPr>
    </w:p>
    <w:p>
      <w:pPr>
        <w:ind w:left="4" w:right="600" w:firstLine="436"/>
        <w:spacing w:after="0" w:line="282" w:lineRule="auto"/>
        <w:tabs>
          <w:tab w:leader="none" w:pos="699"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or consistent with past practice consisting of endorsements for collection or deposit and customary trade arrangements with customers;</w:t>
      </w:r>
    </w:p>
    <w:p>
      <w:pPr>
        <w:spacing w:after="0" w:line="161" w:lineRule="exact"/>
        <w:rPr>
          <w:rFonts w:ascii="Times New Roman" w:cs="Times New Roman" w:eastAsia="Times New Roman" w:hAnsi="Times New Roman"/>
          <w:sz w:val="18"/>
          <w:szCs w:val="18"/>
          <w:color w:val="auto"/>
        </w:rPr>
      </w:pPr>
    </w:p>
    <w:p>
      <w:pPr>
        <w:ind w:left="4" w:firstLine="436"/>
        <w:spacing w:after="0" w:line="254" w:lineRule="auto"/>
        <w:tabs>
          <w:tab w:leader="none" w:pos="659"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Equity Interests) (i) received in connection with the bankruptcy or reorganization of suppliers and customers, from financially troubled account debtors or in settlement of delinquent obligations of, or other disputes with, customers and suppliers or upon the foreclosure with respect to any secured Investment or other transfer of title with respect to any secured Investment, (ii) in satisfaction of judgments against other Persons, (iii) as a result of a foreclosure by the Borrower or any Restricted Subsidiary with respect to any secured Investment or other transfer of title with respect to any secured Investment in default and (iv) as a result of the settlement, compromise or resolution of (a) litigation, arbitration or other disputes or (b) obligations of trade creditors or customers that were incurred in the ordinary course of business or consistent with industry practice of the Borrower or any Restricted Subsidiary, including pursuant to any plan of reorganization or similar arrangement upon the bankruptcy or insolvency of any trade creditor or customer;</w:t>
      </w:r>
    </w:p>
    <w:p>
      <w:pPr>
        <w:spacing w:after="0" w:line="191" w:lineRule="exact"/>
        <w:rPr>
          <w:rFonts w:ascii="Times New Roman" w:cs="Times New Roman" w:eastAsia="Times New Roman" w:hAnsi="Times New Roman"/>
          <w:sz w:val="18"/>
          <w:szCs w:val="18"/>
          <w:color w:val="auto"/>
        </w:rPr>
      </w:pPr>
    </w:p>
    <w:p>
      <w:pPr>
        <w:ind w:left="4" w:right="280" w:firstLine="436"/>
        <w:spacing w:after="0" w:line="258" w:lineRule="auto"/>
        <w:tabs>
          <w:tab w:leader="none" w:pos="749"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to Holdings (or any other Parent Entity) in lieu of, and not in excess of the amount of (after giving effect to any other loans, advances or Restricted Payments in respect thereof), Restricted Payments to the extent permitted to be made to Holdings (or such other Parent Entity) in accordance with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 xml:space="preserve"> (other than clause (ii)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loan or advance shall reduce the amount of such applicable Restricted Payments thereafter permitted under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 xml:space="preserve"> by a corresponding amount (if the applicable provision of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 xml:space="preserve"> contains a maximum amount);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conditions, if any, to the making of such Restricted Payment shall be satisfied;</w:t>
      </w:r>
    </w:p>
    <w:p>
      <w:pPr>
        <w:spacing w:after="0" w:line="183" w:lineRule="exact"/>
        <w:rPr>
          <w:rFonts w:ascii="Times New Roman" w:cs="Times New Roman" w:eastAsia="Times New Roman" w:hAnsi="Times New Roman"/>
          <w:sz w:val="18"/>
          <w:szCs w:val="18"/>
          <w:color w:val="auto"/>
        </w:rPr>
      </w:pPr>
    </w:p>
    <w:p>
      <w:pPr>
        <w:ind w:left="4" w:right="120" w:firstLine="436"/>
        <w:spacing w:after="0" w:line="268" w:lineRule="auto"/>
        <w:tabs>
          <w:tab w:leader="none" w:pos="699"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additional Investments and other acquisitions;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the time any such Investment or other acquisition is made and after giving pro forma effect thereto, the aggregate amount of such Investment or acquisition made in reliance on this </w:t>
      </w:r>
      <w:r>
        <w:rPr>
          <w:rFonts w:ascii="Times New Roman" w:cs="Times New Roman" w:eastAsia="Times New Roman" w:hAnsi="Times New Roman"/>
          <w:sz w:val="17"/>
          <w:szCs w:val="17"/>
          <w:u w:val="single" w:color="auto"/>
          <w:color w:val="auto"/>
        </w:rPr>
        <w:t>clause (n)</w:t>
      </w:r>
      <w:r>
        <w:rPr>
          <w:rFonts w:ascii="Times New Roman" w:cs="Times New Roman" w:eastAsia="Times New Roman" w:hAnsi="Times New Roman"/>
          <w:sz w:val="17"/>
          <w:szCs w:val="17"/>
          <w:color w:val="auto"/>
        </w:rPr>
        <w:t xml:space="preserve"> (including the aggregate amount of all consideration paid in connection with all other Investments and acquisitions made in reliance on this </w:t>
      </w:r>
      <w:r>
        <w:rPr>
          <w:rFonts w:ascii="Times New Roman" w:cs="Times New Roman" w:eastAsia="Times New Roman" w:hAnsi="Times New Roman"/>
          <w:sz w:val="17"/>
          <w:szCs w:val="17"/>
          <w:u w:val="single" w:color="auto"/>
          <w:color w:val="auto"/>
        </w:rPr>
        <w:t>clause (n)</w:t>
      </w:r>
      <w:r>
        <w:rPr>
          <w:rFonts w:ascii="Times New Roman" w:cs="Times New Roman" w:eastAsia="Times New Roman" w:hAnsi="Times New Roman"/>
          <w:sz w:val="17"/>
          <w:szCs w:val="17"/>
          <w:color w:val="auto"/>
        </w:rPr>
        <w:t xml:space="preserve">, whether in the form of Indebtedness assumed or otherwise), shall not exceed sum of (A) (i) the greater of (x) $12,500,000 and (y) 25.0% of Consolidated Cash EBITDA for the Test Period most recently ended on or prior to the date of such Investment or acquisition (measured as of the date such Investment or acquisition based upon the financial statements most recently delivered (or required to have been delivered) on or prior to such date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plus</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Suspension Period has ended, Investments in an aggregate amount not to exceed the portion, if any, of the Restricted</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0984"/>
          </w:cols>
          <w:pgMar w:left="436" w:top="270" w:right="479" w:bottom="1440" w:gutter="0" w:footer="0" w:header="0"/>
        </w:sectPr>
      </w:pPr>
    </w:p>
    <w:bookmarkStart w:id="195" w:name="page196"/>
    <w:bookmarkEnd w:id="19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Amount, on the relevant date of determination that the Borrower elects to apply pursuant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(for the avoidance of doubt, no Investment shall be made in reliance on this clause (ii) during the Suspension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after the Suspension Period has ended, Investments in an aggregate outstanding amount not to exceed the portion, if any, of the Restricted Debt Payment Amount, on the relevant date of determination that the Borrower elects to apply pursuant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(for the avoidance of doubt, no Investment shall be made in reliance on this clause (iii) during the Suspension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Available Amount that is Not Otherwise Applied as in effect immediately prior to the time of making of such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this clause (B),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Total Net Cash Leverage Ratio is less than or equal to (I) during the Suspension Period, 4.00:1.00, and (II) after the Suspension Period has ended, 7.00:1.00,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Available Equity Amount that is Not Otherwise Applied as in effect immediately prior to the time of making of such Investment (for the avoidance of doubt, no Investment shall be made in reliance on clause (b) of the Available Equity Amount during the Suspension Period);</w:t>
      </w:r>
    </w:p>
    <w:p>
      <w:pPr>
        <w:spacing w:after="0" w:line="190" w:lineRule="exact"/>
        <w:rPr>
          <w:sz w:val="20"/>
          <w:szCs w:val="20"/>
          <w:color w:val="auto"/>
        </w:rPr>
      </w:pPr>
    </w:p>
    <w:p>
      <w:pPr>
        <w:ind w:left="704" w:hanging="264"/>
        <w:spacing w:after="0"/>
        <w:tabs>
          <w:tab w:leader="none" w:pos="70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99"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to employees, consultants or independent contractors or other advances of salaries or compensation to officers, managers, employees, consultants or independent contractors, in each case in the ordinary course of business or consistent with past practice;</w:t>
      </w:r>
    </w:p>
    <w:p>
      <w:pPr>
        <w:spacing w:after="0" w:line="161"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99"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and other acquisitions to the extent that payment for such Investments is made with Qualified Equity Interests (excluding Cure Amounts) of Holdings or the Borrower (or any Parent Entity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amounts used pursuant to this </w:t>
      </w:r>
      <w:r>
        <w:rPr>
          <w:rFonts w:ascii="Times New Roman" w:cs="Times New Roman" w:eastAsia="Times New Roman" w:hAnsi="Times New Roman"/>
          <w:sz w:val="18"/>
          <w:szCs w:val="18"/>
          <w:u w:val="single" w:color="auto"/>
          <w:color w:val="auto"/>
        </w:rPr>
        <w:t>clause (q)</w:t>
      </w:r>
      <w:r>
        <w:rPr>
          <w:rFonts w:ascii="Times New Roman" w:cs="Times New Roman" w:eastAsia="Times New Roman" w:hAnsi="Times New Roman"/>
          <w:sz w:val="18"/>
          <w:szCs w:val="18"/>
          <w:color w:val="auto"/>
        </w:rPr>
        <w:t xml:space="preserve"> shall not increase the Available Equity Amount;</w:t>
      </w:r>
    </w:p>
    <w:p>
      <w:pPr>
        <w:spacing w:after="0" w:line="175" w:lineRule="exact"/>
        <w:rPr>
          <w:rFonts w:ascii="Times New Roman" w:cs="Times New Roman" w:eastAsia="Times New Roman" w:hAnsi="Times New Roman"/>
          <w:sz w:val="18"/>
          <w:szCs w:val="18"/>
          <w:color w:val="auto"/>
        </w:rPr>
      </w:pPr>
    </w:p>
    <w:p>
      <w:pPr>
        <w:ind w:left="4" w:right="140" w:firstLine="436"/>
        <w:spacing w:after="0" w:line="258" w:lineRule="auto"/>
        <w:tabs>
          <w:tab w:leader="none" w:pos="669"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of a Restricted Subsidiary acquired after the Effective Date or of a Person merged or consolidated with the Borrower or any Restricted Subsidiary in accordance with this Section and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after the Effective Date and (ii) Investments of an Unrestricted Subsidiary prior to the date on which such Unrestricted Subsidiary is designated a “Restricted Subsidiary”, in each case, to the extent that such Investments were not made in contemplation of or in connection with such acquisition, merger, amalgamation or consolidation or such designation and were in existence on the date of such acquisition, merger, amalgamation or consolidation or such designation;</w:t>
      </w:r>
    </w:p>
    <w:p>
      <w:pPr>
        <w:spacing w:after="0" w:line="183" w:lineRule="exact"/>
        <w:rPr>
          <w:rFonts w:ascii="Times New Roman" w:cs="Times New Roman" w:eastAsia="Times New Roman" w:hAnsi="Times New Roman"/>
          <w:sz w:val="18"/>
          <w:szCs w:val="18"/>
          <w:color w:val="auto"/>
        </w:rPr>
      </w:pPr>
    </w:p>
    <w:p>
      <w:pPr>
        <w:ind w:left="4" w:firstLine="436"/>
        <w:spacing w:after="0" w:line="266" w:lineRule="auto"/>
        <w:tabs>
          <w:tab w:leader="none" w:pos="679"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the Borrower or any Restricted Subsidiary in connection with any Tax Restructuring;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such activities, the Guarantees of the Loans and the security interests of the Lenders in the Collateral, taken as a whole, would not be adversely impaired in any material respect;</w:t>
      </w:r>
    </w:p>
    <w:p>
      <w:pPr>
        <w:spacing w:after="0" w:line="175" w:lineRule="exact"/>
        <w:rPr>
          <w:rFonts w:ascii="Times New Roman" w:cs="Times New Roman" w:eastAsia="Times New Roman" w:hAnsi="Times New Roman"/>
          <w:sz w:val="18"/>
          <w:szCs w:val="18"/>
          <w:color w:val="auto"/>
        </w:rPr>
      </w:pPr>
    </w:p>
    <w:p>
      <w:pPr>
        <w:ind w:left="4" w:right="80" w:firstLine="436"/>
        <w:spacing w:after="0" w:line="276" w:lineRule="auto"/>
        <w:tabs>
          <w:tab w:leader="none" w:pos="659"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consisting of Indebtedness, Liens, fundamental changes, Dispositions and Restricted Payments permitted (other than by reference to this </w:t>
      </w:r>
      <w:r>
        <w:rPr>
          <w:rFonts w:ascii="Times New Roman" w:cs="Times New Roman" w:eastAsia="Times New Roman" w:hAnsi="Times New Roman"/>
          <w:sz w:val="17"/>
          <w:szCs w:val="17"/>
          <w:u w:val="single" w:color="auto"/>
          <w:color w:val="auto"/>
        </w:rPr>
        <w:t>Section 6.04(t)</w:t>
      </w:r>
      <w:r>
        <w:rPr>
          <w:rFonts w:ascii="Times New Roman" w:cs="Times New Roman" w:eastAsia="Times New Roman" w:hAnsi="Times New Roman"/>
          <w:sz w:val="17"/>
          <w:szCs w:val="17"/>
          <w:color w:val="auto"/>
        </w:rPr>
        <w:t xml:space="preserve">) under </w:t>
      </w:r>
      <w:r>
        <w:rPr>
          <w:rFonts w:ascii="Times New Roman" w:cs="Times New Roman" w:eastAsia="Times New Roman" w:hAnsi="Times New Roman"/>
          <w:sz w:val="17"/>
          <w:szCs w:val="17"/>
          <w:u w:val="single" w:color="auto"/>
          <w:color w:val="auto"/>
        </w:rPr>
        <w:t>Sections 6.01</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clause (a)(iii)</w:t>
      </w:r>
      <w:r>
        <w:rPr>
          <w:rFonts w:ascii="Times New Roman" w:cs="Times New Roman" w:eastAsia="Times New Roman" w:hAnsi="Times New Roman"/>
          <w:sz w:val="17"/>
          <w:szCs w:val="17"/>
          <w:color w:val="auto"/>
        </w:rPr>
        <w:t xml:space="preserve"> thereof), </w:t>
      </w:r>
      <w:r>
        <w:rPr>
          <w:rFonts w:ascii="Times New Roman" w:cs="Times New Roman" w:eastAsia="Times New Roman" w:hAnsi="Times New Roman"/>
          <w:sz w:val="17"/>
          <w:szCs w:val="17"/>
          <w:u w:val="single" w:color="auto"/>
          <w:color w:val="auto"/>
        </w:rPr>
        <w:t>6.02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6.03</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thereof), </w:t>
      </w:r>
      <w:r>
        <w:rPr>
          <w:rFonts w:ascii="Times New Roman" w:cs="Times New Roman" w:eastAsia="Times New Roman" w:hAnsi="Times New Roman"/>
          <w:sz w:val="17"/>
          <w:szCs w:val="17"/>
          <w:u w:val="single" w:color="auto"/>
          <w:color w:val="auto"/>
        </w:rPr>
        <w:t>6.05</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clause</w:t>
      </w:r>
    </w:p>
    <w:p>
      <w:pPr>
        <w:ind w:left="244" w:hanging="244"/>
        <w:spacing w:after="0"/>
        <w:tabs>
          <w:tab w:leader="none" w:pos="244" w:val="left"/>
        </w:tabs>
        <w:numPr>
          <w:ilvl w:val="0"/>
          <w:numId w:val="2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thereof) and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 respectively;</w:t>
      </w:r>
    </w:p>
    <w:p>
      <w:pPr>
        <w:spacing w:after="0" w:line="206" w:lineRule="exact"/>
        <w:rPr>
          <w:rFonts w:ascii="Times New Roman" w:cs="Times New Roman" w:eastAsia="Times New Roman" w:hAnsi="Times New Roman"/>
          <w:sz w:val="18"/>
          <w:szCs w:val="18"/>
          <w:u w:val="single" w:color="auto"/>
          <w:color w:val="auto"/>
        </w:rPr>
      </w:pPr>
    </w:p>
    <w:p>
      <w:pPr>
        <w:ind w:left="704" w:hanging="264"/>
        <w:spacing w:after="0"/>
        <w:tabs>
          <w:tab w:leader="none" w:pos="70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380" w:firstLine="436"/>
        <w:spacing w:after="0" w:line="266" w:lineRule="auto"/>
        <w:tabs>
          <w:tab w:leader="none" w:pos="699"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a “rabbi” trust for the benefit of employees, directors, consultants, independent contractors or other service providers of Holdings (or any other Parent Entity), the Borrower or any Restricted Subsidiary or other grantor trust subject to claims of creditors in the case of a bankruptcy of Holdings or the Borrower;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984"/>
          </w:cols>
          <w:pgMar w:left="436" w:top="270" w:right="479" w:bottom="1440" w:gutter="0" w:footer="0" w:header="0"/>
        </w:sectPr>
      </w:pPr>
    </w:p>
    <w:bookmarkStart w:id="196" w:name="page197"/>
    <w:bookmarkEnd w:id="196"/>
    <w:p>
      <w:pPr>
        <w:ind w:left="740" w:hanging="304"/>
        <w:spacing w:after="0"/>
        <w:tabs>
          <w:tab w:leader="none" w:pos="7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they constitute Investments, purchases and acquisitions of inventory, supplies, materials or equipment or purchases,</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licenses or leases of other assets, Intellectual Property, or other rights, in each case in the ordinary course of business or consistent with past practice;</w:t>
      </w:r>
    </w:p>
    <w:p>
      <w:pPr>
        <w:spacing w:after="0" w:line="181" w:lineRule="exact"/>
        <w:rPr>
          <w:rFonts w:ascii="Times New Roman" w:cs="Times New Roman" w:eastAsia="Times New Roman" w:hAnsi="Times New Roman"/>
          <w:sz w:val="18"/>
          <w:szCs w:val="18"/>
          <w:color w:val="auto"/>
        </w:rPr>
      </w:pPr>
    </w:p>
    <w:p>
      <w:pPr>
        <w:ind w:right="880" w:firstLine="436"/>
        <w:spacing w:after="0" w:line="312" w:lineRule="auto"/>
        <w:tabs>
          <w:tab w:leader="none" w:pos="695"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in the form of debt or Equity Interests obtained in connection with the contribution, sale, or other transfer of Permitted Receivables Financing Assets made in connection with a Permitted Receivables Financing to the extent permitted by </w:t>
      </w:r>
      <w:r>
        <w:rPr>
          <w:rFonts w:ascii="Times New Roman" w:cs="Times New Roman" w:eastAsia="Times New Roman" w:hAnsi="Times New Roman"/>
          <w:sz w:val="17"/>
          <w:szCs w:val="17"/>
          <w:u w:val="single" w:color="auto"/>
          <w:color w:val="auto"/>
        </w:rPr>
        <w:t>Section 6.05(g)(B)</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connection with the Transactions;</w:t>
      </w:r>
    </w:p>
    <w:p>
      <w:pPr>
        <w:spacing w:after="0" w:line="225"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Suspension Period has ended, Investments (i) in Joint Ventures and Unrestricted Subsidiaries, or (ii) in any Restricted Subsidiary to enable such Restricted Subsidiary to make substantially concurrent Investments in Joint Ventures and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any such Investment is made and after giving pro forma effect thereto, the aggregate outstanding amount of such Investments made in reliance on this clause (z) shall not exceed the sum of the greater of (x) $10,000,000 and (y) 20.0%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(for the avoidance of doubt, no Investment shall be made in reliance on this clause (z) during the Suspension Period);</w:t>
      </w:r>
    </w:p>
    <w:p>
      <w:pPr>
        <w:spacing w:after="0" w:line="189" w:lineRule="exact"/>
        <w:rPr>
          <w:sz w:val="20"/>
          <w:szCs w:val="20"/>
          <w:color w:val="auto"/>
        </w:rPr>
      </w:pPr>
    </w:p>
    <w:p>
      <w:pPr>
        <w:ind w:right="380" w:firstLine="436"/>
        <w:spacing w:after="0" w:line="282" w:lineRule="auto"/>
        <w:tabs>
          <w:tab w:leader="none" w:pos="76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Restricted Subsidiary or any Joint Venture in connection with intercompany cash management arrangement or related activities arising in the ordinary course of business;</w:t>
      </w:r>
    </w:p>
    <w:p>
      <w:pPr>
        <w:spacing w:after="0" w:line="161" w:lineRule="exact"/>
        <w:rPr>
          <w:rFonts w:ascii="Times New Roman" w:cs="Times New Roman" w:eastAsia="Times New Roman" w:hAnsi="Times New Roman"/>
          <w:sz w:val="18"/>
          <w:szCs w:val="18"/>
          <w:color w:val="auto"/>
        </w:rPr>
      </w:pPr>
    </w:p>
    <w:p>
      <w:pPr>
        <w:ind w:right="680" w:firstLine="436"/>
        <w:spacing w:after="0" w:line="282" w:lineRule="auto"/>
        <w:tabs>
          <w:tab w:leader="none" w:pos="78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pension fund and other employee benefit plan obligations and liabilities to the extent that the same are permitted to remain unfunded under applicable Requirements of Law;</w:t>
      </w:r>
    </w:p>
    <w:p>
      <w:pPr>
        <w:spacing w:after="0" w:line="161" w:lineRule="exact"/>
        <w:rPr>
          <w:rFonts w:ascii="Times New Roman" w:cs="Times New Roman" w:eastAsia="Times New Roman" w:hAnsi="Times New Roman"/>
          <w:sz w:val="18"/>
          <w:szCs w:val="18"/>
          <w:color w:val="auto"/>
        </w:rPr>
      </w:pPr>
    </w:p>
    <w:p>
      <w:pPr>
        <w:ind w:right="200" w:firstLine="436"/>
        <w:spacing w:after="0" w:line="258" w:lineRule="auto"/>
        <w:tabs>
          <w:tab w:leader="none" w:pos="76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Similar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any such Investment is made and after giving pro forma effect thereto, the aggregate outstanding amount of such Investments made in reliance on this clause (cc) shall not exceed (x) during the Suspension Period, $5,000,000, and (y) after the Suspension Period has ended, the greater of (I) $10,000,000 and (II) 20.0%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60" w:firstLine="436"/>
        <w:spacing w:after="0" w:line="282" w:lineRule="auto"/>
        <w:tabs>
          <w:tab w:leader="none" w:pos="76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owing to the Borrower or any Restricted Subsidiary, if created or acquired in the ordinary course of business or consistent with past practice;</w:t>
      </w:r>
    </w:p>
    <w:p>
      <w:pPr>
        <w:spacing w:after="0" w:line="161" w:lineRule="exact"/>
        <w:rPr>
          <w:rFonts w:ascii="Times New Roman" w:cs="Times New Roman" w:eastAsia="Times New Roman" w:hAnsi="Times New Roman"/>
          <w:sz w:val="18"/>
          <w:szCs w:val="18"/>
          <w:color w:val="auto"/>
        </w:rPr>
      </w:pPr>
    </w:p>
    <w:p>
      <w:pPr>
        <w:ind w:right="260" w:firstLine="436"/>
        <w:spacing w:after="0" w:line="282" w:lineRule="auto"/>
        <w:tabs>
          <w:tab w:leader="none" w:pos="72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 for utilities, security deposits, leases and similar prepaid expenses incurred in the ordinary course of business or consistent with past practice and (B) trade accounts created, or prepaid expenses accrued, in the ordinary course of business;</w:t>
      </w:r>
    </w:p>
    <w:p>
      <w:pPr>
        <w:spacing w:after="0" w:line="16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in connection with Settlements;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00"/>
          </w:cols>
          <w:pgMar w:left="440" w:top="270" w:right="459" w:bottom="1440" w:gutter="0" w:footer="0" w:header="0"/>
        </w:sectPr>
      </w:pPr>
    </w:p>
    <w:bookmarkStart w:id="197" w:name="page198"/>
    <w:bookmarkEnd w:id="197"/>
    <w:p>
      <w:pPr>
        <w:ind w:left="4" w:firstLine="436"/>
        <w:spacing w:after="0" w:line="261" w:lineRule="auto"/>
        <w:tabs>
          <w:tab w:leader="none" w:pos="78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Investment made in GoHealth s.r.o. in an aggregate amount not exceeding in any fiscal year the following amounts corresponding to such fiscal year: $5,000,000 during the 2019 fiscal year, $10,000,000 during the 2020 fiscal year, $10,000,000 during the 2021 fiscal year, $10,000,000 during the 2022 fiscal year, $15,000,000 during the 2023 fiscal year, $15,000,000 during the 2024 fiscal year and $10,000,000 during the 2025 fiscal year.</w:t>
      </w:r>
    </w:p>
    <w:p>
      <w:pPr>
        <w:spacing w:after="0" w:line="180"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6.05 </w:t>
      </w:r>
      <w:r>
        <w:rPr>
          <w:rFonts w:ascii="Times New Roman" w:cs="Times New Roman" w:eastAsia="Times New Roman" w:hAnsi="Times New Roman"/>
          <w:sz w:val="17"/>
          <w:szCs w:val="17"/>
          <w:u w:val="single" w:color="auto"/>
          <w:color w:val="auto"/>
        </w:rPr>
        <w:t>Asset Sales</w:t>
      </w:r>
      <w:r>
        <w:rPr>
          <w:rFonts w:ascii="Times New Roman" w:cs="Times New Roman" w:eastAsia="Times New Roman" w:hAnsi="Times New Roman"/>
          <w:sz w:val="17"/>
          <w:szCs w:val="17"/>
          <w:color w:val="auto"/>
        </w:rPr>
        <w:t>. The Borrower will not, nor will it permit any of its Restricted Subsidiaries to (i) sell, transfer, lease, license or otherwise dispose (including any disposition of property or assets to a Divided Delaware LLC pursuant to a Delaware LLC Division) of any asset, including any Equity Interest owned by it, or (ii) permit any Restricted Subsidiary to issue any additional Equity Interest in such Restricted Subsidiary (other than (A) issuing directors’ qualifying shares, nominal shares issued to foreign nationals to the extent required by applicable Requirements of Law,</w:t>
      </w:r>
    </w:p>
    <w:p>
      <w:pPr>
        <w:spacing w:after="0" w:line="3" w:lineRule="exact"/>
        <w:rPr>
          <w:sz w:val="20"/>
          <w:szCs w:val="20"/>
          <w:color w:val="auto"/>
        </w:rPr>
      </w:pPr>
    </w:p>
    <w:p>
      <w:pPr>
        <w:ind w:left="4" w:right="100" w:hanging="4"/>
        <w:spacing w:after="0" w:line="253" w:lineRule="auto"/>
        <w:tabs>
          <w:tab w:leader="none" w:pos="28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issuing Equity Interests to the Borrower or any Restricted Subsidiary in compliance with </w:t>
      </w:r>
      <w:r>
        <w:rPr>
          <w:rFonts w:ascii="Times New Roman" w:cs="Times New Roman" w:eastAsia="Times New Roman" w:hAnsi="Times New Roman"/>
          <w:sz w:val="18"/>
          <w:szCs w:val="18"/>
          <w:u w:val="single" w:color="auto"/>
          <w:color w:val="auto"/>
        </w:rPr>
        <w:t>Section 6.04(c)</w:t>
      </w:r>
      <w:r>
        <w:rPr>
          <w:rFonts w:ascii="Times New Roman" w:cs="Times New Roman" w:eastAsia="Times New Roman" w:hAnsi="Times New Roman"/>
          <w:sz w:val="18"/>
          <w:szCs w:val="18"/>
          <w:color w:val="auto"/>
        </w:rPr>
        <w:t xml:space="preserve"> and (C) any non-wholly-owned Restricted Subsidiary issuing Equity Interests of such Subsidiary to each owner of Equity Interests of such Subsidiary ratably based on their relative ownership interests), in each case, having a Fair Market Value, in a single transaction or a series of related transactions, as of the date of such transaction(s) exceeding (x) $1,000,000, individually or (y) $2,500,000, in the aggregate in any fiscal year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except:</w:t>
      </w:r>
    </w:p>
    <w:p>
      <w:pPr>
        <w:spacing w:after="0" w:line="188"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or worn out property, whether now owned or hereafter acquired, if made in good faith determination of the board of directors of the Borrower and/or in the ordinary course of business or consistent with past practice and Dispositions of property no longer used or useful, or economically practicable to maintain, in the conduct of the business of the Borrower and the Restricted Subsidiaries (including (i) allowing any registration or application for registration of any Intellectual Property that is no longer used or useful, or economically practicable to maintain, to lapse, go abandoned, or be invalidated or (ii) disposing of, discontinuing the use or maintenance of, abandoning, failing to pursue or otherwise allowing to lapse, expire, terminate or put into the public domain any of its Intellectual Property) if the Borrower determines in its reasonable business judgment that such discontinuance is desirable in the conduct of its business and does not materially interfere with the business of the Borrower and the Restricted Subsidiaries, taken as a whole;</w:t>
      </w:r>
    </w:p>
    <w:p>
      <w:pPr>
        <w:spacing w:after="0" w:line="19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and other assets in the ordinary course of business or consistent with past practice (including on an intercompany</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w:t>
      </w:r>
    </w:p>
    <w:p>
      <w:pPr>
        <w:spacing w:after="0" w:line="206" w:lineRule="exact"/>
        <w:rPr>
          <w:rFonts w:ascii="Times New Roman" w:cs="Times New Roman" w:eastAsia="Times New Roman" w:hAnsi="Times New Roman"/>
          <w:sz w:val="18"/>
          <w:szCs w:val="18"/>
          <w:color w:val="auto"/>
        </w:rPr>
      </w:pPr>
    </w:p>
    <w:p>
      <w:pPr>
        <w:jc w:val="both"/>
        <w:ind w:left="4" w:right="80" w:firstLine="436"/>
        <w:spacing w:after="0" w:line="266" w:lineRule="auto"/>
        <w:tabs>
          <w:tab w:leader="none" w:pos="689"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to the extent that (i) such property is exchanged for credit against the purchase price of similar replacement property, or other assets of comparable or greater value or usefulness to the business or (ii) an amount equal to the Net Proceeds of such Disposition are promptly applied to the purchase price of such replacement property;</w:t>
      </w:r>
    </w:p>
    <w:p>
      <w:pPr>
        <w:spacing w:after="0" w:line="175"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99"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Loan Party, then either (i) the transferee must be a Loan Party (other than Holdings), (ii) to the extent constituting an Investment, such Investment must be an Investment in a Restricted Subsidiary that is not a Loan Party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(iii)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160" w:firstLine="436"/>
        <w:spacing w:after="0" w:line="282" w:lineRule="auto"/>
        <w:tabs>
          <w:tab w:leader="none" w:pos="689"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Investments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(other than clause (x) thereof), Restricted Payments permitted by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and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in each case, other than by reference to this </w:t>
      </w:r>
      <w:r>
        <w:rPr>
          <w:rFonts w:ascii="Times New Roman" w:cs="Times New Roman" w:eastAsia="Times New Roman" w:hAnsi="Times New Roman"/>
          <w:sz w:val="18"/>
          <w:szCs w:val="18"/>
          <w:u w:val="single" w:color="auto"/>
          <w:color w:val="auto"/>
        </w:rPr>
        <w:t>Section 6.05(e)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4"/>
          </w:cols>
          <w:pgMar w:left="436" w:top="270" w:right="459" w:bottom="1440" w:gutter="0" w:footer="0" w:header="0"/>
        </w:sectPr>
      </w:pPr>
    </w:p>
    <w:bookmarkStart w:id="198" w:name="page199"/>
    <w:bookmarkEnd w:id="198"/>
    <w:p>
      <w:pPr>
        <w:ind w:left="664" w:hanging="224"/>
        <w:spacing w:after="0"/>
        <w:tabs>
          <w:tab w:leader="none" w:pos="664"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Dispositions of cash and/or Cash Equivalents and/or other assets that were Cash Equivalents when the relevant original Investment was made;</w:t>
      </w:r>
    </w:p>
    <w:p>
      <w:pPr>
        <w:spacing w:after="0" w:line="225" w:lineRule="exact"/>
        <w:rPr>
          <w:rFonts w:ascii="Times New Roman" w:cs="Times New Roman" w:eastAsia="Times New Roman" w:hAnsi="Times New Roman"/>
          <w:sz w:val="18"/>
          <w:szCs w:val="18"/>
          <w:color w:val="auto"/>
        </w:rPr>
      </w:pPr>
    </w:p>
    <w:p>
      <w:pPr>
        <w:ind w:left="4" w:right="40" w:firstLine="436"/>
        <w:spacing w:after="0" w:line="269" w:lineRule="auto"/>
        <w:tabs>
          <w:tab w:leader="none" w:pos="699"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sales, discounts of or forgiveness of customer delinquent notes or delinquent accounts receivable, notes receivable or other current assets in the ordinary course of business or consistent with industry practice or the conversion of delinquent accounts receivable to notes receivable or other dispositions of delinquent accounts receivable in connection with settlement, collection or compromise thereof and (B) Dispositions of Permitted Receivables Financing Assets pursuant to any Permitted Receivables 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the aggregate face amount of Permitted Receivables Financing Assets subject to a Disposition for a Permitted Receivables Financing shall not exceed, at the time of any such Disposition, $100,000,000 and</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25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any such Disposition of Permitted Receivables Financing Assets, the Borrower and the Restricted Subsidiaries shall be in compliance, after giving pro forma effect to such Disposition or the use of proceeds thereof, with a Contract Asset Balance Coverage Ratio (determined excluding from the Contract Asset Balance Coverage Ratio, the Permitted Receivables Financing Assets so Disposed) that is no less than 2.00:1.00 as of the last day of the Test Period most recently ended on or prior to such date of such Disposition (measured as of the date such Disposition is made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4" w:right="680" w:firstLine="436"/>
        <w:spacing w:after="0" w:line="282" w:lineRule="auto"/>
        <w:tabs>
          <w:tab w:leader="none" w:pos="699"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licenses or sublicenses, in each case in the ordinary course of business or consistent with past practice or that do not materially interfere with the business of the Borrower and the Restricted Subsidiaries, taken as a whole;</w:t>
      </w:r>
    </w:p>
    <w:p>
      <w:pPr>
        <w:spacing w:after="0" w:line="16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other Dispositions of property subject to Casualty Events upon receipt of the Net Proceeds of such Casualty Event;</w:t>
      </w:r>
    </w:p>
    <w:p>
      <w:pPr>
        <w:spacing w:after="0" w:line="225" w:lineRule="exact"/>
        <w:rPr>
          <w:rFonts w:ascii="Times New Roman" w:cs="Times New Roman" w:eastAsia="Times New Roman" w:hAnsi="Times New Roman"/>
          <w:sz w:val="18"/>
          <w:szCs w:val="18"/>
          <w:color w:val="auto"/>
        </w:rPr>
      </w:pPr>
    </w:p>
    <w:p>
      <w:pPr>
        <w:ind w:left="4" w:right="220" w:firstLine="436"/>
        <w:spacing w:after="0" w:line="276" w:lineRule="auto"/>
        <w:tabs>
          <w:tab w:leader="none" w:pos="659"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Dispositions of other assets or property (including the sale or issuance of Equity Interests in a Restricted Subsidiary) not otherwise permitted under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Disposition is made for Fair Market Value, (ii) with respect to any Disposition pursuant to this </w:t>
      </w:r>
      <w:r>
        <w:rPr>
          <w:rFonts w:ascii="Times New Roman" w:cs="Times New Roman" w:eastAsia="Times New Roman" w:hAnsi="Times New Roman"/>
          <w:sz w:val="17"/>
          <w:szCs w:val="17"/>
          <w:u w:val="single" w:color="auto"/>
          <w:color w:val="auto"/>
        </w:rPr>
        <w:t>clause</w:t>
      </w:r>
    </w:p>
    <w:p>
      <w:pPr>
        <w:ind w:left="4" w:right="20" w:hanging="4"/>
        <w:spacing w:after="0" w:line="251" w:lineRule="auto"/>
        <w:tabs>
          <w:tab w:leader="none" w:pos="219" w:val="left"/>
        </w:tabs>
        <w:numPr>
          <w:ilvl w:val="0"/>
          <w:numId w:val="25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for a purchase price in excess of the greater of (x) $1,000,000 and (y) 2.5% of Consolidated Cash EBITDA for the Test Period most recently ended on or prior to the date of such Disposition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for any transaction or series of related transactions the Borrower or any Restricted Subsidiary shall receive not less than 75.0% of such consideration in the form of cash or 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the purposes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 any liabilities (as shown on the most recent balance sheet of the Borrower provided hereunder or in the footnotes thereto) of the Borrower or such Restricted Subsidiary, other than liabilities that are by their terms subordinated in right of payment to the Loan Document Obligations, that (1) are assumed by the transferee with respect to the applicable Disposition or (2) are otherwise cancelled or terminated in connection with the transaction with such transferee, and for which the Borrower and its Restricted Subsidiaries shall have been validly released by all applicable creditors in writing, shall be deemed to be cash, (B) any securities received by the Borrower or such Restricted Subsidiary from such transferee that are converted by the Borrower or such Restricted Subsidiary into cash or Cash Equivalents (to the extent of the cash or Cash Equivalents received) within 180 days following the closing of the applicable Disposition, shall be deemed to be cash and (C) any Designated Non-Cash Consideration received by the Borrower or such Restricted Subsidiary in respect of such Disposition having an aggregate Fair Market Value, taken together with all other Designated Non-Cash Consideration received pursuant to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that is at that time outstanding, not in excess (at the time of receipt of such Designated Non-Cash Consideration) of the greater of (x) $1,000,000 and (y) 2.5% of Consolidated Total Assets for the Test Period most recently ended on or prior to the date of such Disposition (measured as of the date such Disposition is made based upon the financial statements most recently delivered (or required to have been delivered) on or prior to such date</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4"/>
          </w:cols>
          <w:pgMar w:left="436" w:top="270" w:right="459" w:bottom="1440" w:gutter="0" w:footer="0" w:header="0"/>
        </w:sectPr>
      </w:pPr>
    </w:p>
    <w:bookmarkStart w:id="199" w:name="page200"/>
    <w:bookmarkEnd w:id="199"/>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(net of any Designated Non-Cash Consideration converted into cash or Cash Equivalents), with the Fair Market Value of each item of Designated Non-Cash Consideration being measured at the time received and without giving effect to subsequent changes in value, shall be deemed to be cash, and (iii) the Net Proceeds of such Disposition shall be applied and/or reinvested as (and to the extent) required by </w:t>
      </w:r>
      <w:r>
        <w:rPr>
          <w:rFonts w:ascii="Times New Roman" w:cs="Times New Roman" w:eastAsia="Times New Roman" w:hAnsi="Times New Roman"/>
          <w:sz w:val="17"/>
          <w:szCs w:val="17"/>
          <w:u w:val="single" w:color="auto"/>
          <w:color w:val="auto"/>
        </w:rPr>
        <w:t>Section 2.11(c)</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firstLine="436"/>
        <w:spacing w:after="0" w:line="282" w:lineRule="auto"/>
        <w:tabs>
          <w:tab w:leader="none" w:pos="69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to the extent required by, or made pursuant to customary buy/sell arrangements between the Joint Venture parties set forth in, Joint Venture agreements and similar binding arrangements;</w:t>
      </w:r>
    </w:p>
    <w:p>
      <w:pPr>
        <w:spacing w:after="0" w:line="161" w:lineRule="exact"/>
        <w:rPr>
          <w:rFonts w:ascii="Times New Roman" w:cs="Times New Roman" w:eastAsia="Times New Roman" w:hAnsi="Times New Roman"/>
          <w:sz w:val="18"/>
          <w:szCs w:val="18"/>
          <w:color w:val="auto"/>
        </w:rPr>
      </w:pPr>
    </w:p>
    <w:p>
      <w:pPr>
        <w:ind w:firstLine="436"/>
        <w:spacing w:after="0" w:line="261" w:lineRule="auto"/>
        <w:tabs>
          <w:tab w:leader="none" w:pos="65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any assets (including Equity Interests) (A) acquired in connection with any Permitted Acquisition or other Investment permitted hereunder, which assets are not core or principal to the business of the Borrower and the Restricted Subsidiaries and do not exceed 30% of the assets acquired pursuant to such Permitted Acquisition or other Investment or (B) made to obtain the approval of any applicable antitrust authority in connection with a Permitted Acquisition;</w:t>
      </w:r>
    </w:p>
    <w:p>
      <w:pPr>
        <w:spacing w:after="0" w:line="179" w:lineRule="exact"/>
        <w:rPr>
          <w:rFonts w:ascii="Times New Roman" w:cs="Times New Roman" w:eastAsia="Times New Roman" w:hAnsi="Times New Roman"/>
          <w:sz w:val="18"/>
          <w:szCs w:val="18"/>
          <w:color w:val="auto"/>
        </w:rPr>
      </w:pPr>
    </w:p>
    <w:p>
      <w:pPr>
        <w:ind w:right="380" w:firstLine="436"/>
        <w:spacing w:after="0" w:line="289" w:lineRule="auto"/>
        <w:tabs>
          <w:tab w:leader="none" w:pos="745"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condemned property as a result of the exercise of “eminent domain” or other similar powers to the respective Governmental Authority or agency that has condemned the same (whether by deed in lieu of condemnation or otherwise), and transfers of property arising from foreclosure or similar action or that have been subject to a casualty to the respective insurer of such real property as part of an insurance settlement;</w:t>
      </w:r>
    </w:p>
    <w:p>
      <w:pPr>
        <w:spacing w:after="0" w:line="157" w:lineRule="exact"/>
        <w:rPr>
          <w:rFonts w:ascii="Times New Roman" w:cs="Times New Roman" w:eastAsia="Times New Roman" w:hAnsi="Times New Roman"/>
          <w:sz w:val="17"/>
          <w:szCs w:val="17"/>
          <w:color w:val="auto"/>
        </w:rPr>
      </w:pPr>
    </w:p>
    <w:p>
      <w:pPr>
        <w:ind w:right="100" w:firstLine="436"/>
        <w:spacing w:after="0" w:line="281" w:lineRule="auto"/>
        <w:tabs>
          <w:tab w:leader="none" w:pos="695"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Dispositions of assets that do not constitute Collateral (including Dispositions or issuance of Equity Interests in, Indebtedness of, other securities issued by, Unrestricted Subsidiaries) for Fair Market Value not in excess of the greater of (x) $3,000,000 and (y) 10.0% of Consolidated Total Assets for the Test Period most recently ended on or prior to the date of such Disposition (measured as of the date such Disposition is made based upon the financial statements most recently delivered (or required to have been delivered) on or prior to such date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ind w:right="160" w:firstLine="436"/>
        <w:spacing w:after="0" w:line="266" w:lineRule="auto"/>
        <w:tabs>
          <w:tab w:leader="none" w:pos="69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in connection with the Transactions or any Tax Restructuring;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such Disposition in connection with any Tax Restructuring, the Guarantees of the Loans and the security interests of the Lenders in the Collateral, taken as a whole, would not be adversely impaired in any material respect;</w:t>
      </w:r>
    </w:p>
    <w:p>
      <w:pPr>
        <w:spacing w:after="0" w:line="175" w:lineRule="exact"/>
        <w:rPr>
          <w:rFonts w:ascii="Times New Roman" w:cs="Times New Roman" w:eastAsia="Times New Roman" w:hAnsi="Times New Roman"/>
          <w:sz w:val="18"/>
          <w:szCs w:val="18"/>
          <w:color w:val="auto"/>
        </w:rPr>
      </w:pPr>
    </w:p>
    <w:p>
      <w:pPr>
        <w:ind w:right="200" w:firstLine="436"/>
        <w:spacing w:after="0" w:line="261" w:lineRule="auto"/>
        <w:tabs>
          <w:tab w:leader="none" w:pos="69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Disposition of a Sale Leaseback;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the Suspension Period, after giving effect to such Disposition, the Total Net Cash Leverage Ratio would not exceed 4.00:1.00, calculated on a pro forma basis as of the Test Period most recently ended on or prior to such date of incurrence (measured as of the date such Disposition is made based upon the financial statements most recently delivered (or required to have been delivered) on or prior to such date pursuant to Section 5.01(a) or (b));</w:t>
      </w:r>
    </w:p>
    <w:p>
      <w:pPr>
        <w:spacing w:after="0" w:line="179" w:lineRule="exact"/>
        <w:rPr>
          <w:rFonts w:ascii="Times New Roman" w:cs="Times New Roman" w:eastAsia="Times New Roman" w:hAnsi="Times New Roman"/>
          <w:sz w:val="18"/>
          <w:szCs w:val="18"/>
          <w:color w:val="auto"/>
        </w:rPr>
      </w:pPr>
    </w:p>
    <w:p>
      <w:pPr>
        <w:ind w:right="560" w:firstLine="436"/>
        <w:spacing w:after="0" w:line="282" w:lineRule="auto"/>
        <w:tabs>
          <w:tab w:leader="none" w:pos="69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Disposition or conveyance the sole purpose of which is to reincorporate or reorganize (i) any Domestic Subsidiary in another jurisdiction in the U.S. and/or (ii) any Foreign Subsidiary in the U.S. or any other jurisdiction;</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0" w:firstLine="436"/>
        <w:spacing w:after="0" w:line="282" w:lineRule="auto"/>
        <w:tabs>
          <w:tab w:leader="none" w:pos="67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and each of its Restricted Subsidiaries may surrender or waive contractual rights and settle or waive contractual or litigation claims in the ordinary course of business or consistent with past practice;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0"/>
          </w:cols>
          <w:pgMar w:left="440" w:top="270" w:right="459" w:bottom="1440" w:gutter="0" w:footer="0" w:header="0"/>
        </w:sectPr>
      </w:pPr>
    </w:p>
    <w:bookmarkStart w:id="200" w:name="page201"/>
    <w:bookmarkEnd w:id="200"/>
    <w:p>
      <w:pPr>
        <w:ind w:left="660" w:hanging="224"/>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unwinding of any Swap Agreement pursuant to its terms;</w:t>
      </w:r>
    </w:p>
    <w:p>
      <w:pPr>
        <w:spacing w:after="0" w:line="225" w:lineRule="exact"/>
        <w:rPr>
          <w:rFonts w:ascii="Times New Roman" w:cs="Times New Roman" w:eastAsia="Times New Roman" w:hAnsi="Times New Roman"/>
          <w:sz w:val="18"/>
          <w:szCs w:val="18"/>
          <w:color w:val="auto"/>
        </w:rPr>
      </w:pPr>
    </w:p>
    <w:p>
      <w:pPr>
        <w:ind w:right="400" w:firstLine="436"/>
        <w:spacing w:after="0" w:line="282" w:lineRule="auto"/>
        <w:tabs>
          <w:tab w:leader="none" w:pos="69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nominal issuances of Equity Interests of Foreign Subsidiaries in an aggregate amount not to exceed 2.0% of all issued and outstanding Equity Interests of such Foreign Subsidiary on a fully-diluted basis; and</w:t>
      </w:r>
    </w:p>
    <w:p>
      <w:pPr>
        <w:spacing w:after="0" w:line="161" w:lineRule="exact"/>
        <w:rPr>
          <w:rFonts w:ascii="Times New Roman" w:cs="Times New Roman" w:eastAsia="Times New Roman" w:hAnsi="Times New Roman"/>
          <w:sz w:val="18"/>
          <w:szCs w:val="18"/>
          <w:color w:val="auto"/>
        </w:rPr>
      </w:pPr>
    </w:p>
    <w:p>
      <w:pPr>
        <w:ind w:right="700" w:firstLine="436"/>
        <w:spacing w:after="0" w:line="282" w:lineRule="auto"/>
        <w:tabs>
          <w:tab w:leader="none" w:pos="69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to effect the formation of any Subsidiary that is a Divided Delaware LLC;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formation of such Divided Delaware LLC, the Borrower has complied with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to the extent applicable.</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in no event shall any Loan Party or any of its Restricted Subsidiaries contribute, sell, assign, transfer or otherwise dispose of any Permitted Receivables Facility Assets, including in connection with any factoring transaction, any receivables transaction, securitization transaction, any facilities or programs or other similar transactions relating to Permitted Receivables Facility Assets, other than pursuant to clause (g) above and any Permitted Receivables Facility Assets may not be disposed of and such disposal shall not otherwise be permitted pursuant to any other clause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bona fide Disposition of any Subsidiary, other minority investment, business unit or line of business by the Borrower or any Restricted Subsidiary to a third party (including to any Unrestricted Subsidiary or Joint Venture) and not made to effectuate any Permitted Receivables Financing shall be permitted under and subject to the terms of any applicable exception to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notwithstanding that any such Subsidiary, other minority investment, business unit or line of Business may own Permitted Receivables Financing Assets.</w:t>
      </w:r>
    </w:p>
    <w:p>
      <w:pPr>
        <w:spacing w:after="0" w:line="188"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To the extent that any Collateral is Disposed of as expressly permitted by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to any Person other than a Loan Party, such Collateral shall be sold free and clear of the Liens created by the Loan Documents, which Liens shall be automatically released upon the consummation of such Disposition; it being understood and agreed that the Administrative Agent shall be authorized to take, and shall take, any actions deemed appropriate in order to effect the foregoing.</w:t>
      </w:r>
    </w:p>
    <w:p>
      <w:pPr>
        <w:spacing w:after="0" w:line="288" w:lineRule="exact"/>
        <w:rPr>
          <w:sz w:val="20"/>
          <w:szCs w:val="20"/>
          <w:color w:val="auto"/>
        </w:rPr>
      </w:pPr>
    </w:p>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Holdings Covenant</w:t>
      </w:r>
      <w:r>
        <w:rPr>
          <w:rFonts w:ascii="Times New Roman" w:cs="Times New Roman" w:eastAsia="Times New Roman" w:hAnsi="Times New Roman"/>
          <w:sz w:val="18"/>
          <w:szCs w:val="18"/>
          <w:color w:val="auto"/>
        </w:rPr>
        <w:t>. Holdings will not incur any Indebtedness or Liens or engage in any material activities or consummate any material transactions (including, without limitation, any Investments (unless any such Investment will be concurrently contributed by Holdings to the Borrower or a Loan Party) or Dispositions) and will not conduct, transact or otherwise engage in any material business or material operations, in each case, other than:</w:t>
      </w:r>
    </w:p>
    <w:p>
      <w:pPr>
        <w:spacing w:after="0" w:line="180" w:lineRule="exact"/>
        <w:rPr>
          <w:sz w:val="20"/>
          <w:szCs w:val="20"/>
          <w:color w:val="auto"/>
        </w:rPr>
      </w:pPr>
    </w:p>
    <w:p>
      <w:pPr>
        <w:ind w:right="260" w:firstLine="436"/>
        <w:spacing w:after="0" w:line="282" w:lineRule="auto"/>
        <w:tabs>
          <w:tab w:leader="none" w:pos="6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and/or acquisition of the Equity Interests of the Borrower, including payment of dividends and other amounts in respect of its Equity Interests,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obligations under and compliance with its Organizational Documents, or other Requirement of Law (including the</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its legal existence, including the ability to incur fees, costs and expenses relating to such maintenance), ordinance, regulation, rule, order, judgment, decree or permit, including without limitation as a result of or in connection with the activities of the Restricted Subsidiaries,</w:t>
      </w:r>
    </w:p>
    <w:p>
      <w:pPr>
        <w:spacing w:after="0" w:line="181" w:lineRule="exact"/>
        <w:rPr>
          <w:rFonts w:ascii="Times New Roman" w:cs="Times New Roman" w:eastAsia="Times New Roman" w:hAnsi="Times New Roman"/>
          <w:sz w:val="18"/>
          <w:szCs w:val="18"/>
          <w:color w:val="auto"/>
        </w:rPr>
      </w:pPr>
    </w:p>
    <w:p>
      <w:pPr>
        <w:ind w:right="140" w:firstLine="436"/>
        <w:spacing w:after="0" w:line="266" w:lineRule="auto"/>
        <w:tabs>
          <w:tab w:leader="none" w:pos="6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repurchases of Indebtedness to the extent permitted hereunder, the making of any loan to any officers or directors constituting an Investment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the making of any Investment in the Borrower or any Restricted Subsidiary that is a Guarantor or, to the extent otherwise not prohibited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a Subsidiary thereof,</w:t>
      </w:r>
    </w:p>
    <w:p>
      <w:pPr>
        <w:spacing w:after="0" w:line="175" w:lineRule="exact"/>
        <w:rPr>
          <w:rFonts w:ascii="Times New Roman" w:cs="Times New Roman" w:eastAsia="Times New Roman" w:hAnsi="Times New Roman"/>
          <w:sz w:val="18"/>
          <w:szCs w:val="18"/>
          <w:color w:val="auto"/>
        </w:rPr>
      </w:pPr>
    </w:p>
    <w:p>
      <w:pPr>
        <w:jc w:val="center"/>
        <w:ind w:left="5360" w:right="360" w:hanging="4924"/>
        <w:spacing w:after="0" w:line="454" w:lineRule="auto"/>
        <w:tabs>
          <w:tab w:leader="none" w:pos="68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tax, accounting and other administrative matters related to any Parent Entity and the Borrower or any of their Subsidiaries, 176</w:t>
      </w:r>
    </w:p>
    <w:p>
      <w:pPr>
        <w:sectPr>
          <w:pgSz w:w="11900" w:h="16838" w:orient="portrait"/>
          <w:cols w:equalWidth="0" w:num="1">
            <w:col w:w="11020"/>
          </w:cols>
          <w:pgMar w:left="440" w:top="270" w:right="439" w:bottom="1440" w:gutter="0" w:footer="0" w:header="0"/>
        </w:sectPr>
      </w:pPr>
    </w:p>
    <w:bookmarkStart w:id="201" w:name="page202"/>
    <w:bookmarkEnd w:id="201"/>
    <w:p>
      <w:pPr>
        <w:ind w:right="680" w:firstLine="436"/>
        <w:spacing w:after="0" w:line="282" w:lineRule="auto"/>
        <w:tabs>
          <w:tab w:leader="none" w:pos="6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entry into, and exercise rights and performance of its obligations under and in connection with the Loan Documents, and any other Indebtedness of the Borrower and the Restricted Subsidiaries permitted under Section 6.01,</w:t>
      </w:r>
    </w:p>
    <w:p>
      <w:pPr>
        <w:spacing w:after="0" w:line="161" w:lineRule="exact"/>
        <w:rPr>
          <w:rFonts w:ascii="Times New Roman" w:cs="Times New Roman" w:eastAsia="Times New Roman" w:hAnsi="Times New Roman"/>
          <w:sz w:val="18"/>
          <w:szCs w:val="18"/>
          <w:color w:val="auto"/>
        </w:rPr>
      </w:pPr>
    </w:p>
    <w:p>
      <w:pPr>
        <w:ind w:right="200" w:firstLine="436"/>
        <w:spacing w:after="0" w:line="266" w:lineRule="auto"/>
        <w:tabs>
          <w:tab w:leader="none" w:pos="66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of its common stock or any other issuance or registration of its Qualified Equity Interests for sale or resale (including, for the avoidance of doubt, the making of any dividend or distribution on account of, or any redemption, retirement, sinking fund or similar payment, purchase or other acquisition for value of, any shares of any class of Qualified Equity Interests), including the costs, fees and expenses related thereto,</w:t>
      </w:r>
    </w:p>
    <w:p>
      <w:pPr>
        <w:spacing w:after="0" w:line="175"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holding of any cash, Cash Equivalents and other assets received from, or Investments made by, the Borrower or any Restricted Subsidiary or contributions to the capital of, or proceeds from the issuance of, Equity Interests of the Parent Entities, in each case, pending prompt application thereof in a manner permitted by the terms of this Agreement (including by way of Restricted Payments to any Parent Entity) and (2) the payment of dividends or making of distributions, making of loans and contributions to the capital of its Subsidiaries and guaranteeing the obligations of its Subsidiaries (other than Indebtedness) and making Investments expressly permitted to be made by Holdings under this Agreement,</w:t>
      </w:r>
    </w:p>
    <w:p>
      <w:pPr>
        <w:spacing w:after="0" w:line="183"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fees, costs and expenses relating to overhead and general operating including professional fees for legal, tax and accounting issues and paying taxes,</w:t>
      </w:r>
    </w:p>
    <w:p>
      <w:pPr>
        <w:spacing w:after="0" w:line="161" w:lineRule="exact"/>
        <w:rPr>
          <w:rFonts w:ascii="Times New Roman" w:cs="Times New Roman" w:eastAsia="Times New Roman" w:hAnsi="Times New Roman"/>
          <w:sz w:val="18"/>
          <w:szCs w:val="18"/>
          <w:color w:val="auto"/>
        </w:rPr>
      </w:pPr>
    </w:p>
    <w:p>
      <w:pPr>
        <w:ind w:right="620" w:firstLine="436"/>
        <w:spacing w:after="0" w:line="282" w:lineRule="auto"/>
        <w:tabs>
          <w:tab w:leader="none" w:pos="65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indemnification for its current and former officers, directors, members of management, managers, employees and advisors or consultants,</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5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of its obligations under the Merger Agreement and the other documents and agreement related thereto, Investments contemplated by the Transactions and transactions that are otherwise specifically permitted or expressly contemplated hereunder,</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reasonably incidental to the consummation of an IPO, including payment of Public Company Costs,</w:t>
      </w:r>
    </w:p>
    <w:p>
      <w:pPr>
        <w:spacing w:after="0" w:line="22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reasonably incidental to the consummation of a Tax Restructuring,</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incidental to the businesses or activities described in the foregoing clauses, and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merging, amalgamating or consolidating with any other Person, so long as, solely in the case of a merger, amalgamation or consolidation with a Person that is not a Loan Party, there is no continuing Event of Default after giving effect to such merger, amalgamation or consolidation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Holdings shall be the continuing or surviving Person or (ii) if the Person formed by or surviving any such merger, amalgamation or consolidation is not Holdings or is a Person into which Holdings has been liquidated (any such Person, the “</w:t>
      </w:r>
      <w:r>
        <w:rPr>
          <w:rFonts w:ascii="Times New Roman" w:cs="Times New Roman" w:eastAsia="Times New Roman" w:hAnsi="Times New Roman"/>
          <w:sz w:val="18"/>
          <w:szCs w:val="18"/>
          <w:u w:val="single" w:color="auto"/>
          <w:color w:val="auto"/>
        </w:rPr>
        <w:t>Successor Holdings</w:t>
      </w:r>
      <w:r>
        <w:rPr>
          <w:rFonts w:ascii="Times New Roman" w:cs="Times New Roman" w:eastAsia="Times New Roman" w:hAnsi="Times New Roman"/>
          <w:sz w:val="18"/>
          <w:szCs w:val="18"/>
          <w:color w:val="auto"/>
        </w:rPr>
        <w:t>”), (A) the Successor Holdings shall be an entity organized or existing under the laws of the United States, any State thereof or the District of Columbia, (B) the Successor Holdings shall expressly assume all the obligations of Holdings under this Agreement and the other Loan Documents to which Holdings is a party pursuant to a supplement hereto and thereto in form and substance reasonably satisfactory to the Administrative Agent, (C) each Loan Party other than Holdings, unless it is the other party to such merger, amalgamation or consolidation, shall have reaffirmed, pursuant to an agreement in form and substance reasonably satisfactory to the Administrative Agent, that its Guarantee of and grant of any Liens as security for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20"/>
          </w:cols>
          <w:pgMar w:left="440" w:top="270" w:right="439" w:bottom="1440" w:gutter="0" w:footer="0" w:header="0"/>
        </w:sectPr>
      </w:pPr>
    </w:p>
    <w:bookmarkStart w:id="202" w:name="page203"/>
    <w:bookmarkEnd w:id="202"/>
    <w:p>
      <w:pPr>
        <w:ind w:left="4" w:right="1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Secured Obligations shall apply to the Successor Holdings’ obligations under this Agreement, (D) the Successor Holdings shall, immediately following such merger, amalgamation or consolidation, directly or indirectly own all Subsidiaries owned by Holdings immediately prior to such transaction,</w:t>
      </w:r>
    </w:p>
    <w:p>
      <w:pPr>
        <w:spacing w:after="0" w:line="1" w:lineRule="exact"/>
        <w:rPr>
          <w:sz w:val="20"/>
          <w:szCs w:val="20"/>
          <w:color w:val="auto"/>
        </w:rPr>
      </w:pPr>
    </w:p>
    <w:p>
      <w:pPr>
        <w:ind w:left="4" w:hanging="4"/>
        <w:spacing w:after="0" w:line="252" w:lineRule="auto"/>
        <w:tabs>
          <w:tab w:leader="none" w:pos="27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shall have delivered to the Administrative Agent a certificate of a Responsible Officer stating that such merger, amalgamation or consolidation complies with this Agreement and (F) Successor Holdings shall have no assets, liabilities, liens or operations other than those permitted by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foregoing requirements are satisfied, the Successor Holdings will succeed to, and be substituted for, Holdings under this Agreement and the other Loan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Holdings agrees to provide any documentation and other information about the Successor 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w:t>
      </w:r>
    </w:p>
    <w:p>
      <w:pPr>
        <w:spacing w:after="0" w:line="296"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Negative Pledge; Subsidiary Distributions</w:t>
      </w:r>
      <w:r>
        <w:rPr>
          <w:rFonts w:ascii="Times New Roman" w:cs="Times New Roman" w:eastAsia="Times New Roman" w:hAnsi="Times New Roman"/>
          <w:sz w:val="18"/>
          <w:szCs w:val="18"/>
          <w:color w:val="auto"/>
        </w:rPr>
        <w:t xml:space="preserve">. The Borrower will not, and will not permit any Restricted Subsidiary to, enter into any agreement, instrument, deed or lease that (x)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or (y) prohibits or limits the ability of any Restricted Subsidiary of the Borrower that is not a Loan Party from making Restricted Payments to any Loan Party or from making or repaying intercompany loans to any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w:t>
      </w:r>
    </w:p>
    <w:p>
      <w:pPr>
        <w:spacing w:after="0" w:line="187" w:lineRule="exact"/>
        <w:rPr>
          <w:sz w:val="20"/>
          <w:szCs w:val="20"/>
          <w:color w:val="auto"/>
        </w:rPr>
      </w:pPr>
    </w:p>
    <w:p>
      <w:pPr>
        <w:ind w:left="4" w:right="60" w:firstLine="436"/>
        <w:spacing w:after="0" w:line="253" w:lineRule="auto"/>
        <w:tabs>
          <w:tab w:leader="none" w:pos="68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imposed by (i) Requirements of Law, (ii) any Loan Document, (iii) any documentation relating to any Permitted Receivables Financing, (iv) any documentation governing Incremental Equivalent Debt, (v) any documentation governing Permitted Unsecured Refinancing Debt, Permitted Equal Priority Refinancing Debt or Permitted Junior Priority Refinancing Debt, (vi) any documentation governing Indebtedness incurred pursuant to </w:t>
      </w:r>
      <w:r>
        <w:rPr>
          <w:rFonts w:ascii="Times New Roman" w:cs="Times New Roman" w:eastAsia="Times New Roman" w:hAnsi="Times New Roman"/>
          <w:sz w:val="18"/>
          <w:szCs w:val="18"/>
          <w:u w:val="single" w:color="auto"/>
          <w:color w:val="auto"/>
        </w:rPr>
        <w:t>Sections 6.01(a)(vii)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6.01(a)(xviii)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6.01(a)(xix)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6.01(a)(xxv)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6.01(a)(xxvi)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6.01(a)(xxvii)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6.01(a)(xxviii)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6.01(a)(xxix)</w:t>
      </w:r>
      <w:r>
        <w:rPr>
          <w:rFonts w:ascii="Times New Roman" w:cs="Times New Roman" w:eastAsia="Times New Roman" w:hAnsi="Times New Roman"/>
          <w:sz w:val="18"/>
          <w:szCs w:val="18"/>
          <w:color w:val="auto"/>
        </w:rPr>
        <w:t xml:space="preserve">, (viii) any documentation governing any Permitted Refinancing incurred to refinance any such Indebtedness referenced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Indebtedness referenced in (A) </w:t>
      </w:r>
      <w:r>
        <w:rPr>
          <w:rFonts w:ascii="Times New Roman" w:cs="Times New Roman" w:eastAsia="Times New Roman" w:hAnsi="Times New Roman"/>
          <w:sz w:val="18"/>
          <w:szCs w:val="18"/>
          <w:u w:val="single" w:color="auto"/>
          <w:color w:val="auto"/>
        </w:rPr>
        <w:t>clauses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above, such restrictions shall be no more restrictive in any material respect, taken as a whole, than the restrictions and conditions in the Loan Documents, taken as a whole, or, in the case of other Indebtedness permitted under Section 6.01, such encumbrances and restrictions contained in any agreement or instrument taken as a whole are not materially less favorable to the Lenders than the encumbrances and restrictions contained in this Agreement, taken as a whole (as determined by the Borrower in good faith) and (B)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above, such restrictions shall not expand the scope in any material respect of any such restriction or condition contained in the Indebtedness being refinanced;</w:t>
      </w:r>
    </w:p>
    <w:p>
      <w:pPr>
        <w:spacing w:after="0" w:line="191"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9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161" w:lineRule="exact"/>
        <w:rPr>
          <w:rFonts w:ascii="Times New Roman" w:cs="Times New Roman" w:eastAsia="Times New Roman" w:hAnsi="Times New Roman"/>
          <w:sz w:val="18"/>
          <w:szCs w:val="18"/>
          <w:color w:val="auto"/>
        </w:rPr>
      </w:pPr>
    </w:p>
    <w:p>
      <w:pPr>
        <w:ind w:left="4" w:firstLine="436"/>
        <w:spacing w:after="0" w:line="266" w:lineRule="auto"/>
        <w:tabs>
          <w:tab w:leader="none" w:pos="68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contained in agreements relating to the Disposition of a Subsidiary or any assets pending such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the Subsidiary or assets that is or are subject of such Disposition and such Disposition is permitted hereunder;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04"/>
          </w:cols>
          <w:pgMar w:left="436" w:top="270" w:right="459" w:bottom="1440" w:gutter="0" w:footer="0" w:header="0"/>
        </w:sectPr>
      </w:pPr>
    </w:p>
    <w:bookmarkStart w:id="203" w:name="page204"/>
    <w:bookmarkEnd w:id="203"/>
    <w:p>
      <w:pPr>
        <w:ind w:left="-20" w:right="100" w:firstLine="436"/>
        <w:spacing w:after="0" w:line="266" w:lineRule="auto"/>
        <w:tabs>
          <w:tab w:leader="none" w:pos="67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customary provisions in leases, subleases, licenses, cross-licenses or sublicenses and other contracts restricting the assignment thereof and restrictions that include customary provisions restricting assignment of any agreement entered into in the ordinary course of business or consistent with past practice;</w:t>
      </w:r>
    </w:p>
    <w:p>
      <w:pPr>
        <w:spacing w:after="0" w:line="175" w:lineRule="exact"/>
        <w:rPr>
          <w:rFonts w:ascii="Times New Roman" w:cs="Times New Roman" w:eastAsia="Times New Roman" w:hAnsi="Times New Roman"/>
          <w:sz w:val="18"/>
          <w:szCs w:val="18"/>
          <w:color w:val="auto"/>
        </w:rPr>
      </w:pPr>
    </w:p>
    <w:p>
      <w:pPr>
        <w:ind w:left="-20" w:right="60" w:firstLine="436"/>
        <w:spacing w:after="0" w:line="282" w:lineRule="auto"/>
        <w:tabs>
          <w:tab w:leader="none" w:pos="66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any agreement relating to secured Indebtedness permitted by this Agreement to the extent such restriction applies only to the property securing by such Indebtedness;</w:t>
      </w:r>
    </w:p>
    <w:p>
      <w:pPr>
        <w:spacing w:after="0" w:line="161" w:lineRule="exact"/>
        <w:rPr>
          <w:rFonts w:ascii="Times New Roman" w:cs="Times New Roman" w:eastAsia="Times New Roman" w:hAnsi="Times New Roman"/>
          <w:sz w:val="18"/>
          <w:szCs w:val="18"/>
          <w:color w:val="auto"/>
        </w:rPr>
      </w:pPr>
    </w:p>
    <w:p>
      <w:pPr>
        <w:ind w:left="-20" w:right="580" w:firstLine="436"/>
        <w:spacing w:after="0" w:line="261" w:lineRule="auto"/>
        <w:tabs>
          <w:tab w:leader="none" w:pos="64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179"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67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or conditions in any Indebtedness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that is incurred or assumed by Restricted Subsidiaries that are not Loan Parties to the extent such restrictions or conditions are no more restrictive in any material respect, when taken as a whole, than the restrictions and conditions in the Loan Documents, when taken as a whole, or, in the case of other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such encumbrances and restrictions contained in any agreement or instrument taken as a whole are not materially less favorable to the Lenders than the encumbrances and restrictions contained in this Agreement (as determined by the Borrower in good faith);</w:t>
      </w:r>
    </w:p>
    <w:p>
      <w:pPr>
        <w:spacing w:after="0" w:line="183" w:lineRule="exact"/>
        <w:rPr>
          <w:rFonts w:ascii="Times New Roman" w:cs="Times New Roman" w:eastAsia="Times New Roman" w:hAnsi="Times New Roman"/>
          <w:sz w:val="18"/>
          <w:szCs w:val="18"/>
          <w:color w:val="auto"/>
        </w:rPr>
      </w:pPr>
    </w:p>
    <w:p>
      <w:pPr>
        <w:ind w:left="-20" w:right="260" w:firstLine="436"/>
        <w:spacing w:after="0" w:line="282" w:lineRule="auto"/>
        <w:tabs>
          <w:tab w:leader="none" w:pos="67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Cash Equivalents) or other deposits imposed by agreements entered into in the ordinary course of business (or other restrictions on cash or deposits constituting Permitted Encumbrances);</w:t>
      </w:r>
    </w:p>
    <w:p>
      <w:pPr>
        <w:spacing w:after="0" w:line="161" w:lineRule="exact"/>
        <w:rPr>
          <w:rFonts w:ascii="Times New Roman" w:cs="Times New Roman" w:eastAsia="Times New Roman" w:hAnsi="Times New Roman"/>
          <w:sz w:val="18"/>
          <w:szCs w:val="18"/>
          <w:color w:val="auto"/>
        </w:rPr>
      </w:pPr>
    </w:p>
    <w:p>
      <w:pPr>
        <w:ind w:left="-20" w:right="180" w:firstLine="436"/>
        <w:spacing w:after="0" w:line="282" w:lineRule="auto"/>
        <w:tabs>
          <w:tab w:leader="none" w:pos="63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set forth on </w:t>
      </w:r>
      <w:r>
        <w:rPr>
          <w:rFonts w:ascii="Times New Roman" w:cs="Times New Roman" w:eastAsia="Times New Roman" w:hAnsi="Times New Roman"/>
          <w:sz w:val="18"/>
          <w:szCs w:val="18"/>
          <w:u w:val="single" w:color="auto"/>
          <w:color w:val="auto"/>
        </w:rPr>
        <w:t>Schedule 6.07</w:t>
      </w:r>
      <w:r>
        <w:rPr>
          <w:rFonts w:ascii="Times New Roman" w:cs="Times New Roman" w:eastAsia="Times New Roman" w:hAnsi="Times New Roman"/>
          <w:sz w:val="18"/>
          <w:szCs w:val="18"/>
          <w:color w:val="auto"/>
        </w:rPr>
        <w:t xml:space="preserve"> and any extension, renewal, amendment, modification or replacement thereof, except to the extent any such amendment, modification or replacement expands the scope of any such restriction or condition;</w:t>
      </w:r>
    </w:p>
    <w:p>
      <w:pPr>
        <w:spacing w:after="0" w:line="161" w:lineRule="exact"/>
        <w:rPr>
          <w:rFonts w:ascii="Times New Roman" w:cs="Times New Roman" w:eastAsia="Times New Roman" w:hAnsi="Times New Roman"/>
          <w:sz w:val="18"/>
          <w:szCs w:val="18"/>
          <w:color w:val="auto"/>
        </w:rPr>
      </w:pPr>
    </w:p>
    <w:p>
      <w:pPr>
        <w:ind w:left="-20" w:right="180" w:firstLine="436"/>
        <w:spacing w:after="0" w:line="312" w:lineRule="auto"/>
        <w:tabs>
          <w:tab w:leader="none" w:pos="635"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customary provisions in partnership agreements, limited liability company organizational governance documents, sale leaseback agreements, Joint Venture agreements and other similar agreements, in each case, entered into in the ordinary course of business or consistent with past practice;</w:t>
      </w:r>
    </w:p>
    <w:p>
      <w:pPr>
        <w:spacing w:after="0" w:line="139" w:lineRule="exact"/>
        <w:rPr>
          <w:rFonts w:ascii="Times New Roman" w:cs="Times New Roman" w:eastAsia="Times New Roman" w:hAnsi="Times New Roman"/>
          <w:sz w:val="17"/>
          <w:szCs w:val="17"/>
          <w:color w:val="auto"/>
        </w:rPr>
      </w:pPr>
    </w:p>
    <w:p>
      <w:pPr>
        <w:ind w:left="-20" w:right="60" w:firstLine="436"/>
        <w:spacing w:after="0" w:line="266" w:lineRule="auto"/>
        <w:tabs>
          <w:tab w:leader="none" w:pos="67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spacing w:after="0" w:line="67"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arising in any Swap Agreement and/or any agreement relating to any Cash Management Obligation; and</w:t>
      </w:r>
    </w:p>
    <w:p>
      <w:pPr>
        <w:spacing w:after="0" w:line="225" w:lineRule="exact"/>
        <w:rPr>
          <w:rFonts w:ascii="Times New Roman" w:cs="Times New Roman" w:eastAsia="Times New Roman" w:hAnsi="Times New Roman"/>
          <w:sz w:val="18"/>
          <w:szCs w:val="18"/>
          <w:color w:val="auto"/>
        </w:rPr>
      </w:pPr>
    </w:p>
    <w:p>
      <w:pPr>
        <w:ind w:left="-20" w:firstLine="436"/>
        <w:spacing w:after="0" w:line="258" w:lineRule="auto"/>
        <w:tabs>
          <w:tab w:leader="none" w:pos="72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or conditions contained in any trading, netting, operating, construction, service, supply, purchase, sale or other agreement to which the Borrower or any Restricted Subsidiary is a party, entered into in the ordinary course of business or consistent with past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prohibits the encumbrance of solely the property or assets of the Borrower or such Restricted Subsidiary that are the subject of such agreement, the payment rights arising thereunder or the proceeds thereof and does not extend to any other asset or property of the Borrower or such Restricted Subsidiary or the assets or property of another Restricted Subsidiary.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0960"/>
          </w:cols>
          <w:pgMar w:left="460" w:top="270" w:right="479" w:bottom="1440" w:gutter="0" w:footer="0" w:header="0"/>
        </w:sectPr>
      </w:pPr>
    </w:p>
    <w:bookmarkStart w:id="204" w:name="page205"/>
    <w:bookmarkEnd w:id="20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6.08 </w:t>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44" w:hanging="244"/>
        <w:spacing w:after="0"/>
        <w:tabs>
          <w:tab w:leader="none" w:pos="24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pay or make, directly or indirectly, any Restricted Payment, except:</w:t>
      </w:r>
    </w:p>
    <w:p>
      <w:pPr>
        <w:spacing w:after="0" w:line="117" w:lineRule="exact"/>
        <w:rPr>
          <w:rFonts w:ascii="Times New Roman" w:cs="Times New Roman" w:eastAsia="Times New Roman" w:hAnsi="Times New Roman"/>
          <w:sz w:val="18"/>
          <w:szCs w:val="18"/>
          <w:color w:val="auto"/>
        </w:rPr>
      </w:pPr>
    </w:p>
    <w:p>
      <w:pPr>
        <w:ind w:left="4" w:right="320" w:firstLine="419"/>
        <w:spacing w:after="0" w:line="266" w:lineRule="auto"/>
        <w:tabs>
          <w:tab w:leader="none" w:pos="64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Subsidiary may make Restricted Payments to the Borrower or any Restricted Subsidiary (and, in the case of any such Subsidiary that is not a wholly-owned Subsidiary, to each other owner of Equity Interests of such Subsidiary ratably based on their relative ownership interests of the relevant class of Equity Interests);</w:t>
      </w:r>
    </w:p>
    <w:p>
      <w:pPr>
        <w:spacing w:after="0" w:line="67" w:lineRule="exact"/>
        <w:rPr>
          <w:rFonts w:ascii="Times New Roman" w:cs="Times New Roman" w:eastAsia="Times New Roman" w:hAnsi="Times New Roman"/>
          <w:sz w:val="18"/>
          <w:szCs w:val="18"/>
          <w:color w:val="auto"/>
        </w:rPr>
      </w:pPr>
    </w:p>
    <w:p>
      <w:pPr>
        <w:ind w:left="4" w:right="280" w:firstLine="419"/>
        <w:spacing w:after="0" w:line="282" w:lineRule="auto"/>
        <w:tabs>
          <w:tab w:leader="none" w:pos="69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 Restricted Payment, the Borrower may consummate any transaction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(other than clause (i) thereof) and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6.04(m), (n)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44" w:hanging="321"/>
        <w:spacing w:after="0"/>
        <w:tabs>
          <w:tab w:leader="none" w:pos="744"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in connection with any Permitted Receivables Financing;</w:t>
      </w:r>
    </w:p>
    <w:p>
      <w:pPr>
        <w:spacing w:after="0" w:line="117"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73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the Borrower may (or may pay Restricted Payments to permit any Parent Entity thereof or any Equityholding Vehicle to) redeem, repurchase, retire or otherwise acquire in whole or in part any Equity Interests of Holdings, the Borrower or any Restricted Subsidiary or any Equity Interests of any Parent Entity or Equityholding Vehicle, in exchange for another class of Equity Interests or rights to acquire its Equity Interests or with proceeds from equity contributions or sales or issuances (other than to Holdings, the Borrower or a Restricted Subsidiary) of new shares of such Equity Interests to the extent contributed to Holdings or the Borrower (in each case other than Disqualified Equity Interests, “</w:t>
      </w:r>
      <w:r>
        <w:rPr>
          <w:rFonts w:ascii="Times New Roman" w:cs="Times New Roman" w:eastAsia="Times New Roman" w:hAnsi="Times New Roman"/>
          <w:sz w:val="18"/>
          <w:szCs w:val="18"/>
          <w:u w:val="single" w:color="auto"/>
          <w:color w:val="auto"/>
        </w:rPr>
        <w:t>Refunding Equity Interests</w:t>
      </w:r>
      <w:r>
        <w:rPr>
          <w:rFonts w:ascii="Times New Roman" w:cs="Times New Roman" w:eastAsia="Times New Roman" w:hAnsi="Times New Roman"/>
          <w:sz w:val="18"/>
          <w:szCs w:val="18"/>
          <w:color w:val="auto"/>
        </w:rPr>
        <w:t xml:space="preserve">”) substantially concurrently with such contribution or sale or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terms and provisions material to the interests of the Lenders, when taken as a whole, contained in such Refunding Equity Interests are at least as advantageous to the Lenders as those contained in the Equity Interests redeemed thereby and (ii) Holdings, the Borrower, and any Restricted Subsidiary may pay Restricted Payments payable solely in the Equity Interests (other than Disqualified Equity Interests not otherwise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of such Person;</w:t>
      </w:r>
    </w:p>
    <w:p>
      <w:pPr>
        <w:spacing w:after="0" w:line="86"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68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in any Parent Entity (or make Restricted Payments to allow repurchases of Equity Interest in any Parent Entity) deemed to occur upon exercise of stock options or warrants or other incentive interests if such Equity Interests represent a portion of the exercise price of such stock options or warrants or other incentive interests;</w:t>
      </w:r>
    </w:p>
    <w:p>
      <w:pPr>
        <w:spacing w:after="0" w:line="67" w:lineRule="exact"/>
        <w:rPr>
          <w:rFonts w:ascii="Times New Roman" w:cs="Times New Roman" w:eastAsia="Times New Roman" w:hAnsi="Times New Roman"/>
          <w:sz w:val="18"/>
          <w:szCs w:val="18"/>
          <w:color w:val="auto"/>
        </w:rPr>
      </w:pPr>
    </w:p>
    <w:p>
      <w:pPr>
        <w:ind w:left="4" w:firstLine="419"/>
        <w:spacing w:after="0" w:line="253" w:lineRule="auto"/>
        <w:tabs>
          <w:tab w:leader="none" w:pos="73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redeem, acquire, retire or repurchase its Equity Interests (or any options, warrants, restricted stock, stock appreciation rights or other equity-linked interests issued with respect to any of such Equity Interests) or make Restricted Payments to allow any of its Parent Entities to so redeem, retire, acquire or repurchase their Equity Interests (or any options, warrants, restricted stock, stock appreciation rights or other equity-linked interests issued with respect to any of such Equity Interests), in each case, held by current or former officers, managers, consultants, directors, employees, independent contractors or other service providers (or their respective Immediate Family Members) of the Borrower or any Parent Entity thereof and the Restricted Subsidiaries, upon the death, disability, retirement or termination of employment or service of, or breach of restrictive covenants by, any such Person or otherwise in accordance with any stock option or stock appreciation rights plan, any management, director and/or employee stock ownership or incentive plan, stock subscription plan, stock subscription or equity incentive award agreement, employment termination agreement or any other employment agreements or equity holders’ agreement or similar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Restricted Payments permitted by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after the Effective Date, together with the aggregate amount of loans and advances to Holdings (or any other Parent Entity) previously made</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0544"/>
          </w:cols>
          <w:pgMar w:left="876" w:top="270" w:right="479" w:bottom="1440" w:gutter="0" w:footer="0" w:header="0"/>
        </w:sectPr>
      </w:pPr>
    </w:p>
    <w:bookmarkStart w:id="205" w:name="page206"/>
    <w:bookmarkEnd w:id="20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w:t>
      </w:r>
      <w:r>
        <w:rPr>
          <w:rFonts w:ascii="Times New Roman" w:cs="Times New Roman" w:eastAsia="Times New Roman" w:hAnsi="Times New Roman"/>
          <w:sz w:val="18"/>
          <w:szCs w:val="18"/>
          <w:u w:val="single" w:color="auto"/>
          <w:color w:val="auto"/>
        </w:rPr>
        <w:t>Section 6.04(m)</w:t>
      </w:r>
      <w:r>
        <w:rPr>
          <w:rFonts w:ascii="Times New Roman" w:cs="Times New Roman" w:eastAsia="Times New Roman" w:hAnsi="Times New Roman"/>
          <w:sz w:val="18"/>
          <w:szCs w:val="18"/>
          <w:color w:val="auto"/>
        </w:rPr>
        <w:t xml:space="preserve"> in lieu of Restricted Payments permitted by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shall not exceed (x) during the Suspension Period,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$1,000,000 in any fiscal year (and any unused amounts in any fiscal year shall not be permitted to be carried over to succeeding fiscal years), and</w:t>
      </w:r>
    </w:p>
    <w:p>
      <w:pPr>
        <w:spacing w:after="0" w:line="9" w:lineRule="exact"/>
        <w:rPr>
          <w:sz w:val="20"/>
          <w:szCs w:val="20"/>
          <w:color w:val="auto"/>
        </w:rPr>
      </w:pPr>
    </w:p>
    <w:p>
      <w:pPr>
        <w:ind w:left="4" w:hanging="4"/>
        <w:spacing w:after="0" w:line="252" w:lineRule="auto"/>
        <w:tabs>
          <w:tab w:leader="none" w:pos="25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Suspension Period has ended, $10,000,000 in any fiscal year (with unused amounts in any fiscal year being carried over for no more than two succeeding fiscal years),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net cash proceeds obtained from any key-man life insurance policies received during such fiscal year (without giving effect to the following proviso)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proceeds obtained by the Borrower or any Parent Entity (and contributed to the Borrower) after the Effective Date from the sale of such Equity Interests to other future, current or former officers, managers, consultants, employees, directors and independent contractors (or their respective Immediate Family Members) in connection with any plan or agreement referred to above in this </w:t>
      </w:r>
      <w:r>
        <w:rPr>
          <w:rFonts w:ascii="Times New Roman" w:cs="Times New Roman" w:eastAsia="Times New Roman" w:hAnsi="Times New Roman"/>
          <w:sz w:val="18"/>
          <w:szCs w:val="18"/>
          <w:u w:val="single" w:color="auto"/>
          <w:color w:val="auto"/>
        </w:rPr>
        <w:t>clause (a)(vi)</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784" w:hanging="361"/>
        <w:spacing w:after="0"/>
        <w:tabs>
          <w:tab w:leader="none" w:pos="784"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in cash to Holdings or any other Parent Entity:</w:t>
      </w:r>
    </w:p>
    <w:p>
      <w:pPr>
        <w:spacing w:after="0" w:line="117" w:lineRule="exact"/>
        <w:rPr>
          <w:rFonts w:ascii="Times New Roman" w:cs="Times New Roman" w:eastAsia="Times New Roman" w:hAnsi="Times New Roman"/>
          <w:sz w:val="18"/>
          <w:szCs w:val="18"/>
          <w:color w:val="auto"/>
        </w:rPr>
      </w:pPr>
    </w:p>
    <w:p>
      <w:pPr>
        <w:ind w:left="544" w:right="20" w:firstLine="408"/>
        <w:spacing w:after="0" w:line="252" w:lineRule="auto"/>
        <w:tabs>
          <w:tab w:leader="none" w:pos="1239" w:val="left"/>
        </w:tabs>
        <w:numPr>
          <w:ilvl w:val="2"/>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Borrower is properly treated as a flow-through entity for U.S. federal income tax purposes, to enable Holdings or such Parent Entity to make tax distributions to its direct or indirect equity owners to pay their respective tax liabilities (including estimated payments thereof) attributable to the income of the Borrower and its subsidiaries in any taxable period; provided that such tax liabilities shall be calculated for each taxable year by multiplying (I) the excess of each such equity owner’s allocated share of taxable income over taxable losses of the Borrower for such taxable year (or if the Borrower is a disregarded entity, the excess of taxable income over taxable losses of the Borrower that would exist if such excess were calculated assuming that the Borrower is a partnership for U.S. federal income tax purposes), taking into account such losses only to the extent usable against such income, determined taking into account any step-up attributable to a direct or indirect member of the Borrower under section 743(b) or 734(b) of the Code, reduced by any losses, deductions, credits and other attributes of the Borrower (or if the Borrower is a disregarded entity, such losses, deductions, credits or other attributes of the Borrower that would exist if the Borrower is a partnership for U.S. federal income tax purposes) arising from and after the Closing Date to the extent such amounts can be used to offset such taxable income and have not previously been taken into account as an offset hereunder, by (II) the highest combined marginal U.S. federal, state and local tax rate then applicable to a natural person or corporation residing in New York City, New York or San Francisco, California (taking into account the application of the Medicare contribution tax, the character of the taxable income in question, and the alternative minimum tax rules, taking into account the character of income (long-term capital gain, qualified dividend income, etc.) and determined after giving effect to the maximum allowable deduction for state and local income taxes for U.S. federal income tax purposes) for the relevant taxable period; provided further that the amount of any distribution permitted under this subclause (A) shall be reduced by the amount of any income taxes that are paid directly by the Borrower and attributable to such equity owner; provided, further, that to the extent a portion of the net taxable income of the Borrower is attributable to an Unrestricted Subsidiary, the tax distributions with respect to such portion shall be allowed only to the extent actual cash is received by the Borrower or its Restricted Subsidiary from such Unrestricted Subsidiary;</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0564"/>
          </w:cols>
          <w:pgMar w:left="876" w:top="270" w:right="459" w:bottom="1440" w:gutter="0" w:footer="0" w:header="0"/>
        </w:sectPr>
      </w:pPr>
    </w:p>
    <w:bookmarkStart w:id="206" w:name="page207"/>
    <w:bookmarkEnd w:id="206"/>
    <w:p>
      <w:pPr>
        <w:ind w:left="-20" w:right="40" w:firstLine="408"/>
        <w:spacing w:after="0" w:line="254" w:lineRule="auto"/>
        <w:tabs>
          <w:tab w:leader="none" w:pos="66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proceeds of which shall be used by such Parent Entity to pay (1) its operating expenses incurred in the ordinary course of business and other corporate overhead costs and expenses (including administrative, legal, accounting, tax reporting and similar expenses payable to third parties), that are reasonable and customary and incurred in the ordinary course of business, (2) any reasonable and customary indemnification claims made by directors, officers, members of management, managers, employees or consultants of Holdings (or any other Parent Entity) attributable to the ownership or operations of any Parent Entity, the Borrower and the respective Restricted Subsidiaries, (3) fees and expenses (x) due and payable by the Borrower or any Restricted Subsidiary and (y) otherwise permitted to be paid by the Borrower and the Restricted Subsidiaries under this Agreement and (4) payments that would otherwise be permitted to be paid directly by the Borrower or the Restricted Subsidiaries pursuant to </w:t>
      </w:r>
      <w:r>
        <w:rPr>
          <w:rFonts w:ascii="Times New Roman" w:cs="Times New Roman" w:eastAsia="Times New Roman" w:hAnsi="Times New Roman"/>
          <w:sz w:val="18"/>
          <w:szCs w:val="18"/>
          <w:u w:val="single" w:color="auto"/>
          <w:color w:val="auto"/>
        </w:rPr>
        <w:t>Section 6.09(iii)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20" w:right="200" w:firstLine="408"/>
        <w:spacing w:after="0" w:line="282" w:lineRule="auto"/>
        <w:tabs>
          <w:tab w:leader="none" w:pos="66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(or any other Parent Entity) to pay franchise and similar Taxes, and other fees and expenses, required to maintain its organizational existence;</w:t>
      </w:r>
    </w:p>
    <w:p>
      <w:pPr>
        <w:spacing w:after="0" w:line="53" w:lineRule="exact"/>
        <w:rPr>
          <w:rFonts w:ascii="Times New Roman" w:cs="Times New Roman" w:eastAsia="Times New Roman" w:hAnsi="Times New Roman"/>
          <w:sz w:val="18"/>
          <w:szCs w:val="18"/>
          <w:color w:val="auto"/>
        </w:rPr>
      </w:pPr>
    </w:p>
    <w:p>
      <w:pPr>
        <w:ind w:left="680" w:hanging="292"/>
        <w:spacing w:after="0"/>
        <w:tabs>
          <w:tab w:leader="none" w:pos="6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of which will be applied to make any payments permitted by </w:t>
      </w:r>
      <w:r>
        <w:rPr>
          <w:rFonts w:ascii="Times New Roman" w:cs="Times New Roman" w:eastAsia="Times New Roman" w:hAnsi="Times New Roman"/>
          <w:sz w:val="18"/>
          <w:szCs w:val="18"/>
          <w:u w:val="single" w:color="auto"/>
          <w:color w:val="auto"/>
        </w:rPr>
        <w:t>Section 6.09(vii)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6.09(x)</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firstLine="408"/>
        <w:spacing w:after="0" w:line="254" w:lineRule="auto"/>
        <w:tabs>
          <w:tab w:leader="none" w:pos="65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of which shall be used by any Parent Entity to finance any Investment that would be permitted to be made by the Borrower or any Restricted Subsidiary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6.04(m)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Restricted Payment shall be made substantially concurrently with the closing of such Investment and (2) such Parent Entity shall, immediately following the closing thereof, cause (x) all property acquired (whether assets or Equity Interests but not including any loans or advances made pursuant to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xml:space="preserve">) to be contributed to the Borrower or any Restricted Subsidiary (and in no event shall any such contribution increase the Available Equity Amount) or (y) the Person formed or acquired to merge into or consolidate or amalgamate with the Borrower or any Restricted Subsidiary to the extent such merger or consolidation is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in order to consummate such Investment, in each case in accordance with the requirements of </w:t>
      </w:r>
      <w:r>
        <w:rPr>
          <w:rFonts w:ascii="Times New Roman" w:cs="Times New Roman" w:eastAsia="Times New Roman" w:hAnsi="Times New Roman"/>
          <w:sz w:val="18"/>
          <w:szCs w:val="18"/>
          <w:u w:val="single" w:color="auto"/>
          <w:color w:val="auto"/>
        </w:rPr>
        <w:t>Sections 5.11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20" w:firstLine="408"/>
        <w:spacing w:after="0" w:line="261" w:lineRule="auto"/>
        <w:tabs>
          <w:tab w:leader="none" w:pos="6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customary salary, bonus, severance and other benefits payable to current or former directors, officers, members of management, managers, consultants, independent contractors or employees of Holdings or any other Parent Entity to the extent such salaries, bonuses and other benefits are attributable to the ownership or operation of the Borrower and the Restricted Subsidiaries;</w:t>
      </w:r>
    </w:p>
    <w:p>
      <w:pPr>
        <w:spacing w:after="0" w:line="71" w:lineRule="exact"/>
        <w:rPr>
          <w:rFonts w:ascii="Times New Roman" w:cs="Times New Roman" w:eastAsia="Times New Roman" w:hAnsi="Times New Roman"/>
          <w:sz w:val="18"/>
          <w:szCs w:val="18"/>
          <w:color w:val="auto"/>
        </w:rPr>
      </w:pPr>
    </w:p>
    <w:p>
      <w:pPr>
        <w:ind w:left="-20" w:firstLine="408"/>
        <w:spacing w:after="0" w:line="261" w:lineRule="auto"/>
        <w:tabs>
          <w:tab w:leader="none" w:pos="67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(or any other Parent Entity) to pay (i) fees and expenses related to any successful or unsuccessful equity issuance or offering or debt issuance, incurrence or offering, disposition or acquisition, Investment or other transaction permitted by this Agreement and (ii) after the consummation of an IPO described in clause (a) of the definition thereof or issuance of public debt securities, Public Company Costs; and</w:t>
      </w:r>
    </w:p>
    <w:p>
      <w:pPr>
        <w:spacing w:after="0" w:line="71" w:lineRule="exact"/>
        <w:rPr>
          <w:rFonts w:ascii="Times New Roman" w:cs="Times New Roman" w:eastAsia="Times New Roman" w:hAnsi="Times New Roman"/>
          <w:sz w:val="18"/>
          <w:szCs w:val="18"/>
          <w:color w:val="auto"/>
        </w:rPr>
      </w:pPr>
    </w:p>
    <w:p>
      <w:pPr>
        <w:ind w:left="-20" w:right="280" w:firstLine="408"/>
        <w:spacing w:after="0" w:line="282" w:lineRule="auto"/>
        <w:tabs>
          <w:tab w:leader="none" w:pos="67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for the payment of insurance premiums to the extent attributable to any Parent Entity, the Borrower and their subsidiaries;</w:t>
      </w:r>
    </w:p>
    <w:p>
      <w:pPr>
        <w:spacing w:after="0" w:line="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9980"/>
          </w:cols>
          <w:pgMar w:left="1440" w:top="270" w:right="479" w:bottom="1440" w:gutter="0" w:footer="0" w:header="0"/>
        </w:sectPr>
      </w:pPr>
    </w:p>
    <w:bookmarkStart w:id="207" w:name="page208"/>
    <w:bookmarkEnd w:id="207"/>
    <w:p>
      <w:pPr>
        <w:ind w:left="4" w:right="20" w:firstLine="419"/>
        <w:spacing w:after="0" w:line="267" w:lineRule="auto"/>
        <w:tabs>
          <w:tab w:leader="none" w:pos="831" w:val="left"/>
        </w:tabs>
        <w:numPr>
          <w:ilvl w:val="1"/>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to the foregoing Restricted Payments, the Borrower may make additional Restricted Payments to Holdings, in an aggregate amount, not to exceed the sum of (A) after the Suspension Period has ended, the Restricted Payment Amount at such time so long as no Event of Default has occurred and is continuing (or would occur after giving pro forma effect to such action) (for the avoidance of doubt, no Restricted Payment shall be made in reliance on this clause (A) during the Suspension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Available Amount that is Not Otherwise Applied as in effect immediately prior to the time of making of such Restricted Payment;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this clause (B), (x) no Event of Default has occurred and is continuing (or would occur after giving pro forma effect to such action) and (y) after giving pro forma effect to such Restricted Payment on a pro forma basis as of the last day of the Test Period most recently ended on or prior to such date of such Restricted Payment (measured as of the date such Restricted Payment is made based upon the financial statements most recently delivered (or required to have been delivered) on or prior to such date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the Total Net Cash Leverage Ratio is less than or equal to</w:t>
      </w:r>
    </w:p>
    <w:p>
      <w:pPr>
        <w:spacing w:after="0" w:line="5" w:lineRule="exact"/>
        <w:rPr>
          <w:rFonts w:ascii="Times New Roman" w:cs="Times New Roman" w:eastAsia="Times New Roman" w:hAnsi="Times New Roman"/>
          <w:sz w:val="17"/>
          <w:szCs w:val="17"/>
          <w:color w:val="auto"/>
        </w:rPr>
      </w:pPr>
    </w:p>
    <w:p>
      <w:pPr>
        <w:ind w:left="4" w:right="80" w:hanging="4"/>
        <w:spacing w:after="0" w:line="255" w:lineRule="auto"/>
        <w:tabs>
          <w:tab w:leader="none" w:pos="22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Suspension Period, 4.00:1.00, and (II) after the Suspension Period has ended, 5.50:1.00,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Available Equity Amount that is Not Otherwise Applied as in effect immediately prior to the time of making of such Restricted Payment (for the avoidance of doubt, no Restricted Payment shall be made in reliance on clause (b) of the Available Equity Amount during the Suspension Period);</w:t>
      </w:r>
    </w:p>
    <w:p>
      <w:pPr>
        <w:spacing w:after="0" w:line="77" w:lineRule="exact"/>
        <w:rPr>
          <w:rFonts w:ascii="Times New Roman" w:cs="Times New Roman" w:eastAsia="Times New Roman" w:hAnsi="Times New Roman"/>
          <w:sz w:val="18"/>
          <w:szCs w:val="18"/>
          <w:color w:val="auto"/>
        </w:rPr>
      </w:pPr>
    </w:p>
    <w:p>
      <w:pPr>
        <w:ind w:left="4" w:firstLine="419"/>
        <w:spacing w:after="0" w:line="261" w:lineRule="auto"/>
        <w:tabs>
          <w:tab w:leader="none" w:pos="731"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redemptions in whole or in part of any of its Equity Interests for another class of its Equity Interests or with proceeds from substantially concurrent equity contributions or issuances of new Equity Interests (and in no event shall such contribution or issuance so utilized increase the Available Equity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new Equity Interests contain terms and provisions at least as advantageous, taken as a whole, to the Lenders in all respects material to their interests as those contained in the Equity Interests redeemed thereby;</w:t>
      </w:r>
    </w:p>
    <w:p>
      <w:pPr>
        <w:spacing w:after="0" w:line="71" w:lineRule="exact"/>
        <w:rPr>
          <w:rFonts w:ascii="Times New Roman" w:cs="Times New Roman" w:eastAsia="Times New Roman" w:hAnsi="Times New Roman"/>
          <w:sz w:val="18"/>
          <w:szCs w:val="18"/>
          <w:color w:val="auto"/>
        </w:rPr>
      </w:pPr>
    </w:p>
    <w:p>
      <w:pPr>
        <w:jc w:val="both"/>
        <w:ind w:left="4" w:right="440" w:firstLine="419"/>
        <w:spacing w:after="0" w:line="266" w:lineRule="auto"/>
        <w:tabs>
          <w:tab w:leader="none" w:pos="681"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67" w:lineRule="exact"/>
        <w:rPr>
          <w:rFonts w:ascii="Times New Roman" w:cs="Times New Roman" w:eastAsia="Times New Roman" w:hAnsi="Times New Roman"/>
          <w:sz w:val="18"/>
          <w:szCs w:val="18"/>
          <w:color w:val="auto"/>
        </w:rPr>
      </w:pPr>
    </w:p>
    <w:p>
      <w:pPr>
        <w:jc w:val="both"/>
        <w:ind w:left="4" w:right="380" w:firstLine="419"/>
        <w:spacing w:after="0" w:line="276" w:lineRule="auto"/>
        <w:tabs>
          <w:tab w:leader="none" w:pos="731" w:val="left"/>
        </w:tabs>
        <w:numPr>
          <w:ilvl w:val="1"/>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make Restricted Payments to any Parent Entity to enable such Parent Entity to (A) pay cash in lieu of fractional Equity Interests in connection with any dividend, split or combination thereof or any Permitted Acquisition (or other similar Investment) and</w:t>
      </w:r>
    </w:p>
    <w:p>
      <w:pPr>
        <w:ind w:left="4" w:right="120" w:hanging="4"/>
        <w:spacing w:after="0" w:line="255" w:lineRule="auto"/>
        <w:tabs>
          <w:tab w:leader="none" w:pos="28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any conversion request by a holder of convertible Indebtedness by delivering or issuing Equity Interests and making cash payments in lieu of fractional shares in connection with any such conversion and may make required cash interest payments on convertible Indebtedness in accordance with its terms;</w:t>
      </w:r>
    </w:p>
    <w:p>
      <w:pPr>
        <w:spacing w:after="0" w:line="77" w:lineRule="exact"/>
        <w:rPr>
          <w:rFonts w:ascii="Times New Roman" w:cs="Times New Roman" w:eastAsia="Times New Roman" w:hAnsi="Times New Roman"/>
          <w:sz w:val="18"/>
          <w:szCs w:val="18"/>
          <w:color w:val="auto"/>
        </w:rPr>
      </w:pPr>
    </w:p>
    <w:p>
      <w:pPr>
        <w:ind w:left="4" w:right="40" w:firstLine="419"/>
        <w:spacing w:after="0" w:line="256" w:lineRule="auto"/>
        <w:tabs>
          <w:tab w:leader="none" w:pos="781"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an IPO, and after the Suspension Period has ended, the payment of Restricted Payments to Holdings or any direct Parent Entity of Holdings to fund the payment of regular dividends on such company’s Equity Interests, in an aggregate amount per annum not to exceed 6.0% per annum of the aggregate amount of proceeds from such IPO received by, or contributed to, the Borrower or any Restricted Subsidiary; provided that, on the date of declaration of any such dividend, after giving effect to such dividend, there is no continuing Event of Default before or after giving effect thereto (for the avoidance of doubt, Restricted Payments shall not be made in reliance on this clause (xii) during the Suspension Period);</w:t>
      </w:r>
    </w:p>
    <w:p>
      <w:pPr>
        <w:spacing w:after="0" w:line="79"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831"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by the Borrower or any Restricted Subsidiary in respect of withholding or similar taxes payable upon exercise of Equity Interests by any future, present or former employee, director, officer, manager or consultant (or their respective controlled Affiliates or Immediate Family Members) and any repurchases of Equity Interests deemed to occur upon exercise of stock options or warrants if such Equity Interests represent a portion of the exercise price of such options or warrants or required withholding or similar taxes;</w:t>
      </w:r>
    </w:p>
    <w:p>
      <w:pPr>
        <w:spacing w:after="0" w:line="112"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0524"/>
          </w:cols>
          <w:pgMar w:left="876" w:top="270" w:right="499" w:bottom="1440" w:gutter="0" w:footer="0" w:header="0"/>
        </w:sectPr>
      </w:pPr>
    </w:p>
    <w:bookmarkStart w:id="208" w:name="page209"/>
    <w:bookmarkEnd w:id="208"/>
    <w:p>
      <w:pPr>
        <w:ind w:left="1200" w:hanging="401"/>
        <w:spacing w:after="0"/>
        <w:tabs>
          <w:tab w:leader="none" w:pos="120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1140" w:hanging="341"/>
        <w:spacing w:after="0"/>
        <w:tabs>
          <w:tab w:leader="none" w:pos="114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constituting or otherwise made in connection with or relating to any Tax Restructuring;</w:t>
      </w:r>
    </w:p>
    <w:p>
      <w:pPr>
        <w:spacing w:after="0" w:line="117" w:lineRule="exact"/>
        <w:rPr>
          <w:rFonts w:ascii="Times New Roman" w:cs="Times New Roman" w:eastAsia="Times New Roman" w:hAnsi="Times New Roman"/>
          <w:sz w:val="18"/>
          <w:szCs w:val="18"/>
          <w:color w:val="auto"/>
        </w:rPr>
      </w:pPr>
    </w:p>
    <w:p>
      <w:pPr>
        <w:ind w:left="380" w:right="40" w:firstLine="419"/>
        <w:spacing w:after="0" w:line="256" w:lineRule="auto"/>
        <w:tabs>
          <w:tab w:leader="none" w:pos="1198"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Restricted Payments, the proceeds of which are applied (A) (i) on the Effective Date, solely to effect the consummation of the Transactions and (ii) on and after the Effective Date, to satisfy any payment obligations owing under the Merger Agreement (including in respect of any payments required to be made after the Effective Date in connection with, or necessary to consummate, the Transactions and the other transactions set forth in the Merger Agreement) and (B) to payments or distributions to satisfy dissenters’ rights pursuant to or in connection with an acquisition, merger, consolidation, amalgamation or transfer of assets that is a Permitted Acquisition or similar Investment, or is otherwise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and</w:t>
      </w:r>
    </w:p>
    <w:p>
      <w:pPr>
        <w:spacing w:after="0" w:line="79" w:lineRule="exact"/>
        <w:rPr>
          <w:rFonts w:ascii="Times New Roman" w:cs="Times New Roman" w:eastAsia="Times New Roman" w:hAnsi="Times New Roman"/>
          <w:sz w:val="18"/>
          <w:szCs w:val="18"/>
          <w:color w:val="auto"/>
        </w:rPr>
      </w:pPr>
    </w:p>
    <w:p>
      <w:pPr>
        <w:ind w:left="380" w:right="280" w:firstLine="419"/>
        <w:spacing w:after="0" w:line="266" w:lineRule="auto"/>
        <w:tabs>
          <w:tab w:leader="none" w:pos="1248"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by dividend or otherwise, of shares of Equity Interests of, or Indebtedness owed to Holdings, the Borrower or any Restricted Subsidiary by, Unrestricted Subsidiaries (other than Unrestricted Subsidiaries, the primary assets of which are cash or Cash Equivalents).</w:t>
      </w:r>
    </w:p>
    <w:p>
      <w:pPr>
        <w:spacing w:after="0" w:line="175" w:lineRule="exact"/>
        <w:rPr>
          <w:rFonts w:ascii="Times New Roman" w:cs="Times New Roman" w:eastAsia="Times New Roman" w:hAnsi="Times New Roman"/>
          <w:sz w:val="18"/>
          <w:szCs w:val="18"/>
          <w:color w:val="auto"/>
        </w:rPr>
      </w:pPr>
    </w:p>
    <w:p>
      <w:pPr>
        <w:ind w:left="-60" w:right="40" w:firstLine="436"/>
        <w:spacing w:after="0" w:line="258" w:lineRule="auto"/>
        <w:tabs>
          <w:tab w:leader="none" w:pos="63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nor will it permit any Restricted Subsidiary to, make or pay, directly or indirectly, any payment or other distribution (whether in cash, securities or other property) of or in respect of principal of any Subordinated Indebtedness, any Junior Indebtedness or any Unsecured Material Indebtedness (collectively, “</w:t>
      </w:r>
      <w:r>
        <w:rPr>
          <w:rFonts w:ascii="Times New Roman" w:cs="Times New Roman" w:eastAsia="Times New Roman" w:hAnsi="Times New Roman"/>
          <w:sz w:val="18"/>
          <w:szCs w:val="18"/>
          <w:u w:val="single" w:color="auto"/>
          <w:color w:val="auto"/>
        </w:rPr>
        <w:t>Restricted Junior Debt</w:t>
      </w:r>
      <w:r>
        <w:rPr>
          <w:rFonts w:ascii="Times New Roman" w:cs="Times New Roman" w:eastAsia="Times New Roman" w:hAnsi="Times New Roman"/>
          <w:sz w:val="18"/>
          <w:szCs w:val="18"/>
          <w:color w:val="auto"/>
        </w:rPr>
        <w:t>”), or any payment or other distribution (whether in cash, securities or other property), including any sinking fund or similar deposit, on account of the purchase, redemption, retirement, acquisition, cancellation or termination of any such Restricted Junior Debt, in each case, on or prior to the scheduled maturity date thereof (collectively, “</w:t>
      </w:r>
      <w:r>
        <w:rPr>
          <w:rFonts w:ascii="Times New Roman" w:cs="Times New Roman" w:eastAsia="Times New Roman" w:hAnsi="Times New Roman"/>
          <w:sz w:val="18"/>
          <w:szCs w:val="18"/>
          <w:u w:val="single" w:color="auto"/>
          <w:color w:val="auto"/>
        </w:rPr>
        <w:t>Restricted Debt Payments</w:t>
      </w:r>
      <w:r>
        <w:rPr>
          <w:rFonts w:ascii="Times New Roman" w:cs="Times New Roman" w:eastAsia="Times New Roman" w:hAnsi="Times New Roman"/>
          <w:sz w:val="18"/>
          <w:szCs w:val="18"/>
          <w:color w:val="auto"/>
        </w:rPr>
        <w:t>”), except:</w:t>
      </w:r>
    </w:p>
    <w:p>
      <w:pPr>
        <w:spacing w:after="0" w:line="75" w:lineRule="exact"/>
        <w:rPr>
          <w:rFonts w:ascii="Times New Roman" w:cs="Times New Roman" w:eastAsia="Times New Roman" w:hAnsi="Times New Roman"/>
          <w:sz w:val="18"/>
          <w:szCs w:val="18"/>
          <w:color w:val="auto"/>
        </w:rPr>
      </w:pPr>
    </w:p>
    <w:p>
      <w:pPr>
        <w:ind w:left="380" w:firstLine="419"/>
        <w:spacing w:after="0" w:line="266" w:lineRule="auto"/>
        <w:tabs>
          <w:tab w:leader="none" w:pos="101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payments of fees, expenses and indemnification obligations when due in respect of any Indebtedness, other than payments in respect of any Restricted Junior Debt prohibited by the subordination provisions thereof or any applicable subordination agreement or Junior Priority Intercreditor Agreement;</w:t>
      </w:r>
    </w:p>
    <w:p>
      <w:pPr>
        <w:spacing w:after="0" w:line="67" w:lineRule="exact"/>
        <w:rPr>
          <w:rFonts w:ascii="Times New Roman" w:cs="Times New Roman" w:eastAsia="Times New Roman" w:hAnsi="Times New Roman"/>
          <w:sz w:val="18"/>
          <w:szCs w:val="18"/>
          <w:color w:val="auto"/>
        </w:rPr>
      </w:pPr>
    </w:p>
    <w:p>
      <w:pPr>
        <w:jc w:val="both"/>
        <w:ind w:left="380" w:right="60" w:firstLine="419"/>
        <w:spacing w:after="0" w:line="261" w:lineRule="auto"/>
        <w:tabs>
          <w:tab w:leader="none" w:pos="106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refinancings or exchanges of Restricted Junior Debt with proceeds of Permitted Refinancing Indebtedness or other Restricted Junior Debt, in each case, to the extent such Indebtedness is permitted to be incurred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(2) Refinancings of Restricted Junior Debt assumed in accordance with </w:t>
      </w:r>
      <w:r>
        <w:rPr>
          <w:rFonts w:ascii="Times New Roman" w:cs="Times New Roman" w:eastAsia="Times New Roman" w:hAnsi="Times New Roman"/>
          <w:sz w:val="18"/>
          <w:szCs w:val="18"/>
          <w:u w:val="single" w:color="auto"/>
          <w:color w:val="auto"/>
        </w:rPr>
        <w:t>Section 6.01(a)(vii)</w:t>
      </w:r>
      <w:r>
        <w:rPr>
          <w:rFonts w:ascii="Times New Roman" w:cs="Times New Roman" w:eastAsia="Times New Roman" w:hAnsi="Times New Roman"/>
          <w:sz w:val="18"/>
          <w:szCs w:val="18"/>
          <w:color w:val="auto"/>
        </w:rPr>
        <w:t xml:space="preserve"> in connection with a Permitted Acquisition or similar Investment permitted under this Agreement;</w:t>
      </w:r>
    </w:p>
    <w:p>
      <w:pPr>
        <w:spacing w:after="0" w:line="71" w:lineRule="exact"/>
        <w:rPr>
          <w:rFonts w:ascii="Times New Roman" w:cs="Times New Roman" w:eastAsia="Times New Roman" w:hAnsi="Times New Roman"/>
          <w:sz w:val="18"/>
          <w:szCs w:val="18"/>
          <w:color w:val="auto"/>
        </w:rPr>
      </w:pPr>
    </w:p>
    <w:p>
      <w:pPr>
        <w:ind w:left="380" w:right="320" w:firstLine="419"/>
        <w:spacing w:after="0" w:line="261" w:lineRule="auto"/>
        <w:tabs>
          <w:tab w:leader="none" w:pos="111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conversion of any Restricted Junior Debt to or payments with Equity Interests (other than Disqualified Equity Interests) of Holdings, the Borrower or any Parent Entity (for the avoidance of doubt, no cash payments of Restricted Junior Debt shall be made with cash proceeds received from the sale or issuance of Equity Interests during the Suspension Period ) and (2) mandatory redemptions of Disqualified Equity Interests;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0900"/>
          </w:cols>
          <w:pgMar w:left="500" w:top="270" w:right="499" w:bottom="1440" w:gutter="0" w:footer="0" w:header="0"/>
        </w:sectPr>
      </w:pPr>
    </w:p>
    <w:bookmarkStart w:id="209" w:name="page210"/>
    <w:bookmarkEnd w:id="209"/>
    <w:p>
      <w:pPr>
        <w:ind w:left="440" w:right="20" w:firstLine="419"/>
        <w:spacing w:after="0" w:line="268" w:lineRule="auto"/>
        <w:tabs>
          <w:tab w:leader="none" w:pos="1168"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Restricted Debt Payments in an aggregate amount not to exceed the sum of (A) (i) after the Suspension Period has ended, the Restricted Debt Payment Amount that the Borrower elects to apply pursuant to this clause (i), plus (ii) after the Suspension Period has ended, an amount not to exceed the portion, if any, of the Restricted Payment Amount that the Borrower elects to apply pursuant to this clause (ii), in the case of this clause (A), so long as no Event of Default has occurred and is continuing (or would occur after giving pro forma effect to such action) (for the avoidance of doubt, no Restricted Debt Payment may be made in reliance on this clause (A) during the Suspension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Available Amount that is Not Otherwise Applied as in effect immediately prior to the time of making of such Restricted Debt Payment;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this clause (B), (x) no Event of Default has occurred and is continuing (or would occur after giving pro forma effect to such action) and</w:t>
      </w:r>
    </w:p>
    <w:p>
      <w:pPr>
        <w:spacing w:after="0" w:line="2" w:lineRule="exact"/>
        <w:rPr>
          <w:rFonts w:ascii="Times New Roman" w:cs="Times New Roman" w:eastAsia="Times New Roman" w:hAnsi="Times New Roman"/>
          <w:sz w:val="17"/>
          <w:szCs w:val="17"/>
          <w:color w:val="auto"/>
        </w:rPr>
      </w:pPr>
    </w:p>
    <w:p>
      <w:pPr>
        <w:ind w:left="440" w:hanging="4"/>
        <w:spacing w:after="0" w:line="252" w:lineRule="auto"/>
        <w:tabs>
          <w:tab w:leader="none" w:pos="69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pro forma effect to such Restricted Debt Payment on a pro forma basis as of the last day of the Test Period most recently ended on or prior to such date of such Restricted Debt Payment (measured as of the date such Restricted Debt Payment is made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Total Net Cash Leverage Ratio is less than or equal to (I) during the Suspension Period, 4.00:1.00, and (II) after the Suspension Period has ended, 5.50:1.00,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Available Equity Amount that is Not Otherwise Applied as in effect immediately prior to the time of making of such Restricted Debt Payment (for the avoidance of doubt, no Restricted Debt Payment shall be made in reliance on clause (b) of the Available Equity Amount during the Suspension Period);</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56" w:lineRule="auto"/>
        <w:tabs>
          <w:tab w:leader="none" w:pos="116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Debt Payments in respect of Restricted Junior Debt incurred pursuant to </w:t>
      </w:r>
      <w:r>
        <w:rPr>
          <w:rFonts w:ascii="Times New Roman" w:cs="Times New Roman" w:eastAsia="Times New Roman" w:hAnsi="Times New Roman"/>
          <w:sz w:val="18"/>
          <w:szCs w:val="18"/>
          <w:u w:val="single" w:color="auto"/>
          <w:color w:val="auto"/>
        </w:rPr>
        <w:t>Section 6.01(a)(vii)</w:t>
      </w:r>
      <w:r>
        <w:rPr>
          <w:rFonts w:ascii="Times New Roman" w:cs="Times New Roman" w:eastAsia="Times New Roman" w:hAnsi="Times New Roman"/>
          <w:sz w:val="18"/>
          <w:szCs w:val="18"/>
          <w:color w:val="auto"/>
        </w:rPr>
        <w:t xml:space="preserve"> (other than Indebtedness incurred (I) to provide all or any portion of the funds utilized to consummate the transaction or series of related transactions pursuant to which such Person became a Restricted Subsidiary or was otherwise acquired by Holdings, the Borrower or a Restricted Subsidiary or (II) otherwise in connection with or contemplation of such acquisition), so long as such Restricted Debt Payments is made or deposited with a trustee or other similar representative of the holders of such Restricted Junior Debt contemporaneously with, or substantially simultaneously with, the closing of the Acquisition Transaction under which such Restricted Junior Debt is incurred;</w:t>
      </w:r>
    </w:p>
    <w:p>
      <w:pPr>
        <w:spacing w:after="0" w:line="79"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21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 Restricted Debt Payment, payment-in-kind interest with respect to any Indebtedness that is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as part of an applicable high yield discount obligation or AHYDO Catch-Up Payment.</w:t>
      </w:r>
    </w:p>
    <w:p>
      <w:pPr>
        <w:spacing w:after="0" w:line="225" w:lineRule="exact"/>
        <w:rPr>
          <w:sz w:val="20"/>
          <w:szCs w:val="20"/>
          <w:color w:val="auto"/>
        </w:rPr>
      </w:pPr>
    </w:p>
    <w:p>
      <w:pPr>
        <w:ind w:right="120" w:firstLine="436"/>
        <w:spacing w:after="0" w:line="261" w:lineRule="auto"/>
        <w:tabs>
          <w:tab w:leader="none" w:pos="68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nor will it permit any Restricted Subsidiary to, amend or modify any documentation governing any Restricted Junior Debt, in each case (i) if the effect of such amendment or modification (when taken as a whole) is materially adverse to the Lenders or (ii) in the case of any Subordinated Indebtedness or Junior Indebtedness, such amendment or modification is in contravention with any applicable subordination agreement or Junior Priority Intercreditor Agreement.</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foregoing provisions of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will not prohibit the payment of any Restricted Payment or the consummation of any irrevocable redemption, retirement, termination, cancellation, purchase or repurchase, defeasance, or other payment or Restricted Debt Payment within 60 days after the date of declaration of such Restricted Payment or the giving of irrevocable notice of such redemption, purchase, defeasance or other payment, as applicable, if at the date of declaration or the giving of such notice such payment would have complied with the provisions of this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0980"/>
          </w:cols>
          <w:pgMar w:left="440" w:top="270" w:right="479" w:bottom="1440" w:gutter="0" w:footer="0" w:header="0"/>
        </w:sectPr>
      </w:pPr>
    </w:p>
    <w:bookmarkStart w:id="210" w:name="page211"/>
    <w:bookmarkEnd w:id="210"/>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The Borrower will not, nor will it permit any of its respective Restricted Subsidiaries to, sell, lease or otherwise transfer any property or assets to, or purchase, lease or otherwise acquire any property or assets from, or otherwise engage in any other transactions with, any of its Affiliates in a transaction in excess of the greater of (x) $2,000,000 and (y) 5.0% of Consolidated Cash EBITDA for the Test Period most recently ended on or prior to the date of such transaction (measured as of the date of such transaction based upon the financial statements most recently delivered (or required to have been delivered) on or prior to such date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except:</w:t>
      </w:r>
    </w:p>
    <w:p>
      <w:pPr>
        <w:spacing w:after="0" w:line="75" w:lineRule="exact"/>
        <w:rPr>
          <w:sz w:val="20"/>
          <w:szCs w:val="20"/>
          <w:color w:val="auto"/>
        </w:rPr>
      </w:pPr>
    </w:p>
    <w:p>
      <w:pPr>
        <w:ind w:left="440" w:right="160" w:firstLine="419"/>
        <w:spacing w:after="0" w:line="282" w:lineRule="auto"/>
        <w:tabs>
          <w:tab w:leader="none" w:pos="107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Holdings, the Borrower or any Restricted Subsidiary (or any entity that becomes a Restricted Subsidiary as a result of such transaction);</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2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terms substantially as favorable to the Borrower or such Restricted Subsidiary as would be obtainable by such Person at the time in a comparable arm’s-length transaction with a Person other than an Affiliate;</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the payment of fees and expenses related to the Transactions and payments required under the Merger Agreement;</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Equity Interests of Holdings or the Borrower to the extent not otherwise prohibited by this Agreement;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(v)</w:t>
      </w:r>
    </w:p>
    <w:p>
      <w:pPr>
        <w:spacing w:after="0" w:line="27" w:lineRule="exact"/>
        <w:rPr>
          <w:sz w:val="20"/>
          <w:szCs w:val="20"/>
          <w:color w:val="auto"/>
        </w:rPr>
      </w:pPr>
    </w:p>
    <w:p>
      <w:pPr>
        <w:ind w:left="440" w:right="20" w:firstLine="419"/>
        <w:spacing w:after="0" w:line="252" w:lineRule="auto"/>
        <w:tabs>
          <w:tab w:leader="none" w:pos="111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consulting, severance and other service or benefit related arrangements between Holdings, the Borrower and the Restricted Subsidiaries and their respective officers, directors and employees in the ordinary course of business (including loans and advances pursuant to </w:t>
      </w:r>
      <w:r>
        <w:rPr>
          <w:rFonts w:ascii="Times New Roman" w:cs="Times New Roman" w:eastAsia="Times New Roman" w:hAnsi="Times New Roman"/>
          <w:sz w:val="18"/>
          <w:szCs w:val="18"/>
          <w:u w:val="single" w:color="auto"/>
          <w:color w:val="auto"/>
        </w:rPr>
        <w:t>Sections 6.04(b)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6.04(p)</w:t>
      </w:r>
      <w:r>
        <w:rPr>
          <w:rFonts w:ascii="Times New Roman" w:cs="Times New Roman" w:eastAsia="Times New Roman" w:hAnsi="Times New Roman"/>
          <w:sz w:val="18"/>
          <w:szCs w:val="18"/>
          <w:color w:val="auto"/>
        </w:rPr>
        <w:t xml:space="preserve">, salary or guaranteed payments and bonuses) and transactions pursuant to stock option and other equity award plans and employee benefit plans and similar arrangements in the ordinary course of business or consistent with past practice and (2) transactions in existence on the Effective Date and set forth on </w:t>
      </w:r>
      <w:r>
        <w:rPr>
          <w:rFonts w:ascii="Times New Roman" w:cs="Times New Roman" w:eastAsia="Times New Roman" w:hAnsi="Times New Roman"/>
          <w:sz w:val="18"/>
          <w:szCs w:val="18"/>
          <w:u w:val="single" w:color="auto"/>
          <w:color w:val="auto"/>
        </w:rPr>
        <w:t>Schedule 6.09</w:t>
      </w:r>
      <w:r>
        <w:rPr>
          <w:rFonts w:ascii="Times New Roman" w:cs="Times New Roman" w:eastAsia="Times New Roman" w:hAnsi="Times New Roman"/>
          <w:sz w:val="18"/>
          <w:szCs w:val="18"/>
          <w:color w:val="auto"/>
        </w:rPr>
        <w:t xml:space="preserve"> and any amendment, modification or extension thereof to the extent such amendment, modification or extension, taken as a whole, is not (i) materially adverse to the Lenders or (ii) more disadvantageous to the Lenders than the relevant transaction in existence on the Effective Date;</w:t>
      </w:r>
    </w:p>
    <w:p>
      <w:pPr>
        <w:spacing w:after="0" w:line="80" w:lineRule="exact"/>
        <w:rPr>
          <w:sz w:val="20"/>
          <w:szCs w:val="20"/>
          <w:color w:val="auto"/>
        </w:rPr>
      </w:pPr>
    </w:p>
    <w:p>
      <w:pPr>
        <w:ind w:left="440" w:right="120" w:firstLine="419"/>
        <w:spacing w:after="0" w:line="266" w:lineRule="auto"/>
        <w:tabs>
          <w:tab w:leader="none" w:pos="116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by the Borrower and the Restricted Subsidiaries pursuant to tax sharing agreements among Holdings (and any other Parent Entity), the Borrower and the Restricted Subsidiaries on customary terms to the extent attributable to the ownership or operation of the Borrower and the Restricted Subsidiaries, to the extent payments are permitted by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440" w:right="560" w:firstLine="419"/>
        <w:spacing w:after="0" w:line="266" w:lineRule="auto"/>
        <w:tabs>
          <w:tab w:leader="none" w:pos="121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customary fees and reasonable out-of-pocket costs to, and indemnities provided on behalf of, directors, officers, consultants and employees of Holdings (or any other Parent Entity), the Borrower and the Restricted Subsidiaries in the ordinary course of business to the extent attributable to the ownership or operation of the Borrower and the Restricted Subsidiaries;</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26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pursuant to permitted agreements in existence or contemplated on the Effective Date and set forth on </w:t>
      </w:r>
      <w:r>
        <w:rPr>
          <w:rFonts w:ascii="Times New Roman" w:cs="Times New Roman" w:eastAsia="Times New Roman" w:hAnsi="Times New Roman"/>
          <w:sz w:val="18"/>
          <w:szCs w:val="18"/>
          <w:u w:val="single" w:color="auto"/>
          <w:color w:val="auto"/>
        </w:rPr>
        <w:t>Schedule 6.09</w:t>
      </w:r>
      <w:r>
        <w:rPr>
          <w:rFonts w:ascii="Times New Roman" w:cs="Times New Roman" w:eastAsia="Times New Roman" w:hAnsi="Times New Roman"/>
          <w:sz w:val="18"/>
          <w:szCs w:val="18"/>
          <w:color w:val="auto"/>
        </w:rPr>
        <w:t xml:space="preserve"> or any amendment thereto to the extent such an amendment is not adverse to the Lenders in any material respect;</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permitted under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and loans and advances in lieu thereof pursuant to </w:t>
      </w:r>
      <w:r>
        <w:rPr>
          <w:rFonts w:ascii="Times New Roman" w:cs="Times New Roman" w:eastAsia="Times New Roman" w:hAnsi="Times New Roman"/>
          <w:sz w:val="18"/>
          <w:szCs w:val="18"/>
          <w:u w:val="single" w:color="auto"/>
          <w:color w:val="auto"/>
        </w:rPr>
        <w:t>Section 6.04(m)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0980"/>
          </w:cols>
          <w:pgMar w:left="440" w:top="270" w:right="479" w:bottom="1440" w:gutter="0" w:footer="0" w:header="0"/>
        </w:sectPr>
      </w:pPr>
    </w:p>
    <w:bookmarkStart w:id="211" w:name="page212"/>
    <w:bookmarkEnd w:id="211"/>
    <w:p>
      <w:pPr>
        <w:ind w:left="440" w:firstLine="419"/>
        <w:spacing w:after="0" w:line="256" w:lineRule="auto"/>
        <w:tabs>
          <w:tab w:leader="none" w:pos="111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payments by the Borrower and any Restricted Subsidiary (A) to reimburse the Investors, their Affiliates and any of their respective designees for any out of pocket costs and expenses incurred, (B) for indemnification and other expenses payable to the Investors, their Affiliates and other related parties and (C) customary compensation to Affiliates in connection with financial advisory, financing, underwriting or placement services or in respect of other investment banking activities and other transaction fees, which payments are approved by the majority of the Board of Directors or a majority of the disinterested members of the Board of Directors of Holdings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fees paid pursuant to this </w:t>
      </w:r>
      <w:r>
        <w:rPr>
          <w:rFonts w:ascii="Times New Roman" w:cs="Times New Roman" w:eastAsia="Times New Roman" w:hAnsi="Times New Roman"/>
          <w:sz w:val="18"/>
          <w:szCs w:val="18"/>
          <w:u w:val="single" w:color="auto"/>
          <w:color w:val="auto"/>
        </w:rPr>
        <w:t>clause 6.09(x)(C)</w:t>
      </w:r>
      <w:r>
        <w:rPr>
          <w:rFonts w:ascii="Times New Roman" w:cs="Times New Roman" w:eastAsia="Times New Roman" w:hAnsi="Times New Roman"/>
          <w:sz w:val="18"/>
          <w:szCs w:val="18"/>
          <w:color w:val="auto"/>
        </w:rPr>
        <w:t xml:space="preserve"> shall not exceed $1,000,000.</w:t>
      </w:r>
    </w:p>
    <w:p>
      <w:pPr>
        <w:spacing w:after="0" w:line="79" w:lineRule="exact"/>
        <w:rPr>
          <w:rFonts w:ascii="Times New Roman" w:cs="Times New Roman" w:eastAsia="Times New Roman" w:hAnsi="Times New Roman"/>
          <w:sz w:val="18"/>
          <w:szCs w:val="18"/>
          <w:color w:val="auto"/>
        </w:rPr>
      </w:pPr>
    </w:p>
    <w:p>
      <w:pPr>
        <w:jc w:val="both"/>
        <w:ind w:left="440" w:right="380" w:firstLine="419"/>
        <w:spacing w:after="0" w:line="266" w:lineRule="auto"/>
        <w:tabs>
          <w:tab w:leader="none" w:pos="116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transfer of Equity Interests (other than Disqualified Equity Interests) of Holdings to any Permitted Holder or to any former, current or future director, manager, officer, employee or consultant (Immediate Family Members or Affiliates of the foregoing) of the Borrower, any of the Subsidiaries or any direct or indirect parent of any of the foregoing;</w:t>
      </w:r>
    </w:p>
    <w:p>
      <w:pPr>
        <w:spacing w:after="0" w:line="175"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its Subsidiaries may undertake or consummate or otherwise be subject to any Tax Restructuring;</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connection with any Permitted Receivables Financing;</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25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respect of which Holdings or the Borrower delivers to the Administrative Agent a letter addressed to the Board of Directors of Holdings or the Borrower from an accounting, appraisal or investment banking firm of nationally recognized standing stating that such transaction is on terms that are no less favorable to Holdings, the Borrower or the applicable Restricted Subsidiary than might be obtained at the time in a comparable arm’s length transaction from a Person who is not an Affiliate;</w:t>
      </w:r>
    </w:p>
    <w:p>
      <w:pPr>
        <w:spacing w:after="0" w:line="28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Guarantees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(B) Investments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25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clients, Joint Venture partners, suppliers or purchasers or sellers of goods or services, in each case in the ordinary course of business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 and</w:t>
      </w:r>
    </w:p>
    <w:p>
      <w:pPr>
        <w:spacing w:after="0" w:line="71"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30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out-of-pocket costs and expenses and indemnities to equity holders of any Parent Entity of Holdings pursuant to any stockholders’ agreement.</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The Borrower shall not, and shall cause its Restricted Subsidiaries to not, engage in a line of business that is not substantially the same as those lines of business conducted by the Borrower and the Restricted Subsidiaries on the Effective Date or any Similar Business.</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xml:space="preserve">. The Borrower shall not, and shall cause its Restricted Subsidiaries to not, change their fiscal year from their fiscal year as in effect on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0980"/>
          </w:cols>
          <w:pgMar w:left="440" w:top="270" w:right="479" w:bottom="1440" w:gutter="0" w:footer="0" w:header="0"/>
        </w:sectPr>
      </w:pPr>
    </w:p>
    <w:bookmarkStart w:id="212" w:name="page213"/>
    <w:bookmarkEnd w:id="212"/>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6.12 </w:t>
      </w:r>
      <w:r>
        <w:rPr>
          <w:rFonts w:ascii="Times New Roman" w:cs="Times New Roman" w:eastAsia="Times New Roman" w:hAnsi="Times New Roman"/>
          <w:sz w:val="18"/>
          <w:szCs w:val="18"/>
          <w:u w:val="single" w:color="auto"/>
          <w:color w:val="auto"/>
        </w:rPr>
        <w:t>Changes to Organizational Documents</w:t>
      </w:r>
      <w:r>
        <w:rPr>
          <w:rFonts w:ascii="Times New Roman" w:cs="Times New Roman" w:eastAsia="Times New Roman" w:hAnsi="Times New Roman"/>
          <w:sz w:val="18"/>
          <w:szCs w:val="18"/>
          <w:color w:val="auto"/>
        </w:rPr>
        <w:t>. The Borrower will not, and will cause each Restricted Subsidiary to not, amend its Organizational Documents, except where the failure to do so, individually or in the aggregate, could not reasonably be expected to result in a Material Adverse Effect.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6.13 </w:t>
      </w:r>
      <w:r>
        <w:rPr>
          <w:rFonts w:ascii="Times New Roman" w:cs="Times New Roman" w:eastAsia="Times New Roman" w:hAnsi="Times New Roman"/>
          <w:sz w:val="18"/>
          <w:szCs w:val="18"/>
          <w:u w:val="single" w:color="auto"/>
          <w:color w:val="auto"/>
        </w:rPr>
        <w:t>Financial Maintenance Covenant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82" w:lineRule="auto"/>
        <w:tabs>
          <w:tab w:leader="none" w:pos="68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Commencing with the Test Period ending March 31, 2020, the Borrower shall not permit the Total Net Leverage Ratio as of the last day of any such Test Period to be greater than the levels in the table below (this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Total Leverage Covenant</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Net</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100" w:type="dxa"/>
            <w:vAlign w:val="bottom"/>
            <w:vMerge w:val="restart"/>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Leverage</w:t>
            </w: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6100" w:type="dxa"/>
            <w:vAlign w:val="bottom"/>
            <w:vMerge w:val="continue"/>
          </w:tcPr>
          <w:p>
            <w:pPr>
              <w:spacing w:after="0"/>
              <w:rPr>
                <w:sz w:val="15"/>
                <w:szCs w:val="15"/>
                <w:color w:val="auto"/>
              </w:rPr>
            </w:pPr>
          </w:p>
        </w:tc>
        <w:tc>
          <w:tcPr>
            <w:tcW w:w="9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71"/>
        </w:trPr>
        <w:tc>
          <w:tcPr>
            <w:tcW w:w="652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Commencing with the Test Period ending on March 31, 2020 through and including the</w:t>
            </w: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Test Period ending on June 30, 2020</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4.50:1.00</w:t>
            </w:r>
          </w:p>
        </w:tc>
        <w:tc>
          <w:tcPr>
            <w:tcW w:w="0" w:type="dxa"/>
            <w:vAlign w:val="bottom"/>
          </w:tcPr>
          <w:p>
            <w:pPr>
              <w:spacing w:after="0"/>
              <w:rPr>
                <w:sz w:val="1"/>
                <w:szCs w:val="1"/>
                <w:color w:val="auto"/>
              </w:rPr>
            </w:pPr>
          </w:p>
        </w:tc>
      </w:tr>
      <w:tr>
        <w:trPr>
          <w:trHeight w:val="198"/>
        </w:trPr>
        <w:tc>
          <w:tcPr>
            <w:tcW w:w="6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Commencing with the Test Period ending on September 30, 2020 through and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including the Test Period ending on December 31, 2020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4.00:1.00</w:t>
            </w:r>
          </w:p>
        </w:tc>
        <w:tc>
          <w:tcPr>
            <w:tcW w:w="0" w:type="dxa"/>
            <w:vAlign w:val="bottom"/>
          </w:tcPr>
          <w:p>
            <w:pPr>
              <w:spacing w:after="0"/>
              <w:rPr>
                <w:sz w:val="1"/>
                <w:szCs w:val="1"/>
                <w:color w:val="auto"/>
              </w:rPr>
            </w:pPr>
          </w:p>
        </w:tc>
      </w:tr>
      <w:tr>
        <w:trPr>
          <w:trHeight w:val="198"/>
        </w:trPr>
        <w:tc>
          <w:tcPr>
            <w:tcW w:w="6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Commencing with the Test Period ending on March 31, 2021 through and including the</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Test Period ending on September 30, 2021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3.50:1.00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Test Period ending on December 31, 2021</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 tested]</w:t>
            </w:r>
          </w:p>
        </w:tc>
        <w:tc>
          <w:tcPr>
            <w:tcW w:w="0" w:type="dxa"/>
            <w:vAlign w:val="bottom"/>
          </w:tcPr>
          <w:p>
            <w:pPr>
              <w:spacing w:after="0"/>
              <w:rPr>
                <w:sz w:val="1"/>
                <w:szCs w:val="1"/>
                <w:color w:val="auto"/>
              </w:rPr>
            </w:pPr>
          </w:p>
        </w:tc>
      </w:tr>
      <w:tr>
        <w:trPr>
          <w:trHeight w:val="198"/>
        </w:trPr>
        <w:tc>
          <w:tcPr>
            <w:tcW w:w="6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Commencing with the Test Period ending on March 31, 2022 through and including the</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Test Period ending on September 30, 2022</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9.50:1.00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Test Period ending on December 31, 2022</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10.25:1.00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 Period ending on March 31, 2023</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9.75:1.00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Test Period ending on June 30, 2023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7.25:1.00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 Period ending on September 30, 2023</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7.00:1.00</w:t>
            </w:r>
          </w:p>
        </w:tc>
        <w:tc>
          <w:tcPr>
            <w:tcW w:w="0" w:type="dxa"/>
            <w:vAlign w:val="bottom"/>
          </w:tcPr>
          <w:p>
            <w:pPr>
              <w:spacing w:after="0"/>
              <w:rPr>
                <w:sz w:val="1"/>
                <w:szCs w:val="1"/>
                <w:color w:val="auto"/>
              </w:rPr>
            </w:pPr>
          </w:p>
        </w:tc>
      </w:tr>
      <w:tr>
        <w:trPr>
          <w:trHeight w:val="198"/>
        </w:trPr>
        <w:tc>
          <w:tcPr>
            <w:tcW w:w="6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Commencing with the Test Period ending on December 31, 2023 and for each Test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Period thereafter</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3.00:1.00</w:t>
            </w:r>
          </w:p>
        </w:tc>
        <w:tc>
          <w:tcPr>
            <w:tcW w:w="0" w:type="dxa"/>
            <w:vAlign w:val="bottom"/>
          </w:tcPr>
          <w:p>
            <w:pPr>
              <w:spacing w:after="0"/>
              <w:rPr>
                <w:sz w:val="1"/>
                <w:szCs w:val="1"/>
                <w:color w:val="auto"/>
              </w:rPr>
            </w:pPr>
          </w:p>
        </w:tc>
      </w:tr>
      <w:tr>
        <w:trPr>
          <w:trHeight w:val="364"/>
        </w:trPr>
        <w:tc>
          <w:tcPr>
            <w:tcW w:w="6520" w:type="dxa"/>
            <w:vAlign w:val="bottom"/>
            <w:gridSpan w:val="2"/>
          </w:tcPr>
          <w:p>
            <w:pPr>
              <w:ind w:left="3600"/>
              <w:spacing w:after="0"/>
              <w:rPr>
                <w:sz w:val="20"/>
                <w:szCs w:val="20"/>
                <w:color w:val="auto"/>
              </w:rPr>
            </w:pPr>
            <w:r>
              <w:rPr>
                <w:rFonts w:ascii="Times New Roman" w:cs="Times New Roman" w:eastAsia="Times New Roman" w:hAnsi="Times New Roman"/>
                <w:sz w:val="18"/>
                <w:szCs w:val="18"/>
                <w:color w:val="auto"/>
              </w:rPr>
              <w:t>188</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213" w:name="page214"/>
    <w:bookmarkEnd w:id="213"/>
    <w:p>
      <w:pPr>
        <w:ind w:right="80" w:firstLine="987"/>
        <w:spacing w:after="0" w:line="282" w:lineRule="auto"/>
        <w:tabs>
          <w:tab w:leader="none" w:pos="124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Commencing with the Test Period ending March 31, 2020, the Borrower shall not permit the LTV Ratio as of the last day of any such Test Period to be greater than the levels set forth in the table below (this Section 6.13(b), the “</w:t>
      </w:r>
      <w:r>
        <w:rPr>
          <w:rFonts w:ascii="Times New Roman" w:cs="Times New Roman" w:eastAsia="Times New Roman" w:hAnsi="Times New Roman"/>
          <w:sz w:val="18"/>
          <w:szCs w:val="18"/>
          <w:u w:val="single" w:color="auto"/>
          <w:color w:val="auto"/>
        </w:rPr>
        <w:t>LTV Covenant</w:t>
      </w:r>
      <w:r>
        <w:rPr>
          <w:rFonts w:ascii="Times New Roman" w:cs="Times New Roman" w:eastAsia="Times New Roman" w:hAnsi="Times New Roman"/>
          <w:sz w:val="18"/>
          <w:szCs w:val="18"/>
          <w:color w:val="auto"/>
        </w:rPr>
        <w:t>”):</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2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LTV Ratio</w:t>
            </w:r>
          </w:p>
        </w:tc>
      </w:tr>
      <w:tr>
        <w:trPr>
          <w:trHeight w:val="171"/>
        </w:trPr>
        <w:tc>
          <w:tcPr>
            <w:tcW w:w="668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Commencing with the Test Period ending on March 31, 2020 through and including the</w:t>
            </w: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34"/>
        </w:trPr>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Test Period ending on June 30, 2020</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2.50:1.00</w:t>
            </w:r>
          </w:p>
        </w:tc>
      </w:tr>
      <w:tr>
        <w:trPr>
          <w:trHeight w:val="198"/>
        </w:trPr>
        <w:tc>
          <w:tcPr>
            <w:tcW w:w="6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Commencing with the Test Period ending on September 30, 2020 through and including</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Test Period ending on December 31, 2020</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2.00:1.00</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Test Period ending on March 31, 2021</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1.50:1.00</w:t>
            </w:r>
          </w:p>
        </w:tc>
      </w:tr>
      <w:tr>
        <w:trPr>
          <w:trHeight w:val="198"/>
        </w:trPr>
        <w:tc>
          <w:tcPr>
            <w:tcW w:w="6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Commencing with the Test Period ending on June 30, 2021 through and including the</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Test Period ending on December 31, 2021</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1.25:1.00</w:t>
            </w:r>
          </w:p>
        </w:tc>
      </w:tr>
      <w:tr>
        <w:trPr>
          <w:trHeight w:val="198"/>
        </w:trPr>
        <w:tc>
          <w:tcPr>
            <w:tcW w:w="6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Commencing with the Test Period ending on March 31, 2022 and for each Test Period</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1.00:1.00</w:t>
            </w:r>
          </w:p>
        </w:tc>
      </w:tr>
    </w:tbl>
    <w:p>
      <w:pPr>
        <w:spacing w:after="0" w:line="198" w:lineRule="exact"/>
        <w:rPr>
          <w:sz w:val="20"/>
          <w:szCs w:val="20"/>
          <w:color w:val="auto"/>
        </w:rPr>
      </w:pPr>
    </w:p>
    <w:p>
      <w:pPr>
        <w:ind w:firstLine="436"/>
        <w:spacing w:after="0" w:line="268" w:lineRule="auto"/>
        <w:tabs>
          <w:tab w:leader="none" w:pos="685"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all times, the Borrower shall not permit the Liquidity of the Borrower and its Subsidiaries to be less than $30,000,000;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Liquidity is less than $30,000,000 at any time, such occurrence shall not be deemed to be a breach or Default or Event of Default with respect to this </w:t>
      </w:r>
      <w:r>
        <w:rPr>
          <w:rFonts w:ascii="Times New Roman" w:cs="Times New Roman" w:eastAsia="Times New Roman" w:hAnsi="Times New Roman"/>
          <w:sz w:val="17"/>
          <w:szCs w:val="17"/>
          <w:u w:val="single" w:color="auto"/>
          <w:color w:val="auto"/>
        </w:rPr>
        <w:t>Section 6.13(c)</w:t>
      </w:r>
      <w:r>
        <w:rPr>
          <w:rFonts w:ascii="Times New Roman" w:cs="Times New Roman" w:eastAsia="Times New Roman" w:hAnsi="Times New Roman"/>
          <w:sz w:val="17"/>
          <w:szCs w:val="17"/>
          <w:color w:val="auto"/>
        </w:rPr>
        <w:t xml:space="preserve"> so long as (x) the Borrower has delivered notice to the Administrative Agent that Liquidity is less than $30,000,000 and the Borrower intends to effect a Liquidity Cure Contribution and (y) within ten (10) Business Days of the date on which Liquidity was less than $30,000,000, the Borrower shall have received net cash proceeds of any issuance of Qualified Equity Interests to its applicable investors or received capital contributions in the form of unrestricted cash (so long as such capital contribution is not in exchange for Disqualified Equity Interests) (any such contribution, a “</w:t>
      </w:r>
      <w:r>
        <w:rPr>
          <w:rFonts w:ascii="Times New Roman" w:cs="Times New Roman" w:eastAsia="Times New Roman" w:hAnsi="Times New Roman"/>
          <w:sz w:val="17"/>
          <w:szCs w:val="17"/>
          <w:u w:val="single" w:color="auto"/>
          <w:color w:val="auto"/>
        </w:rPr>
        <w:t>Liquidity Cure Contribution</w:t>
      </w:r>
      <w:r>
        <w:rPr>
          <w:rFonts w:ascii="Times New Roman" w:cs="Times New Roman" w:eastAsia="Times New Roman" w:hAnsi="Times New Roman"/>
          <w:sz w:val="17"/>
          <w:szCs w:val="17"/>
          <w:color w:val="auto"/>
        </w:rPr>
        <w:t>”) in an amount not less than the amount necessary to ensure that Liquidity is not less than $30,000,000 (this</w:t>
      </w:r>
    </w:p>
    <w:p>
      <w:pPr>
        <w:spacing w:after="0" w:line="2" w:lineRule="exact"/>
        <w:rPr>
          <w:rFonts w:ascii="Times New Roman" w:cs="Times New Roman" w:eastAsia="Times New Roman" w:hAnsi="Times New Roman"/>
          <w:sz w:val="17"/>
          <w:szCs w:val="17"/>
          <w:color w:val="auto"/>
        </w:rPr>
      </w:pPr>
    </w:p>
    <w:p>
      <w:pPr>
        <w:ind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6.13(c), the “</w:t>
      </w:r>
      <w:r>
        <w:rPr>
          <w:rFonts w:ascii="Times New Roman" w:cs="Times New Roman" w:eastAsia="Times New Roman" w:hAnsi="Times New Roman"/>
          <w:sz w:val="18"/>
          <w:szCs w:val="18"/>
          <w:u w:val="single" w:color="auto"/>
          <w:color w:val="auto"/>
        </w:rPr>
        <w:t>Minimum Liquidity Covenant</w:t>
      </w:r>
      <w:r>
        <w:rPr>
          <w:rFonts w:ascii="Times New Roman" w:cs="Times New Roman" w:eastAsia="Times New Roman" w:hAnsi="Times New Roman"/>
          <w:sz w:val="18"/>
          <w:szCs w:val="18"/>
          <w:color w:val="auto"/>
        </w:rPr>
        <w:t>” and together with the Total Leverage Covenant, Total Cash Leverage Covenant and the Contract Asset Balance Covenant, the “</w:t>
      </w:r>
      <w:r>
        <w:rPr>
          <w:rFonts w:ascii="Times New Roman" w:cs="Times New Roman" w:eastAsia="Times New Roman" w:hAnsi="Times New Roman"/>
          <w:sz w:val="18"/>
          <w:szCs w:val="18"/>
          <w:u w:val="single" w:color="auto"/>
          <w:color w:val="auto"/>
        </w:rPr>
        <w:t>Financial Maintenance Covenants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color w:val="auto"/>
        </w:rPr>
        <w:t>, (i) the aggregate amount of the Liquidity Cure Contribution (such amount, the “</w:t>
      </w:r>
      <w:r>
        <w:rPr>
          <w:rFonts w:ascii="Times New Roman" w:cs="Times New Roman" w:eastAsia="Times New Roman" w:hAnsi="Times New Roman"/>
          <w:sz w:val="18"/>
          <w:szCs w:val="18"/>
          <w:u w:val="single" w:color="auto"/>
          <w:color w:val="auto"/>
        </w:rPr>
        <w:t>Liquidity Cure Amount</w:t>
      </w:r>
      <w:r>
        <w:rPr>
          <w:rFonts w:ascii="Times New Roman" w:cs="Times New Roman" w:eastAsia="Times New Roman" w:hAnsi="Times New Roman"/>
          <w:sz w:val="18"/>
          <w:szCs w:val="18"/>
          <w:color w:val="auto"/>
        </w:rPr>
        <w:t>”) will be deemed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0920"/>
          </w:cols>
          <w:pgMar w:left="440" w:top="270" w:right="539" w:bottom="1440" w:gutter="0" w:footer="0" w:header="0"/>
        </w:sectPr>
      </w:pPr>
    </w:p>
    <w:bookmarkStart w:id="214" w:name="page215"/>
    <w:bookmarkEnd w:id="214"/>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be an increase to unrestricted cash and Cash Equivalents owned by the Borrower solely for the purpose of measuring the Minimum Liquidity Covenant, and the Liquidity Cure Amount shall be disregarded for any other purpose under this Agreement, (ii) there shall be no pro forma or other reduction of the aggregate amount of Revolving Loans by the amount of the applicable Liquidity Cure Amount for the period for which such Liquidity Cure Contribution was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portion of such Liquidity Cure Amount that is actually applied to repay Revolving Loans shall reduce the Revolving Exposure for future periods for which Liquidity is calculated, (iii) there shall be no more than one Liquidity Cure Contribution made in any fiscal quarter, and in each four consecutive fiscal quarter period of the Borrower there shall be no more than two fiscal quarters in which a Liquidity Cure Contribution is made, (iv) during the term of this Agreement, no more than five Liquidity Cure Contributions may be made and (v) for purposes of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the Liquidity Cure Amount shall be no greater than the amount required for purposes of complying with the Minimum Liquidity Covenant. Notwithstanding any other provision in this Agreement to the contrary, during any Test Period in which any Liquidity Cure Amount is included in the calculation of unrestricted cash and Cash Equivalents as a result of any Liquidity Cure Contribution, the Liquidity Cure Amount received pursuant to such Liquidity Cure Contribution shall be (A) counted solely as an increase to unrestricted cash and Cash Equivalents for the purpose of determining compliance with the Minimum Liquidity Covenant and (B) disregarded for purposes of determining the Available Equity Amount, any financial ratio-based conditions or provisions, Applicable Rate or any available basket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 No Revolving Lender, Swingline Lender or Issuing Bank shall make any Revolving Loan or Swingline Loan or to issue any Letter of Credit from and after the date that Liquidity is less than the minimum amount required at such time unless and until the Liquidity Cure Amount is actually received by the Borrower.</w:t>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(any such event,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w:t>
      </w:r>
    </w:p>
    <w:p>
      <w:pPr>
        <w:spacing w:after="0" w:line="117" w:lineRule="exact"/>
        <w:rPr>
          <w:sz w:val="20"/>
          <w:szCs w:val="20"/>
          <w:color w:val="auto"/>
        </w:rPr>
      </w:pPr>
    </w:p>
    <w:p>
      <w:pPr>
        <w:ind w:left="4" w:firstLine="436"/>
        <w:spacing w:after="0" w:line="282" w:lineRule="auto"/>
        <w:tabs>
          <w:tab w:leader="none" w:pos="689"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or any reimbursement obligations in respect of Letters of Credit when and as the same shall become due and payable hereunder, whether at the due date thereof or at a date fixed for prepayment thereof or otherwise;</w:t>
      </w:r>
    </w:p>
    <w:p>
      <w:pPr>
        <w:spacing w:after="0" w:line="161" w:lineRule="exact"/>
        <w:rPr>
          <w:rFonts w:ascii="Times New Roman" w:cs="Times New Roman" w:eastAsia="Times New Roman" w:hAnsi="Times New Roman"/>
          <w:sz w:val="18"/>
          <w:szCs w:val="18"/>
          <w:color w:val="auto"/>
        </w:rPr>
      </w:pPr>
    </w:p>
    <w:p>
      <w:pPr>
        <w:ind w:left="4" w:right="20" w:firstLine="436"/>
        <w:spacing w:after="0" w:line="276" w:lineRule="auto"/>
        <w:tabs>
          <w:tab w:leader="none" w:pos="699" w:val="left"/>
        </w:tabs>
        <w:numPr>
          <w:ilvl w:val="1"/>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Loan Party shall fail to pay any interest on any Loan or any fee or any other amount (other than an amount referred to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this Section) payable under any Loan Document, when and as the same shall become due and payable hereunder, and such failure shall continue unremedied</w:t>
      </w:r>
    </w:p>
    <w:p>
      <w:pPr>
        <w:ind w:left="4" w:hanging="4"/>
        <w:spacing w:after="0" w:line="260" w:lineRule="auto"/>
        <w:tabs>
          <w:tab w:leader="none" w:pos="21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payment of interest, for a period of five Business Days and (ii) with respect to the payment of any fee or other amount, for a period of ten Business Days;</w:t>
      </w:r>
    </w:p>
    <w:p>
      <w:pPr>
        <w:spacing w:after="0" w:line="18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Holdings, the Borrower or any Restricted Subsidiary in or in</w:t>
      </w:r>
    </w:p>
    <w:p>
      <w:pPr>
        <w:spacing w:after="0" w:line="27" w:lineRule="exact"/>
        <w:rPr>
          <w:rFonts w:ascii="Times New Roman" w:cs="Times New Roman" w:eastAsia="Times New Roman" w:hAnsi="Times New Roman"/>
          <w:sz w:val="18"/>
          <w:szCs w:val="18"/>
          <w:color w:val="auto"/>
        </w:rPr>
      </w:pPr>
    </w:p>
    <w:p>
      <w:pPr>
        <w:ind w:left="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85" w:lineRule="exact"/>
        <w:rPr>
          <w:rFonts w:ascii="Times New Roman" w:cs="Times New Roman" w:eastAsia="Times New Roman" w:hAnsi="Times New Roman"/>
          <w:sz w:val="18"/>
          <w:szCs w:val="18"/>
          <w:color w:val="auto"/>
        </w:rPr>
      </w:pPr>
    </w:p>
    <w:p>
      <w:pPr>
        <w:ind w:left="4" w:right="320" w:firstLine="436"/>
        <w:spacing w:after="0" w:line="266" w:lineRule="auto"/>
        <w:tabs>
          <w:tab w:leader="none" w:pos="69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the Borrower or any Restricted Subsidiary shall fail to observe or perform any covenant, condition or agreement contained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(with respect to the existence of the Borrower)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it being understood and agreed that any Event of Default under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Financial Maintenance Covenant Event of Default</w:t>
      </w:r>
      <w:r>
        <w:rPr>
          <w:rFonts w:ascii="Times New Roman" w:cs="Times New Roman" w:eastAsia="Times New Roman" w:hAnsi="Times New Roman"/>
          <w:sz w:val="18"/>
          <w:szCs w:val="18"/>
          <w:color w:val="auto"/>
        </w:rPr>
        <w:t xml:space="preserve">”) is subject to cure as provided in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04"/>
          </w:cols>
          <w:pgMar w:left="436" w:top="270" w:right="459" w:bottom="1440" w:gutter="0" w:footer="0" w:header="0"/>
        </w:sectPr>
      </w:pPr>
    </w:p>
    <w:bookmarkStart w:id="215" w:name="page216"/>
    <w:bookmarkEnd w:id="21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in the case of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 xml:space="preserve"> so long as the Borrower has a right to exercise the Cure Right with respect to the applicable quarter, a Financial Maintenance Covenant Event of Default shall not occur until the expiration of the fifteenth Business Day subsequent to the date on which the financial statements with respect to the applicable fiscal quarter (or the fiscal year ended on the last day of such fiscal quarter)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as applicable, or, in the case of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color w:val="auto"/>
        </w:rPr>
        <w:t xml:space="preserve">, so long as the Borrower has exercised its cure rights under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color w:val="auto"/>
        </w:rPr>
        <w:t xml:space="preserve"> with respect to the applicable period therein, and then only to the extent that, in the applicable cases, the cure amounts under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color w:val="auto"/>
        </w:rPr>
        <w:t xml:space="preserve"> or the Cure Amount (in an amount sufficient to comply with the applicable Financial Maintenance Covenant for such period or fiscal quarter as applicable) has not been received on or prior to such date;</w:t>
      </w:r>
    </w:p>
    <w:p>
      <w:pPr>
        <w:spacing w:after="0" w:line="189" w:lineRule="exact"/>
        <w:rPr>
          <w:sz w:val="20"/>
          <w:szCs w:val="20"/>
          <w:color w:val="auto"/>
        </w:rPr>
      </w:pPr>
    </w:p>
    <w:p>
      <w:pPr>
        <w:jc w:val="both"/>
        <w:ind w:right="480" w:firstLine="436"/>
        <w:spacing w:after="0" w:line="266" w:lineRule="auto"/>
        <w:tabs>
          <w:tab w:leader="none" w:pos="68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shall fail to observe or perform any covenant, condition or agreement contained in any Loan Document (other than those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Section), and such failure shall continue unremedied for a period of 30 days after written notice thereof is received by the Borrower from the Administrative Agent;</w:t>
      </w:r>
    </w:p>
    <w:p>
      <w:pPr>
        <w:spacing w:after="0" w:line="175" w:lineRule="exact"/>
        <w:rPr>
          <w:rFonts w:ascii="Times New Roman" w:cs="Times New Roman" w:eastAsia="Times New Roman" w:hAnsi="Times New Roman"/>
          <w:sz w:val="18"/>
          <w:szCs w:val="18"/>
          <w:color w:val="auto"/>
        </w:rPr>
      </w:pPr>
    </w:p>
    <w:p>
      <w:pPr>
        <w:ind w:right="40" w:firstLine="436"/>
        <w:spacing w:after="0" w:line="282" w:lineRule="auto"/>
        <w:tabs>
          <w:tab w:leader="none" w:pos="66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Restricted Subsidiary shall fail to make any payment (whether of principal or interest and regardless of amount) in respect of any Material Indebtedness, when and as the same shall become due and payable (after giving effect to any applicable grace period);</w:t>
      </w:r>
    </w:p>
    <w:p>
      <w:pPr>
        <w:spacing w:after="0" w:line="161"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not apply to (i) secured Indebtedness that becomes due as a result of the sale, transfer or other Disposition (including as a result of a Casualty Event) of the property or assets securing such Indebtedness (to the extent such sale, transfer or other disposition is not prohibited under this Agreement), (ii) termination events or similar events occurring under any Swap Agreement that constitutes Material Indebtedness (it being understood that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this Section will apply to any failure to make any payment required as a result of any such termination or similar event), (iii) Indebtedness permitted to exist or be incurred under the terms of this Agreement that is required to be repurchased, prepaid, defeased, redeemed or satisfied (or as to which an offer to repurchase, prepay defease, redeem or satisfy is required to be made) in connection with any asset sale event, casualty or condemnation event, change of control, excess cash flow or other customary provision in such Indebtedness giving rise to such requirement to so offer or repurchase, prepay, defease, redeem or satisfy in the absence of any default thereunder or (iv) Indebtedness that is convertible in Equity Interests and converts to Equity Interests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Section 7.01(f)</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7.01(g),</w:t>
      </w:r>
      <w:r>
        <w:rPr>
          <w:rFonts w:ascii="Times New Roman" w:cs="Times New Roman" w:eastAsia="Times New Roman" w:hAnsi="Times New Roman"/>
          <w:sz w:val="18"/>
          <w:szCs w:val="18"/>
          <w:color w:val="auto"/>
        </w:rPr>
        <w:t xml:space="preserve"> such default has not been waived by the holders of such Indebtedness;</w:t>
      </w:r>
    </w:p>
    <w:p>
      <w:pPr>
        <w:spacing w:after="0" w:line="187"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court protection, reorganization or other relief in respect of Holdings, the Borrower or any Significant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Significant Subsidiary or for a material part of its assets, and, in any such case, such proceeding or petition shall continue undismissed or unstayed for 60 consecutive days or an order or decree approving or ordering any of the foregoing shall be entered;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00"/>
          </w:cols>
          <w:pgMar w:left="440" w:top="270" w:right="459" w:bottom="1440" w:gutter="0" w:footer="0" w:header="0"/>
        </w:sectPr>
      </w:pPr>
    </w:p>
    <w:bookmarkStart w:id="216" w:name="page217"/>
    <w:bookmarkEnd w:id="216"/>
    <w:p>
      <w:pPr>
        <w:ind w:left="4" w:right="20" w:firstLine="436"/>
        <w:spacing w:after="0" w:line="256" w:lineRule="auto"/>
        <w:tabs>
          <w:tab w:leader="none" w:pos="659"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Holdings, the Borrower or any Significant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of this Section, (iii) apply for or consent to the appointment of a receiver, trustee, examiner, custodian, sequestrator, conservator or similar official for Holdings, the Borrower or any Significant Subsidiary or for a material part of its assets, (iv) file an answer admitting the material allegations of a petition filed against it in any such proceeding or (v) make a general assignment for the benefit of creditors;</w:t>
      </w:r>
    </w:p>
    <w:p>
      <w:pPr>
        <w:spacing w:after="0" w:line="187" w:lineRule="exact"/>
        <w:rPr>
          <w:rFonts w:ascii="Times New Roman" w:cs="Times New Roman" w:eastAsia="Times New Roman" w:hAnsi="Times New Roman"/>
          <w:sz w:val="18"/>
          <w:szCs w:val="18"/>
          <w:color w:val="auto"/>
        </w:rPr>
      </w:pPr>
    </w:p>
    <w:p>
      <w:pPr>
        <w:jc w:val="both"/>
        <w:ind w:left="4" w:right="200" w:firstLine="436"/>
        <w:spacing w:after="0" w:line="261" w:lineRule="auto"/>
        <w:tabs>
          <w:tab w:leader="none" w:pos="659"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enforceable judgments for the payment of money in an aggregate amount in excess of $10,000,000 (to the extent not covered by insurance as to which the insurer has been notified of such judgment or order and has not denied its obligation) shall be rendered against Holdings, the Borrower, any Restricted Subsidiary or any combination thereof and the same shall remain unpaid, undischarged, unvacated, unbonded or unstayed pending appeal for a period of 60 consecutive days;</w:t>
      </w:r>
    </w:p>
    <w:p>
      <w:pPr>
        <w:spacing w:after="0" w:line="179"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 ERISA Event occurs that has resulted or could reasonably be expected to result, individually or together with all other ERISA Events that have occurred or are reasonably expected to occur, in liability of Holdings, the Borrower or any Restricted Subsidiary in an aggregate amount that has resulted, or could reasonably be expected to result in, a Material Adverse Effect, (ii) any of Holdings, the Borrower or any Restricted Subsidiary or any ERISA Affiliate fails to pay when due, after the expiration of any applicable grace period, any payment with respect to a Multiemployer Plan, including with respect to any Withdrawal Liability under Section 4201 of ERISA, in an aggregate amount that could reasonably be expected to result in a Material Adverse Effect, or (iii) any of Holdings, Borrower or Restricted Subsidiary incurs a liability under a Foreign Pension Plan that has resulted, or could reasonably be expected to result, individually or together with any other liability under any Foreign Pension Plan or ERISA Event, in a Material Adverse Effect;</w:t>
      </w:r>
    </w:p>
    <w:p>
      <w:pPr>
        <w:spacing w:after="0" w:line="191" w:lineRule="exact"/>
        <w:rPr>
          <w:rFonts w:ascii="Times New Roman" w:cs="Times New Roman" w:eastAsia="Times New Roman" w:hAnsi="Times New Roman"/>
          <w:sz w:val="18"/>
          <w:szCs w:val="18"/>
          <w:color w:val="auto"/>
        </w:rPr>
      </w:pPr>
    </w:p>
    <w:p>
      <w:pPr>
        <w:ind w:left="4" w:right="180" w:firstLine="436"/>
        <w:spacing w:after="0" w:line="257" w:lineRule="auto"/>
        <w:tabs>
          <w:tab w:leader="none" w:pos="659"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purported to be created under any Security Document shall cease to be, or shall be asserted by any Loan Party in writing not to be, a valid and perfected Lien on any material portion of the Collateral, except (i) as a result of the sale or other disposition of the applicable Collateral to a Person that is not a Loan Party in a transaction permitted under the Loan Documents, (ii) as a result of the Administrative Agent’s failure to</w:t>
      </w:r>
    </w:p>
    <w:p>
      <w:pPr>
        <w:spacing w:after="0" w:line="1" w:lineRule="exact"/>
        <w:rPr>
          <w:rFonts w:ascii="Times New Roman" w:cs="Times New Roman" w:eastAsia="Times New Roman" w:hAnsi="Times New Roman"/>
          <w:sz w:val="18"/>
          <w:szCs w:val="18"/>
          <w:color w:val="auto"/>
        </w:rPr>
      </w:pPr>
    </w:p>
    <w:p>
      <w:pPr>
        <w:ind w:left="4" w:right="360" w:hanging="4"/>
        <w:spacing w:after="0" w:line="255" w:lineRule="auto"/>
        <w:tabs>
          <w:tab w:leader="none" w:pos="29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possession of any stock certificates, promissory notes or other instruments delivered to it under the Security Documents or (B) file Uniform Commercial Code continuation statements or (iii) as to Collateral consisting of real property, to the extent that such losses are covered by a lender’s title insurance policy and such insurer has not denied coverage;</w:t>
      </w:r>
    </w:p>
    <w:p>
      <w:pPr>
        <w:spacing w:after="0" w:line="185" w:lineRule="exact"/>
        <w:rPr>
          <w:rFonts w:ascii="Times New Roman" w:cs="Times New Roman" w:eastAsia="Times New Roman" w:hAnsi="Times New Roman"/>
          <w:sz w:val="18"/>
          <w:szCs w:val="18"/>
          <w:color w:val="auto"/>
        </w:rPr>
      </w:pPr>
    </w:p>
    <w:p>
      <w:pPr>
        <w:jc w:val="both"/>
        <w:ind w:left="4" w:right="60" w:firstLine="436"/>
        <w:spacing w:after="0" w:line="261" w:lineRule="auto"/>
        <w:tabs>
          <w:tab w:leader="none" w:pos="749"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this Agreement, any Security Document or any Guarantee of the Secured Obligations shall for any reason not be (or asserted by any Loan Party in writing not to be) a legal, valid and binding obligation of any Loan Party thereto other than as expressly permitted hereunder or thereunder; or (ii) any subordination provision in respect of any Material Indebtedness shall for any reason not be (or asserted by any Loan Party in writing not to be) a legal, valid and binding obligation of any Loan Party thereto other than as expressly permitted hereunder or thereunder; or</w:t>
      </w:r>
    </w:p>
    <w:p>
      <w:pPr>
        <w:spacing w:after="0" w:line="7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w:t>
      </w:r>
    </w:p>
    <w:p>
      <w:pPr>
        <w:spacing w:after="0" w:line="225"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with respect to the Borrower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this Section), and at any time thereafter during the continuance of such event, the Administrative Agent may, and at the request of the Required Lenders shall, by notice to the Borrower, take any or all of the following actions, at the same or different times: (i) terminate the Commitments, and thereupon the Commitments shall terminate immediately, (ii) declare the Loans then outstanding to be due and payable in whole (or in part, (but ratably as among Classes of Loans and the Loans of each Class at the time outstanding) in which case any principal not so declared to be due and payable may thereafter be declared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24"/>
          </w:cols>
          <w:pgMar w:left="436" w:top="270" w:right="439" w:bottom="1440" w:gutter="0" w:footer="0" w:header="0"/>
        </w:sectPr>
      </w:pPr>
    </w:p>
    <w:bookmarkStart w:id="217" w:name="page218"/>
    <w:bookmarkEnd w:id="217"/>
    <w:p>
      <w:pPr>
        <w:jc w:val="both"/>
        <w:ind w:left="4" w:right="2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be due and payable), and thereupon the principal of the Loans so declared to be due and payable, together with accrued interest thereon and all fees and other obligations of the Borrower accrued hereunder, shall become due and payable immediately, and (iii) require the deposit of cash collateral in respect of LC Exposure as provided in </w:t>
      </w:r>
      <w:r>
        <w:rPr>
          <w:rFonts w:ascii="Times New Roman" w:cs="Times New Roman" w:eastAsia="Times New Roman" w:hAnsi="Times New Roman"/>
          <w:sz w:val="17"/>
          <w:szCs w:val="17"/>
          <w:u w:val="single" w:color="auto"/>
          <w:color w:val="auto"/>
        </w:rPr>
        <w:t>Section 2.05(j)</w:t>
      </w:r>
      <w:r>
        <w:rPr>
          <w:rFonts w:ascii="Times New Roman" w:cs="Times New Roman" w:eastAsia="Times New Roman" w:hAnsi="Times New Roman"/>
          <w:sz w:val="17"/>
          <w:szCs w:val="17"/>
          <w:color w:val="auto"/>
        </w:rPr>
        <w:t xml:space="preserve">, in each case without presentment, demand, protest or other notice of any kind, all of which are hereby waived by Holdings, the Borrower and each other Loan Party; and in the case of any event with respect to the Borrower described in </w:t>
      </w:r>
      <w:r>
        <w:rPr>
          <w:rFonts w:ascii="Times New Roman" w:cs="Times New Roman" w:eastAsia="Times New Roman" w:hAnsi="Times New Roman"/>
          <w:sz w:val="17"/>
          <w:szCs w:val="17"/>
          <w:u w:val="single" w:color="auto"/>
          <w:color w:val="auto"/>
        </w:rPr>
        <w:t>clause</w:t>
      </w:r>
    </w:p>
    <w:p>
      <w:pPr>
        <w:spacing w:after="0" w:line="3" w:lineRule="exact"/>
        <w:rPr>
          <w:sz w:val="20"/>
          <w:szCs w:val="20"/>
          <w:color w:val="auto"/>
        </w:rPr>
      </w:pPr>
    </w:p>
    <w:p>
      <w:pPr>
        <w:ind w:left="4" w:right="140" w:hanging="4"/>
        <w:spacing w:after="0" w:line="253" w:lineRule="auto"/>
        <w:tabs>
          <w:tab w:leader="none" w:pos="259" w:val="left"/>
        </w:tabs>
        <w:numPr>
          <w:ilvl w:val="0"/>
          <w:numId w:val="28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this Section, the Commitments shall automatically terminate and the principal of the Loans then outstanding, together with accrued interest thereon and all fees and other obligations of the Borrower accrued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Holdings, the Borrower and each other Loan Party.</w:t>
      </w:r>
    </w:p>
    <w:p>
      <w:pPr>
        <w:spacing w:after="0" w:line="189"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Right to Cure</w:t>
      </w:r>
      <w:r>
        <w:rPr>
          <w:rFonts w:ascii="Times New Roman" w:cs="Times New Roman" w:eastAsia="Times New Roman" w:hAnsi="Times New Roman"/>
          <w:sz w:val="18"/>
          <w:szCs w:val="18"/>
          <w:color w:val="auto"/>
        </w:rPr>
        <w:t xml:space="preserve">. Notwithstanding anything to the contrary contained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in the event that the Borrower fails to comply with the requirements of the Financial Maintenance Covenants described in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 xml:space="preserve">, at any time from the first day of such applicable quarter until the expiration of the fifteenth Business Day subsequent to the date on which the financial statements with respect to such fiscal quarter (or the fiscal year ended on the last day of such fiscal quarter)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as applicable, the Borrower (or any Parent Entity thereof) shall have the right to issue Qualified Equity Interests or other Equity Interests reasonably satisfactory to the Administrative Agent (but excluding Disqualified Equity Interests) (each such issuance taken pursuant and in accordance with this Section 7.02, a “</w:t>
      </w:r>
      <w:r>
        <w:rPr>
          <w:rFonts w:ascii="Times New Roman" w:cs="Times New Roman" w:eastAsia="Times New Roman" w:hAnsi="Times New Roman"/>
          <w:sz w:val="18"/>
          <w:szCs w:val="18"/>
          <w:u w:val="single" w:color="auto"/>
          <w:color w:val="auto"/>
        </w:rPr>
        <w:t>Specified Equity Issuance</w:t>
      </w:r>
      <w:r>
        <w:rPr>
          <w:rFonts w:ascii="Times New Roman" w:cs="Times New Roman" w:eastAsia="Times New Roman" w:hAnsi="Times New Roman"/>
          <w:sz w:val="18"/>
          <w:szCs w:val="18"/>
          <w:color w:val="auto"/>
        </w:rPr>
        <w:t>”) for cash or otherwise receive cash contributions to (or in the case of any other Parent Entity, receive equity interests in the Borrower for its cash contributions to) the Equity Interests (other than Disqualified Equity Interests) of the Borrower as cash common equity or other Qualified Equity Interests or other Equity Interests reasonably satisfactory to the Administrative Agent, in each case, which are contributed to the Borrower in the form of cash (collectively, the “</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and upon the receipt by the Borrower of the Net Proceeds of such issuance that are Not Otherwise Applied (the “</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pursuant to the exercise by the Borrower of such Cure Right, the Financial Maintenance Covenant shall be recalculated giving pro form effect to the following pro forma adjustment:</w:t>
      </w:r>
    </w:p>
    <w:p>
      <w:pPr>
        <w:spacing w:after="0" w:line="190" w:lineRule="exact"/>
        <w:rPr>
          <w:sz w:val="20"/>
          <w:szCs w:val="20"/>
          <w:color w:val="auto"/>
        </w:rPr>
      </w:pPr>
    </w:p>
    <w:p>
      <w:pPr>
        <w:ind w:left="4" w:right="160" w:firstLine="436"/>
        <w:spacing w:after="0" w:line="257" w:lineRule="auto"/>
        <w:tabs>
          <w:tab w:leader="none" w:pos="689"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Consolidated EBITDA and/or Consolidated Cash EBITDA shall be increased with respect to such applicable fiscal quarter with respect to which such Cure Amount is received by the Borrower and any Test Period that includes such fiscal quarter, solely for the purpose of measuring the applicable Financial Maintenance Covenant(s) and not for any other purpose under this Agreement, by an amount equal to the Cure Amount and</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26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LTV Covenant, Consolidated Total Net Debt shall be reduced by the portion of the Cure Amount that is actually applied to prepay such Indebtedness;</w:t>
      </w:r>
    </w:p>
    <w:p>
      <w:pPr>
        <w:spacing w:after="0" w:line="181" w:lineRule="exact"/>
        <w:rPr>
          <w:rFonts w:ascii="Times New Roman" w:cs="Times New Roman" w:eastAsia="Times New Roman" w:hAnsi="Times New Roman"/>
          <w:sz w:val="18"/>
          <w:szCs w:val="18"/>
          <w:color w:val="auto"/>
        </w:rPr>
      </w:pPr>
    </w:p>
    <w:p>
      <w:pPr>
        <w:ind w:left="4" w:right="260" w:firstLine="436"/>
        <w:spacing w:after="0" w:line="258" w:lineRule="auto"/>
        <w:tabs>
          <w:tab w:leader="none" w:pos="699"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the foregoing recalculation, the Borrower and its Restricted Subsidiaries shall then be in compliance with the applicable Financial Maintenance Covenant(s), the Borrower and its Restricted Subsidiaries shall be deemed to have satisfied the requirements of the applicable Financial Maintenance Covenant(s) as of the relevant date of determination with the same effect as though there had been no failure to comply therewith at such date, and the applicable breach or default of the applicable Financial Maintenance Covenant(s) that had occurred shall be deemed cured for the purposes of this Agreement;</w:t>
      </w:r>
    </w:p>
    <w:p>
      <w:pPr>
        <w:spacing w:after="0" w:line="183"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89"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Administrative Agent’s receipt of a written notice from the Borrower that the Borrower intends to exercise the Cure Right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Intent to Cure</w:t>
      </w:r>
      <w:r>
        <w:rPr>
          <w:rFonts w:ascii="Times New Roman" w:cs="Times New Roman" w:eastAsia="Times New Roman" w:hAnsi="Times New Roman"/>
          <w:sz w:val="18"/>
          <w:szCs w:val="18"/>
          <w:color w:val="auto"/>
        </w:rPr>
        <w:t xml:space="preserve">”), until the fifteenth Business Day following the date on which financial statements for the fiscal quarter to which such Notice of Intent to Cure relates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as applicable, neither the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04"/>
          </w:cols>
          <w:pgMar w:left="436" w:top="270" w:right="459" w:bottom="1440" w:gutter="0" w:footer="0" w:header="0"/>
        </w:sectPr>
      </w:pPr>
    </w:p>
    <w:bookmarkStart w:id="218" w:name="page219"/>
    <w:bookmarkEnd w:id="21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(nor any sub-agent therefor) nor any Lender shall exercise any right to accelerate the Loans or terminate the Revolving Commitments, and none of the Administrative Agent (nor any sub-agent therefor) nor any Lender or Secured Party shall exercise any right to foreclose on or take possession of the Collateral or any other right or remedy under the Loan Documents solely on the basis of the relevant failure to comply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firstLine="436"/>
        <w:spacing w:after="0" w:line="261" w:lineRule="auto"/>
        <w:tabs>
          <w:tab w:leader="none" w:pos="69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be no pro forma or other reduction of the amount of Consolidated Total Net Debt (by netting or otherwise) by the amount of the applicable Cure Amount for purposes of determining compliance with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 xml:space="preserve"> in the fiscal quarter in respect of which the Cure Right was exercised;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portion of such Cure Amount that is actually applied to repay Indebtedness or “netted” against such Indebtedness shall reduce Consolidated Total Net Debt in future Test Periods which include such fiscal quarter;</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(i) in each four consecutive fiscal quarter period of the Borrower there shall be no more than two fiscal quarters in which the Cure Right is exercised, (ii) during the term of this Agreement, the Cure Right shall not be exercised more than five times and (iii) for purposes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the Cure Amount shall be no greater than the amount required for purposes of complying with the applicable Financial Maintenance Covenant(s). Notwithstanding any other provision in this Agreement to the contrary, during any Test Period in which any Cure Amount is included in the calculation of Consolidated EBITDA and/or Consolidated Cash EBITDA as a result of any exercise of the Cure Right, the Cure Amount received pursuant to any exercise of the Cure Right shall be (A) counted solely as an increase to Consolidated EBITDA and/or Consolidated Cash EBITDA for the purpose of determining compliance with the applicable Financial Maintenance Covenant(s) and (B) disregarded for purposes of determining the Available Equity Amount, any financial ratio-based conditions or provisions, Applicable Rate or any available basket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 and</w:t>
      </w:r>
    </w:p>
    <w:p>
      <w:pPr>
        <w:spacing w:after="0" w:line="188" w:lineRule="exact"/>
        <w:rPr>
          <w:rFonts w:ascii="Times New Roman" w:cs="Times New Roman" w:eastAsia="Times New Roman" w:hAnsi="Times New Roman"/>
          <w:sz w:val="18"/>
          <w:szCs w:val="18"/>
          <w:color w:val="auto"/>
        </w:rPr>
      </w:pPr>
    </w:p>
    <w:p>
      <w:pPr>
        <w:ind w:right="40" w:firstLine="436"/>
        <w:spacing w:after="0" w:line="266" w:lineRule="auto"/>
        <w:tabs>
          <w:tab w:leader="none" w:pos="66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Revolving Lender, Swingline Lender or Issuing Bank shall make any Revolving Loan or Swingline Loan or to issue any Letter of Credit from and after such time as the Administrative Agent has received the Notice of Intent to Cure unless and until the Cure Amount is actually received by the Borrower.</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xml:space="preserve">. After the exercise of remedies provided for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any amounts received on account of the Secured Obligations shall be applied by the Administrative Agent in accordance with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of the Collateral Agreement and/or the similar provisions in the other Security Documents. Notwithstanding the foregoing,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of the Collateral Agreement and/or the similar provisions in the other Security Documents.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ADMINISTRATIVE AGENT</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Each of the Lenders and the Issuing Banks hereby irrevocably appoints Owl Rock Capital Corporation to serve as Administrative Agent and Collateral Agent under the Loan Documents, and authorizes the Administrative Agent and Collateral Agent to execute, deliver and administer the Loan Documents and to take such actions and to exercise such powers as are delegated to the Administrative Agent and Collateral Agent by the terms of the Loan Documents, together with such actions and powers as are reasonably incidental thereto. The provisions of this Article are solely for the benefit of the Administrative Agent, the Collateral Agent, the Lenders and the Issuing Banks, and none of Holdings, the Borrower or any other Loan Party shall have any rights as a third party beneficiary of any such provisions.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0960"/>
          </w:cols>
          <w:pgMar w:left="440" w:top="270" w:right="499" w:bottom="1440" w:gutter="0" w:footer="0" w:header="0"/>
        </w:sectPr>
      </w:pPr>
    </w:p>
    <w:bookmarkStart w:id="219" w:name="page220"/>
    <w:bookmarkEnd w:id="219"/>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act as the financial advisor or in any other advisory capacity for and generally engage in any kind of business with Holdings, the Borrower or any other Subsidiary or other Affiliate thereof as if such Person were not the Administrative Agent hereunder and without any duty to account therefor to the Lenders or the Issuing Banks.</w:t>
      </w:r>
    </w:p>
    <w:p>
      <w:pPr>
        <w:spacing w:after="0" w:line="183"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under the circumstances as provided in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may expose the Administrative Agent to liability or that is contrary to any Loan Document or applicable law, and (c) except as expressly set forth in the Loan Documents, the Administrative Agent shall not have any duty to disclose, and shall not be liable for the failure to disclose, any information relating to Holdings, the Borrower, any other Subsidiary or any other Affiliate of any of the foregoing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in the absence of its own gross negligence or willful misconduct (such absence to be presumed unless otherwise determined by a court of competent jurisdiction by a final and nonappealable judgment). The Administrative Agent shall be deemed not to have knowledge of any Default unless and until written notice thereof is given to the Administrative Agent by Holdings, the Borrower,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(v) the existence, value, sufficiency or collectability of any Collateral or creation, perfection or priority of any Lien purported to be created by the Security Documents or (vi)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in any Loan Document, other than to confirm receipt of items expressly required to be delivered to the Administrative Agent or satisfaction of any condition that expressly refers to the matters described therein being acceptable or satisfactory to the Administrative Agent. The Administrative Agent shall not be responsible or liable to the Lenders for any failure to monitor or maintain any portion of the Collateral. Notwithstanding anything herein to the contrary, the Administrative Agent shall not have any liability arising from any confirmation or determination of</w:t>
      </w:r>
    </w:p>
    <w:p>
      <w:pPr>
        <w:spacing w:after="0" w:line="7" w:lineRule="exact"/>
        <w:rPr>
          <w:sz w:val="20"/>
          <w:szCs w:val="20"/>
          <w:color w:val="auto"/>
        </w:rPr>
      </w:pPr>
    </w:p>
    <w:p>
      <w:pPr>
        <w:ind w:left="264" w:hanging="264"/>
        <w:spacing w:after="0"/>
        <w:tabs>
          <w:tab w:leader="none" w:pos="26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Exposure or the component amounts thereof, (y) the Effective Yield or (z) the terms and conditions of any Intercreditor Agreement.</w:t>
      </w:r>
    </w:p>
    <w:p>
      <w:pPr>
        <w:spacing w:after="0" w:line="139" w:lineRule="exact"/>
        <w:rPr>
          <w:rFonts w:ascii="Times New Roman" w:cs="Times New Roman" w:eastAsia="Times New Roman" w:hAnsi="Times New Roman"/>
          <w:sz w:val="18"/>
          <w:szCs w:val="18"/>
          <w:color w:val="auto"/>
        </w:rPr>
      </w:pPr>
    </w:p>
    <w:p>
      <w:pPr>
        <w:ind w:left="53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w:t>
      </w:r>
    </w:p>
    <w:p>
      <w:pPr>
        <w:sectPr>
          <w:pgSz w:w="11900" w:h="16838" w:orient="portrait"/>
          <w:cols w:equalWidth="0" w:num="1">
            <w:col w:w="11004"/>
          </w:cols>
          <w:pgMar w:left="436" w:top="270" w:right="459" w:bottom="1440" w:gutter="0" w:footer="0" w:header="0"/>
        </w:sectPr>
      </w:pPr>
    </w:p>
    <w:bookmarkStart w:id="220" w:name="page221"/>
    <w:bookmarkEnd w:id="220"/>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(including, if applicable, a Responsible Officer or Financial Officer of such Person). The Administrative Agent also may rely, and shall not incur any liability for relying, upon any statement made to it orally or by telephone and believed by it to be made by the proper Person (including, if applicable, a Financial Officer or a Responsible Officer of such Person), and may act upon any such statement prior to receipt of written confirmation thereof.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Issuing Bank unless the Administrative Agent shall have received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Administrative Agent may perform any of and all its duties and exercise its rights and powers hereunder or under any other Loan Document by or through any one or more sub-agents appointed by the Administrative Agent. The Administrative Agent and any such sub-agent may perform any of and all their duties and exercise their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Administrative Agent may resign upon 30 days’ notice to the Lenders, the Issuing Banks and the Borrower. If the Administrative Agent becomes a Defaulting Lender or is an affiliate of a Defaulting Lender, the Administrative Agent may be removed as the Administrative Agent hereunder at the request of the Borrower or the Required Lenders, in each case, upon 30 days’ notice. Upon receipt of any such notice of resignation or upon such removal, the Required Lenders shall have the right, with the Borrower’s consent (unless an Event of Default under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has occurred and is continuing), to appoint a successor, which shall be a commercial bank or trust company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(but shall not be obligated to) on behalf of the Lenders and the Issuing Banks, appoint a successor Administrative Agent meeting the qualifications above (the date upon which the retiring Administrative Agent is replaced,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If the Person serving as Administrative Agent is a Defaulting Lender or is an Affiliate of a Defaulting Lender, the Required Lenders and the Borrower may, to the extent permitted by applicable law, by notice in writing to such Person remove such Person as Administrative Agent and, with the consent of the Borrower, appoint a successor. If no such successor shall have been so appointed by the Required Lenders and shall have accepted such appointment within 30 days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0980"/>
          </w:cols>
          <w:pgMar w:left="440" w:top="270" w:right="479" w:bottom="1440" w:gutter="0" w:footer="0" w:header="0"/>
        </w:sectPr>
      </w:pPr>
    </w:p>
    <w:bookmarkStart w:id="221" w:name="page222"/>
    <w:bookmarkEnd w:id="221"/>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(ii) with respect to any outstanding payment obligations)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or the retiring Administrative Agent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or (ii) after such resignation or removal for as long as any of them continues to act in any capacity hereunder or under the other Loan Documents, including (a) acting as Collateral Agent or otherwise holding any collateral security on behalf of any of the Lenders, (b) in respect of any actions taken in connection with transferring the agency to any successor Administrative Agent and (c) in respect of the matters referred to under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Notwithstanding anything to the contrary herein, no Disqualified Lender may be appointed as a successor Administrative Agent without the consent of the Borrower.</w:t>
      </w:r>
    </w:p>
    <w:p>
      <w:pPr>
        <w:spacing w:after="0" w:line="189"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Each Lender and each Issuing Bank acknowledges that it has, independently and without reliance upon the Administrative Agent, any Joint Bookrunner, any Joint Lead Arranger or any other Lender or any Issuing Bank, or any of the Related Parties of any of the foregoing, and based on such documents and information as it has deemed appropriate, made its own credit analysis and decision to enter into this Agreement. Each Lender also acknowledges that it will, independently and without reliance upon the Administrative Agent, any Joint Bookrunner, any Joint Lead Arranger or any other Lender or any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Each Lender, by delivering its signature page to this Agreement and funding its Loans on the Effective Date, or delivering its signature page to an Assignment and Assumption or Incremental Facility Amendment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20"/>
          </w:cols>
          <w:pgMar w:left="440" w:top="270" w:right="439" w:bottom="1440" w:gutter="0" w:footer="0" w:header="0"/>
        </w:sectPr>
      </w:pPr>
    </w:p>
    <w:bookmarkStart w:id="222" w:name="page223"/>
    <w:bookmarkEnd w:id="222"/>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with respect to the exercise of setoff rights of any Lender in accordance with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or with respect to a Lender’s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Loan Document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Secured Obligations, to have agreed to the provisions of this Article,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280" w:firstLine="440"/>
        <w:spacing w:after="0" w:line="256" w:lineRule="auto"/>
        <w:rPr>
          <w:sz w:val="20"/>
          <w:szCs w:val="20"/>
          <w:color w:val="auto"/>
        </w:rPr>
      </w:pPr>
      <w:r>
        <w:rPr>
          <w:rFonts w:ascii="Times New Roman" w:cs="Times New Roman" w:eastAsia="Times New Roman" w:hAnsi="Times New Roman"/>
          <w:sz w:val="18"/>
          <w:szCs w:val="18"/>
          <w:color w:val="auto"/>
        </w:rPr>
        <w:t>In furtherance of the foregoing and not in limitation thereof, no Swap Agreement or Cash Management Services the obligations under or in respect of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Swap Agreement or a provider of such Cash Management Services shall be deemed to have appointed the Administrative Agent and the Collateral Agent to serve as administrative agent and collateral agent under the Loan Documents and agreed to be bound by the Loan Documents as a Secured Party thereunder, subject to the limitations set forth in this paragraph.</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of the Lenders, Issuing Banks and other Secured Parties irrevocably authorizes and directs the Administrative Agent and the Collateral Agent to, and the Administrative Agent and Collateral Agent, as applicable, shall (a) release and terminate, or to confirm or evidence any automatic release and termination of, any Guarantees and Liens created under the Loan Documents as provided in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or in any other Security Document and (b) subordinate, at the request of the Borrower, any Lien on any property granted to or held by the Collateral Agent under any Security Document to the holder of any Lien on such property that is permitted by </w:t>
      </w:r>
      <w:r>
        <w:rPr>
          <w:rFonts w:ascii="Times New Roman" w:cs="Times New Roman" w:eastAsia="Times New Roman" w:hAnsi="Times New Roman"/>
          <w:sz w:val="18"/>
          <w:szCs w:val="18"/>
          <w:u w:val="single" w:color="auto"/>
          <w:color w:val="auto"/>
        </w:rPr>
        <w:t>Section 6.02(iv)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6.02(xxii)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0" w:lineRule="exact"/>
        <w:rPr>
          <w:sz w:val="20"/>
          <w:szCs w:val="20"/>
          <w:color w:val="auto"/>
        </w:rPr>
      </w:pPr>
    </w:p>
    <w:p>
      <w:pPr>
        <w:ind w:right="220" w:firstLine="436"/>
        <w:spacing w:after="0" w:line="261" w:lineRule="auto"/>
        <w:tabs>
          <w:tab w:leader="none" w:pos="68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LC Exposure and all other Secured Obligations that are owing and unpaid and to file such other documents as may be necessary or advisable in order to have the claims of the Lenders, the Issuing Banks and the Administrative Agent (including any claim under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allowed in such judicial proceeding; and</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0980"/>
          </w:cols>
          <w:pgMar w:left="440" w:top="270" w:right="479" w:bottom="1440" w:gutter="0" w:footer="0" w:header="0"/>
        </w:sectPr>
      </w:pPr>
    </w:p>
    <w:bookmarkStart w:id="223" w:name="page224"/>
    <w:bookmarkEnd w:id="22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neither any Joint Bookrunner nor any Person named on the cover page of this Agreement as a Joint Lead Arranger, Joint Bookrunner, Documentation Agent or a Syndication Agent shall have any duties or obligations under this Agreement or any other Loan Document (except in its capacity, as applicable, as a Lender or an Issuing Bank), but all such Persons shall have the benefit of the indemnities provided for hereunder, including under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fully as if named as an indemnitee or indemnified person therein and irrespective of whether the indemnified losses, claims, damages, liabilities and/or related expenses arise out of, in connection with or as a result of matters arising prior to, on or after the effective date of any Loan Document.</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To the extent required by any applicable Requirements of Law, the Administrative Agent may withhold from any payment to any Lender an amount equivalent to any applicable withholding Tax. Without limiting or expanding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each Lender shall indemnify 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or because such Lender’s failure to comply with the provisions 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relating to the maintenance of a Participant Register), but in each case only to the extent that any Loan Party has not already indemnified the Administrative Agent for such amounts and without limiting the obligation of the Loan Parties to do so.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and the repayment, satisfaction or discharge of all other obligations under any Loan Document.</w:t>
      </w:r>
    </w:p>
    <w:p>
      <w:pPr>
        <w:spacing w:after="0" w:line="19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Each Lender and other Secured Party hereby appoints the Administrative Agent and Collateral Agent to act as its agent under and in connection with the relevant Security Documents and the Intercreditor Agreements.</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All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applicable to the Administrative Agent shall apply to the Collateral Agent and the Collateral Agent shall be entitled to all the benefits and indemnities applicable to the Administrative Agent under this Agreement.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0960"/>
          </w:cols>
          <w:pgMar w:left="440" w:top="270" w:right="499" w:bottom="1440" w:gutter="0" w:footer="0" w:header="0"/>
        </w:sectPr>
      </w:pPr>
    </w:p>
    <w:bookmarkStart w:id="224" w:name="page225"/>
    <w:bookmarkEnd w:id="224"/>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e-mail or other electronic transmission, as follows:</w:t>
      </w:r>
    </w:p>
    <w:p>
      <w:pPr>
        <w:spacing w:after="0" w:line="176" w:lineRule="exact"/>
        <w:rPr>
          <w:sz w:val="20"/>
          <w:szCs w:val="20"/>
          <w:color w:val="auto"/>
        </w:rPr>
      </w:pPr>
    </w:p>
    <w:p>
      <w:pPr>
        <w:ind w:right="100" w:firstLine="436"/>
        <w:spacing w:after="0" w:line="261" w:lineRule="auto"/>
        <w:tabs>
          <w:tab w:leader="none" w:pos="68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Holdings or the Borrower, to, Norvax, LLC, 214 West Huron Street, Chicago, IL 60654, Attention: General Counsel, Email: BBurd@gohealth.com, with copies to, which such copies shall not constitute notice, (i) Centerbridge Partners, L.P., 375 Park Avenue, 12th Floor, New York, NY 10152, Attention: Heather Lamberton, Email: hlamberton@centerbridge.com or legalnotices@centerbridge.com and Simpson Thacher &amp; Bartlett, LLP, 425 Lexington Avenue, Floor 26, New York, NY 10017, Attention: Brian M. Steinhardt, Email: bsteinhardt@stblaw.com;</w:t>
      </w:r>
    </w:p>
    <w:p>
      <w:pPr>
        <w:spacing w:after="0" w:line="11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Owl Rock Capital Corporation, 399 Park Avenue,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10022, Attention: Bryan Cole,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accounting@owlrock.com and adminagent@owlrock.com, with a copy to, which such copy shall not constitute notice, Latham &amp; Watkins LLP,</w:t>
      </w:r>
    </w:p>
    <w:p>
      <w:pPr>
        <w:spacing w:after="0" w:line="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 South Grand Avenue, Suite 100, Los Angeles, CA 90071, Attention: Josh Holt, Email: josh.holt@lw.com;</w:t>
      </w:r>
    </w:p>
    <w:p>
      <w:pPr>
        <w:spacing w:after="0" w:line="206" w:lineRule="exact"/>
        <w:rPr>
          <w:rFonts w:ascii="Times New Roman" w:cs="Times New Roman" w:eastAsia="Times New Roman" w:hAnsi="Times New Roman"/>
          <w:sz w:val="18"/>
          <w:szCs w:val="18"/>
          <w:color w:val="auto"/>
        </w:rPr>
      </w:pPr>
    </w:p>
    <w:p>
      <w:pPr>
        <w:ind w:right="800" w:firstLine="436"/>
        <w:spacing w:after="0" w:line="266" w:lineRule="auto"/>
        <w:tabs>
          <w:tab w:leader="none" w:pos="68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Issuing Bank, to it at its address (or fax number or email address) most recently specified by it in a notice delivered to the Administrative Agent and the Borrower (or, in the absence of any such notice, to the address (or fax number or email address) set forth in the Administrative Questionnaire of the Lender that is serving as such Issuing Bank or is an Affiliate thereof);</w:t>
      </w:r>
    </w:p>
    <w:p>
      <w:pPr>
        <w:spacing w:after="0" w:line="175" w:lineRule="exact"/>
        <w:rPr>
          <w:rFonts w:ascii="Times New Roman" w:cs="Times New Roman" w:eastAsia="Times New Roman" w:hAnsi="Times New Roman"/>
          <w:sz w:val="18"/>
          <w:szCs w:val="18"/>
          <w:color w:val="auto"/>
        </w:rPr>
      </w:pPr>
    </w:p>
    <w:p>
      <w:pPr>
        <w:ind w:right="580" w:firstLine="436"/>
        <w:spacing w:after="0" w:line="266" w:lineRule="auto"/>
        <w:tabs>
          <w:tab w:leader="none" w:pos="69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Swingline Lender, to it at its address (or fax number or email address) most recently specified by it in a notice delivered to the Administrative Agent and the Borrower (or, in the absence of any such notice, to the address (or fax number or email address) set forth in the Administrative Questionnaire of the Lender that is serving as the Swingline Lender or is an Affiliate thereof); and</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fax number or email address) set forth in its Administrative Questionnaire.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fax or other electronic transmission shall be deemed to have been given when sent (except that, if not given during normal business hours for the recipient, shall be deemed to have been given at the opening of business on the next Business Day for the recipient).</w:t>
      </w:r>
    </w:p>
    <w:p>
      <w:pPr>
        <w:spacing w:after="0" w:line="180" w:lineRule="exact"/>
        <w:rPr>
          <w:sz w:val="20"/>
          <w:szCs w:val="20"/>
          <w:color w:val="auto"/>
        </w:rPr>
      </w:pPr>
    </w:p>
    <w:p>
      <w:pPr>
        <w:ind w:right="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Holdings and the Borrower may change their address, email or facsimile number for notices and other communications hereunder by notice to the Administrative Agent, the Administrative Agent may change its address, email or facsimile number for notices and other communications hereunder by notice to Holdings and the Borrower and the Lenders may change their address, email or facsimile number for notices and other communications hereunder by notice to the Administrative Agent. Notices and other communications to the Lenders and the Issuing Banks hereunder may also be delivered or furnished by electronic transmission (including email and Internet or intranet websites) pursuant to procedures reasonably approved by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apply to notices to any Lender or Issuing Bank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if such Lender or Issuing Bank, as applicable, has notified the Administrative Agent that it is incapable of receiving notices under such Article by electronic transmission.</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960"/>
          </w:cols>
          <w:pgMar w:left="440" w:top="270"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36"/>
        <w:spacing w:after="0" w:line="253" w:lineRule="auto"/>
        <w:tabs>
          <w:tab w:leader="none" w:pos="68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in any case shall entitle the Borrower to any other or further notice or demand in similar or other circumstances.</w:t>
      </w:r>
    </w:p>
    <w:p>
      <w:pPr>
        <w:spacing w:after="0" w:line="19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Agreement, including as provided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with respect to any Incremental Facilities and</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with respect to any Loan Modification Agreement, neither any Loan Document nor any provision thereof may be waived, amended or modified except, in the case of this Agreement, pursuant to an agreement or agreements in writing entered into by Holdings, the Borrower and the Required Lenders (with a copy to the Administrative Agent) or, in the case of any other Loan Document, pursuant to an agreement or agreements in writing entered into by the Administrative Agent and the Loan Party or Loan Parties that are party thereto, in each case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w:t>
      </w:r>
    </w:p>
    <w:p>
      <w:pPr>
        <w:spacing w:after="0" w:line="79" w:lineRule="exact"/>
        <w:rPr>
          <w:sz w:val="20"/>
          <w:szCs w:val="20"/>
          <w:color w:val="auto"/>
        </w:rPr>
      </w:pPr>
    </w:p>
    <w:p>
      <w:pPr>
        <w:ind w:left="660" w:hanging="224"/>
        <w:spacing w:after="0"/>
        <w:tabs>
          <w:tab w:leader="none" w:pos="6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written consent of each Lender directly and adversely affected thereby:</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7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Commitment of any Lender (it being understood that a waiver of any condition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the waiver of any Default, Event of Default, mandatory prepayment or mandatory reduction of the Commitments shall not constitute an extension or increase of any Commitment of any Lender),</w:t>
      </w:r>
    </w:p>
    <w:p>
      <w:pPr>
        <w:spacing w:after="0" w:line="67" w:lineRule="exact"/>
        <w:rPr>
          <w:rFonts w:ascii="Times New Roman" w:cs="Times New Roman" w:eastAsia="Times New Roman" w:hAnsi="Times New Roman"/>
          <w:sz w:val="18"/>
          <w:szCs w:val="18"/>
          <w:color w:val="auto"/>
        </w:rPr>
      </w:pPr>
    </w:p>
    <w:p>
      <w:pPr>
        <w:ind w:left="980" w:firstLine="408"/>
        <w:spacing w:after="0" w:line="256" w:lineRule="auto"/>
        <w:tabs>
          <w:tab w:leader="none" w:pos="166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or forgive any portion of the principal amount of any Loan or LC Disbursement (it being understood that a waiver of any Default, Event of Default, mandatory prepayment or mandatory reduction of the Commitments shall not constitute a reduction in principal) or reduce the rate of interest thereon or forgive any interest thereon, or reduce or forgive any fees payable hereunder (it being understood that any change to the definition of any ratio used in the calculation of the interest rate or fees therein or in the component definitions thereof shall not constitute a reduction or forgiveness of interest or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to waive any obligation of the Borrower to pay default interest pursuant to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980" w:right="160" w:firstLine="408"/>
        <w:spacing w:after="0" w:line="258" w:lineRule="auto"/>
        <w:tabs>
          <w:tab w:leader="none" w:pos="166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postpone the final maturity date of any Loan (it being understood that a waiver of any Default, Event of Default, mandatory prepayment or mandatory reduction of the Commitments shall not constitute a postponement of any maturity date), or the date of any scheduled amortization payment of the principal amount of any Loan under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the applicable Incremental Facility Amendment, or the reimbursement date with respect to any LC Disbursement, or any date for the payment of any interest or fees payable hereunder, or postpone the scheduled date of expiration of any Commitment;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20"/>
          </w:cols>
          <w:pgMar w:left="440" w:top="270" w:right="439" w:bottom="1440" w:gutter="0" w:footer="0" w:header="0"/>
        </w:sectPr>
      </w:pPr>
    </w:p>
    <w:bookmarkStart w:id="226" w:name="page227"/>
    <w:bookmarkEnd w:id="226"/>
    <w:p>
      <w:pPr>
        <w:ind w:left="544" w:right="360" w:firstLine="408"/>
        <w:spacing w:after="0" w:line="282" w:lineRule="auto"/>
        <w:tabs>
          <w:tab w:leader="none" w:pos="123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waive, amend or modify (i)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(ii)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of the Collateral Agreement in a manner that would by its terms alter the order of application of proceeds; or</w:t>
      </w:r>
    </w:p>
    <w:p>
      <w:pPr>
        <w:spacing w:after="0" w:line="53" w:lineRule="exact"/>
        <w:rPr>
          <w:rFonts w:ascii="Times New Roman" w:cs="Times New Roman" w:eastAsia="Times New Roman" w:hAnsi="Times New Roman"/>
          <w:sz w:val="18"/>
          <w:szCs w:val="18"/>
          <w:color w:val="auto"/>
        </w:rPr>
      </w:pPr>
    </w:p>
    <w:p>
      <w:pPr>
        <w:ind w:left="544" w:right="360" w:firstLine="408"/>
        <w:spacing w:after="0" w:line="282" w:lineRule="auto"/>
        <w:tabs>
          <w:tab w:leader="none" w:pos="121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amend or modify any provision of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2.11(f), Section 2.11(g)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in any manner that would alter the pro rata sharing of payments or other amounts required thereby,</w:t>
      </w:r>
    </w:p>
    <w:p>
      <w:pPr>
        <w:spacing w:after="0" w:line="54" w:lineRule="exact"/>
        <w:rPr>
          <w:sz w:val="20"/>
          <w:szCs w:val="20"/>
          <w:color w:val="auto"/>
        </w:rPr>
      </w:pPr>
    </w:p>
    <w:p>
      <w:pPr>
        <w:ind w:left="4" w:firstLine="423"/>
        <w:spacing w:after="0" w:line="312"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amendment, modification or waiver contemplated in clause (i) above shall only require the consent of the Lenders directly and adversely affected thereby and not the Required Lenders or any other Majority in Interest of Lenders of any Class of Loans or Commitments,</w:t>
      </w:r>
    </w:p>
    <w:p>
      <w:pPr>
        <w:spacing w:after="0" w:line="32" w:lineRule="exact"/>
        <w:rPr>
          <w:sz w:val="20"/>
          <w:szCs w:val="20"/>
          <w:color w:val="auto"/>
        </w:rPr>
      </w:pPr>
    </w:p>
    <w:p>
      <w:pPr>
        <w:ind w:left="4" w:right="220" w:firstLine="419"/>
        <w:spacing w:after="0" w:line="266" w:lineRule="auto"/>
        <w:tabs>
          <w:tab w:leader="none" w:pos="691"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percentages set forth in the definition of “Required Lenders” or consent to the assignment or transfer by the Borrower of its rights and obligations under any Loan Document to which it is a party (except as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in each case, without the written consent of each Lender,</w:t>
      </w:r>
    </w:p>
    <w:p>
      <w:pPr>
        <w:spacing w:after="0" w:line="67"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741"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percentages specified in the definition of “Required Revolving Lenders” or in the definition of “Majority in Interest” without the written consent of each Revolving Lender or each Lender of the applicable Class,</w:t>
      </w:r>
    </w:p>
    <w:p>
      <w:pPr>
        <w:spacing w:after="0" w:line="53" w:lineRule="exact"/>
        <w:rPr>
          <w:rFonts w:ascii="Times New Roman" w:cs="Times New Roman" w:eastAsia="Times New Roman" w:hAnsi="Times New Roman"/>
          <w:sz w:val="18"/>
          <w:szCs w:val="18"/>
          <w:color w:val="auto"/>
        </w:rPr>
      </w:pPr>
    </w:p>
    <w:p>
      <w:pPr>
        <w:ind w:left="4" w:right="360" w:firstLine="419"/>
        <w:spacing w:after="0" w:line="282" w:lineRule="auto"/>
        <w:tabs>
          <w:tab w:leader="none" w:pos="731"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the value of the Guarantees under the Guarantee Agreement (except as expressly provided in the Loan Documents), without the written consent of each Lender,</w:t>
      </w:r>
    </w:p>
    <w:p>
      <w:pPr>
        <w:spacing w:after="0" w:line="53"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681"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the Collateral securing the Secured Obligations pursuant to the Security Documents, (except as expressly provided in the Loan Documents) without the written consent of each Lender,</w:t>
      </w:r>
    </w:p>
    <w:p>
      <w:pPr>
        <w:spacing w:after="0" w:line="53"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waive or otherwise modify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without the written consent of each Lender,</w:t>
      </w:r>
    </w:p>
    <w:p>
      <w:pPr>
        <w:spacing w:after="0" w:line="117"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781"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waive or otherwise modify any term or provision to subordinate (x) the Lien securing the Secured Obligations to any other Lien securing any other Indebtedness or (y) any of the Secured Obligations in right of payment (including pursuant to any “waterfall” provision) to any other Indebtedness, in each case, without the written consent of each Lender directly and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those Lenders that have not been provided a reasonable opportunity to receive the most favorable treatment under or in connection with an amendment, waiver, supplement or other agreement described in this clause (vii) (other than the right to receive customary administrative agency and other similar fees) that is provided to any other Person, including the opportunity to participate on a pro rata basis on the same terms in any new loans or other Indebtedness permitted to be issued as a result of such amendment, waiver, modification or other agreement, shall be deemed to be directly and adversely affected by such amendment, waiver or modification, and</w:t>
      </w:r>
    </w:p>
    <w:p>
      <w:pPr>
        <w:spacing w:after="0" w:line="12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0584"/>
          </w:cols>
          <w:pgMar w:left="876" w:top="270" w:right="439" w:bottom="1440" w:gutter="0" w:footer="0" w:header="0"/>
        </w:sectPr>
      </w:pPr>
    </w:p>
    <w:bookmarkStart w:id="227" w:name="page228"/>
    <w:bookmarkEnd w:id="227"/>
    <w:p>
      <w:pPr>
        <w:ind w:left="440" w:right="520" w:firstLine="419"/>
        <w:spacing w:after="0" w:line="282" w:lineRule="auto"/>
        <w:tabs>
          <w:tab w:leader="none" w:pos="126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modify or otherwise affect the rights or duties of the Administrative Agent or any Issuing Bank or the Swingline Lender without the prior written consent of the Administrative Agent or such Issuing Bank or the Swingline Lender, as the case may be.</w:t>
      </w:r>
    </w:p>
    <w:p>
      <w:pPr>
        <w:spacing w:after="0" w:line="54" w:lineRule="exact"/>
        <w:rPr>
          <w:sz w:val="20"/>
          <w:szCs w:val="20"/>
          <w:color w:val="auto"/>
        </w:rPr>
      </w:pPr>
    </w:p>
    <w:p>
      <w:pPr>
        <w:ind w:left="440" w:firstLine="423"/>
        <w:spacing w:after="0" w:line="25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the Borrower and the requisite percentage in interest of the affected Class of Lenders that would be required to consent thereto under this Section if such Class of Lenders were the only Class of Lenders hereunder at the time, (B) this Agreement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to the extent such credit facilities are secured by Liens on the Collateral on an equal priority basis (but without regard to control of remedies) with the Liens on the Collateral securing the Secured Obligations, to share ratably in prepayments with such Loans) and (ii) to include appropriately the Lenders holding such credit facilities in any determination of the Required Lenders on substantially the same basis as the Lenders prior to such inclusion, (C) this Agreement and other Loan Documents may be amended or supplemented by an agreement or agreements in writing entered into by the Administrative Agent and the Borrower or any other Loan Party to which such agreement or agreements is to apply, without the need to obtain the consent of any Lender, to include “parallel debt” or similar provisions, and any authorizations or granting of powers by the Lenders and the other Secured Parties in favor of the Administrative Agent, in each case required to create in favor of the Administrative Agent any security interest contemplated to be created under this Agreement, or to perfect any such security interest, where the Administrative Agent shall have been advised by its counsel that such provisions are necessary or advisable under local law for such purpose (with the Borrower hereby agreeing to, and to cause its subsidiaries to, enter into any such agreement or agreements upon reasonable request of the Administrative Agent promptly upon such request), (D) upon notice thereof by the Borrower to the Administrative Agent with respect to the inclusion of any previously absent covenant or other provision, this Agreement shall be amended by an agreement in writing entered into by the Borrower and the Administrative Agent without the need to obtain the consent of any Lender to include such covenant or other provision on the date of the incurrence of the applicable Indebtedness to the extent required by the terms of such definition or section and (E) the Borrower and the Administrative Agent may, without the input or consent of the other Lenders, effect changes to this Agreement that are necessary and appropriate to provide the amendments contemplated by each of Section 1.04(c) (so long as the Lenders shall have received prior written notice of such amendment).</w:t>
      </w:r>
    </w:p>
    <w:p>
      <w:pPr>
        <w:spacing w:after="0" w:line="20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this Agreement, the Loan Documents and any guarantees, collateral security documents and related documents executed by Restricted Subsidiaries in connection with this Agreement may be in a form reasonably determined by the Administrative Agent and may be, together with this Agreement, amended, supplemented and waived with the consent of the Administrative Agent at the request of the Borrower without the need to obtain the consent of any Lender if such amendment, supplement or waiver is delivered in order (i) to comply with local Requirements of Law or advice of local counsel, (ii) to cure ambiguities inconsistencies, omissions, errors, mistakes or defects or (iii) to cause such guarantee, collateral security document or other document to be consistent with this Agreement and the other Loan Documents.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00"/>
          </w:cols>
          <w:pgMar w:left="440" w:top="270" w:right="459" w:bottom="1440" w:gutter="0" w:footer="0" w:header="0"/>
        </w:sectPr>
      </w:pPr>
    </w:p>
    <w:bookmarkStart w:id="228" w:name="page229"/>
    <w:bookmarkEnd w:id="228"/>
    <w:p>
      <w:pPr>
        <w:jc w:val="both"/>
        <w:ind w:right="100" w:firstLine="436"/>
        <w:spacing w:after="0" w:line="270" w:lineRule="auto"/>
        <w:tabs>
          <w:tab w:leader="none" w:pos="685"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any proposed amendment, modification, waiver or termination (a “</w:t>
      </w:r>
      <w:r>
        <w:rPr>
          <w:rFonts w:ascii="Times New Roman" w:cs="Times New Roman" w:eastAsia="Times New Roman" w:hAnsi="Times New Roman"/>
          <w:sz w:val="17"/>
          <w:szCs w:val="17"/>
          <w:u w:val="single" w:color="auto"/>
          <w:color w:val="auto"/>
        </w:rPr>
        <w:t>Proposed Change</w:t>
      </w:r>
      <w:r>
        <w:rPr>
          <w:rFonts w:ascii="Times New Roman" w:cs="Times New Roman" w:eastAsia="Times New Roman" w:hAnsi="Times New Roman"/>
          <w:sz w:val="17"/>
          <w:szCs w:val="17"/>
          <w:color w:val="auto"/>
        </w:rPr>
        <w:t>”) requiring the consent of all Lenders (or all Lenders of a Class) or all directly and adversely affected Lenders (or all directly and adversely affected Lenders of a Class), if the consent of the Required Lenders (or a Majority in Interest of the applicable Class) to such Proposed Change is obtained, but the consent to such Proposed Change of other Lenders whose consent is required is not obtained (any such Lender whose consent is not obtained as described in paragraph (b) of this</w:t>
      </w:r>
    </w:p>
    <w:p>
      <w:pPr>
        <w:spacing w:after="0" w:line="2" w:lineRule="exact"/>
        <w:rPr>
          <w:rFonts w:ascii="Times New Roman" w:cs="Times New Roman" w:eastAsia="Times New Roman" w:hAnsi="Times New Roman"/>
          <w:sz w:val="17"/>
          <w:szCs w:val="17"/>
          <w:color w:val="auto"/>
        </w:rPr>
      </w:pPr>
    </w:p>
    <w:p>
      <w:pPr>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being referred to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so long as the Administrative Agent is not a Non-Consenting Lender, the Borrower may, at their sole expense and effort, upon notice to such Non-Consenting Lender and the Administrative Agent, (x) terminate the applicable Commitments of such Lender, and repay all obligations of the Borrower owing to such Lender relating to the applicable Loans and participations held by such Lender as of such termination date or (y) require such Non-Consenting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and obligations under this Agreement to an Eligible Assignee that shall assume such obligations (which Eligible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above, the Borrower shall have received the prior written consent of the Administrative Agent to the extent such consent would be required under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for an assignment of Loans or Commitments, as applicable (and, if a Revolving Commitment is being assigned, each Issuing Bank and the Swingline Lender), which consent shall not unreasonably be withheld, (b) such Non-Consenting Lender shall have received payment of an amount equal to the outstanding principal of its Loans and participations in LC Disbursements and Swingline Loans, accrued interest thereon, accrued fees and all other amounts (including any amounts under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payable to it hereunder from the Borrower or Eligible Assignee (to the extent of such outstanding principal and accrued interest and fees) or the Borrower (in the case of all other amounts) and (c) in the case of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above, unless waived, the Borrower or such Eligible Assignee shall have paid to the Administrative Agent the processing and recordation fee specified in</w:t>
      </w:r>
    </w:p>
    <w:p>
      <w:pPr>
        <w:spacing w:after="0" w:line="5" w:lineRule="exact"/>
        <w:rPr>
          <w:rFonts w:ascii="Times New Roman" w:cs="Times New Roman" w:eastAsia="Times New Roman" w:hAnsi="Times New Roman"/>
          <w:sz w:val="17"/>
          <w:szCs w:val="17"/>
          <w:color w:val="auto"/>
        </w:rPr>
      </w:pPr>
    </w:p>
    <w:p>
      <w:pPr>
        <w:ind w:right="3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9.04(b)(ii)</w:t>
      </w:r>
      <w:r>
        <w:rPr>
          <w:rFonts w:ascii="Times New Roman" w:cs="Times New Roman" w:eastAsia="Times New Roman" w:hAnsi="Times New Roman"/>
          <w:sz w:val="18"/>
          <w:szCs w:val="18"/>
          <w:color w:val="auto"/>
        </w:rPr>
        <w:t xml:space="preserve">. Notwithstanding anything herein to the contrary, each party hereto agrees that any assignment pursuant to the terms of this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may be effected pursuant to an Assignment and Assumption executed by Holdings, the Borrower, the Administrative Agent and the assignee and that the Non-Consenting Lender making such assignment need not be a party thereto.</w:t>
      </w:r>
    </w:p>
    <w:p>
      <w:pPr>
        <w:spacing w:after="0" w:line="185" w:lineRule="exact"/>
        <w:rPr>
          <w:rFonts w:ascii="Times New Roman" w:cs="Times New Roman" w:eastAsia="Times New Roman" w:hAnsi="Times New Roman"/>
          <w:sz w:val="17"/>
          <w:szCs w:val="17"/>
          <w:color w:val="auto"/>
        </w:rPr>
      </w:pPr>
    </w:p>
    <w:p>
      <w:pPr>
        <w:ind w:right="20" w:firstLine="436"/>
        <w:spacing w:after="0" w:line="256" w:lineRule="auto"/>
        <w:tabs>
          <w:tab w:leader="none" w:pos="69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or the other Loan Documents to the contrary, the Revolving Commitments, Term Loans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or the Required Lenders have taken or may take any action hereunder (including any consent to any amendment or waiver pursuant to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waiver, amendment or modification requiring the consent of all Lenders (or all Lenders of a Class) or all affected Lenders (or all affected Lenders of a Class) that affects any Defaulting Lender more adversely than other affected Lenders shall require the consent of such Defaulting Lender.</w:t>
      </w:r>
    </w:p>
    <w:p>
      <w:pPr>
        <w:spacing w:after="0" w:line="18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6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to the contrary, (i) technical and conforming modifications to the Loan Documents may be made with the consent of the Borrower and the Administrative Agent (and no other Person) to the extent necessary (A) to integrate any Incremental Facilities, Other Revolving Loans or Other Term Loans, (B) to integrate or make administrative modifications with respect to borrowing and issuances of Letters of Credit, (C) to integrate any terms or conditions from any Incremental Facility Amendment that are more restrictive than this Agreement in accordance with </w:t>
      </w:r>
      <w:r>
        <w:rPr>
          <w:rFonts w:ascii="Times New Roman" w:cs="Times New Roman" w:eastAsia="Times New Roman" w:hAnsi="Times New Roman"/>
          <w:sz w:val="18"/>
          <w:szCs w:val="18"/>
          <w:u w:val="single" w:color="auto"/>
          <w:color w:val="auto"/>
        </w:rPr>
        <w:t>Section 2.20(f)</w:t>
      </w:r>
      <w:r>
        <w:rPr>
          <w:rFonts w:ascii="Times New Roman" w:cs="Times New Roman" w:eastAsia="Times New Roman" w:hAnsi="Times New Roman"/>
          <w:sz w:val="18"/>
          <w:szCs w:val="18"/>
          <w:color w:val="auto"/>
        </w:rPr>
        <w:t xml:space="preserve"> and (D) to make any amendments permitted by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(iii) without the consent of any Lender or Issuing Bank, the Loan Parties and the Administrative Agent, the Collateral Agent or any collateral agent may (in their respective sole discretion, or shall, to the extent required by any Loan Document) enter into (x) any amendment, modification or waiver of any Loan Document, or enter into any new agreement or instrument, to effect the granting, perfection, protection,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00"/>
          </w:cols>
          <w:pgMar w:left="440" w:top="270" w:right="459" w:bottom="1440" w:gutter="0" w:footer="0" w:header="0"/>
        </w:sectPr>
      </w:pPr>
    </w:p>
    <w:bookmarkStart w:id="229" w:name="page230"/>
    <w:bookmarkEnd w:id="229"/>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expansion or enhancement of any security interest in any Collateral or additional property to become Collateral for the benefit of the Secured Parties or as required by local law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applicable Intercreditor Agreement, in each case with the holders of Indebtedness permitted by this Agreement to be secured by Liens on the Collateral. Without limitation of the foregoing, the Administrative Agent and the Borrower may, without the consent of any Lenders,</w:t>
      </w:r>
    </w:p>
    <w:p>
      <w:pPr>
        <w:spacing w:after="0" w:line="3" w:lineRule="exact"/>
        <w:rPr>
          <w:sz w:val="20"/>
          <w:szCs w:val="20"/>
          <w:color w:val="auto"/>
        </w:rPr>
      </w:pPr>
    </w:p>
    <w:p>
      <w:pPr>
        <w:ind w:left="4" w:right="20" w:hanging="4"/>
        <w:spacing w:after="0" w:line="251" w:lineRule="auto"/>
        <w:tabs>
          <w:tab w:leader="none" w:pos="22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interest rates (including any interest rate margins or interest rate floors), fees and other amounts payable to any Class or Classes of Lenders hereunder, (II) increase, expand and/or extend the call protection provisions and any “most favored nation” provisions benefiting any Class or Classes of Lenders hereunder (including, for the avoidance of doubt, the provisions of </w:t>
      </w:r>
      <w:r>
        <w:rPr>
          <w:rFonts w:ascii="Times New Roman" w:cs="Times New Roman" w:eastAsia="Times New Roman" w:hAnsi="Times New Roman"/>
          <w:sz w:val="18"/>
          <w:szCs w:val="18"/>
          <w:u w:val="single" w:color="auto"/>
          <w:color w:val="auto"/>
        </w:rPr>
        <w:t>Sections 2.11(a)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2.20(b)(iv)</w:t>
      </w:r>
      <w:r>
        <w:rPr>
          <w:rFonts w:ascii="Times New Roman" w:cs="Times New Roman" w:eastAsia="Times New Roman" w:hAnsi="Times New Roman"/>
          <w:sz w:val="18"/>
          <w:szCs w:val="18"/>
          <w:color w:val="auto"/>
        </w:rPr>
        <w:t xml:space="preserve"> hereof) and/or (III) modify any other provision hereunder or under any other Loan Document in a manner more favorable to the then-existing Lenders or Class or Classes of Lenders, in each case in connection with the incurrence of any Incremental Facilities or other Indebtedness permitted hereunder, where the terms of any such Incremental Facilities or other Indebtedness are more favorable to the lenders thereof than the corresponding terms applicable to other Loans or Commitments then existing hereunder, and it is intended that one or more then-existing Classes of Loans or Commitments under this Agreement share in the benefit of such more favorable terms in order to comply with the provisions hereof relating to the incurrence of such Incremental Facilities or other Indebtedness. In addition, the Administrative Agent and the Borrower may, in connection with any increase to or refinancing of any Term Facility, enter into such modifications or amendments to this Agreement as shall be necessary to ensure the Initial Term Loans, 2020 Incremental Term Loans, 2021 Incremental Term Loans and/or 2021-2 Incremental Term Loans, as applicable, are held by Lenders in the same relative portions as immediately prior to such increase or refinancing.</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36"/>
        <w:spacing w:after="0" w:line="252" w:lineRule="auto"/>
        <w:tabs>
          <w:tab w:leader="none" w:pos="68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pay, if the Effective Date occurs, (i) all reasonable and documented or invoiced out of pocket expenses incurred by the Agents, the Joint Lead Arrangers, the Joint Bookrunners, and their respective Affiliates (without duplication), including the reasonable fees, charges and disbursements of Latham &amp; Watkins LLP and to the extent reasonably determined by the Administrative Agent to be necessary one local counsel in each applicable jurisdiction and of such other counsel retained with the Borrower’s consent (such consent not to be unreasonably withheld or delayed), in each case for the Agents, the Joint Lead Arrangers and the Joint Bookrunners in connection with the structuring, arrangement or syndication of the credit facilities provided for herein, the preparation, execution, delivery or administration of the Loan Documents or any amendments, modifications or waivers of the provisions thereof, (ii) all reasonable and documented or invoiced out-of-pocket expenses incurred by the Agents, the Joint Lead Arrangers and their respective Affiliates, including the reasonable and documented or invoiced fees, charges and disbursements of counsel for the Agents and of such other counsel retained with the Borrower’s consent (such consent not to be unreasonably withheld or delayed) in connection with the enforcement or protection of their rights in connection with the Loan Documents, including their rights under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counsel shall be limited to one counsel for the Agents, taken as a whole, such other counsel retained with the Borrower’s consent (such consent not to be unreasonably withheld or delayed) and, if necessary, (x) one local counsel in each applicable jurisdiction (which may include a single firm of special counsel acting in multiple jurisdictions) and (y) a single firm of regulatory counsel, and (iii) to the extent Golub Capital Markets LLC has not been appointed as Administrative Agent within 45 days after the Amendment No. 7 Effective Date, all reasonable and documented or invoiced out-of-pocket expenses incurred by Golub Capital LLC and its Affiliates, including the reasonable and documented or invoiced fees, charges and disbursements of counsel for Golub Capital LLC and its Affiliates in connection with the enforcement or protection of their rights in connection with the Loan Documents, including their rights under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counsel shall be limited to one firm or counsel, such other counsel retained with the Borrower’s consent (such consent not to be unreasonably withheld or delayed) and, if necessary, (x) one firm or local counsel in each applicable jurisdiction (which may include a single firm of special counsel acting in multiple jurisdictions) and (y) a single firm of regulatory counsel.</w:t>
      </w:r>
    </w:p>
    <w:p>
      <w:pPr>
        <w:spacing w:after="0" w:line="3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04"/>
          </w:cols>
          <w:pgMar w:left="436" w:top="270" w:right="459" w:bottom="1440" w:gutter="0" w:footer="0" w:header="0"/>
        </w:sectPr>
      </w:pPr>
    </w:p>
    <w:bookmarkStart w:id="230" w:name="page231"/>
    <w:bookmarkEnd w:id="230"/>
    <w:p>
      <w:pPr>
        <w:ind w:firstLine="436"/>
        <w:spacing w:after="0" w:line="251" w:lineRule="auto"/>
        <w:tabs>
          <w:tab w:leader="none" w:pos="69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indemnify the Administrative Agent, the Swingline Lender, any Issuing Bank, the Joint Lead Arrangers, the Joint Bookrunners, each other Agent,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against, and hold each Indemnified Person harmless from, any and all losses, claims, damages and liabilities (collectively, the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of any kind or nature, and subject to the limitations set forth below, with respect to legal fees and expenses, the reasonable and documented or invoiced out-of-pocket fees and expenses, joint or several, to which any of the Indemnified Persons becomes subject, in each case to the extent of any such Losses and related expenses to the extent arising out of, resulting from, or in connection with any action, claim, litigation, investigation or other proceeding relating to (i) any Loan or Commitment, the Transactions or the execution, delivery, enforcement, performance and administration of this Agreement, the other Loan Documents and any such other documents or the use of the proceeds of the Loans or Letters of Credit or (ii) the structuring, arrangement or syndication of the credit facilities provided for herein, the preparation, execution, delivery or administration of this Agreement and the other Loan Documents or any other agreement or instrument contemplated hereby or thereby or any amendments, modifications or waivers of, or enforcement of, the provisions hereof or thereof, the performance by the parties to the Loan Documents of their respective obligations hereunder or thereunder and the consummation of the Transactions or any other transactions contemplated hereby or thereby (including any inquiry or investigation of the foregoing (any of the foregoing,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(regardless of whether such Indemnified Person is a party thereto or whether or not such Proceeding was brought by the Borrower, its equity holders, Affiliates or creditors or any other third person) and shall reimburse each such Indemnified Person promptly for any reasonable and documented or invoiced out-of-pocket fees and expenses incurred in connection with investigating, responding to or defending any of the foregoing (which in the case of legal fees shall be limited to the reasonable and documented or invoiced out-of-pocket fees, expenses, disbursements and other charges of a single firm of counsel for all Indemnified Parties, taken as a whole and, to the extent necessary, (x) a single firm of local counsel in each appropriate local jurisdiction (which may include a single firm of special counsel acting in multiple jurisdictions) and (y) a single firm of regulatory counsel for all Indemnified Persons taken as a whole (and, solely in the case of an actual or perceived conflict of interest where the Indemnified Person affected by such conflict notifies the Borrower of any existence of such conflict and in connection with the investigating, responding to or defending any of the foregoing has retained its own counsel, of one other firm of primary, local or regulatory counsel (as applicable) for such affected Indemnified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indemnity will not, as to any Indemnified Person, apply to Losses or related expenses to the extent that they have resulted from (i) the willful misconduct, bad faith or gross negligence of such Indemnified Person or any of such Indemnified Person’s Related Parties (as determined by a court of competent jurisdiction in a final and non-appealable decision), (ii) a material breach of the obligations under the Loan Documents by, any Indemnified Person or its Related Parties (as determined by a court of competent jurisdiction in a final and non-appealable decision) or (iii) any Proceeding that does not arise from any act or omission by Holdings, the Borrower or any Related Party and that is brought by any Indemnified Person against another Indemnified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the Joint Lead Arrangers, the Joint Lead Bookrunners and the other Agents, to the extent fulfilling their respective roles as an agent or arranger hereunder and in their capacities as such, shall remain indemnified in respect of such a Proceeding, to the extent that none of the exceptions set forth in any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(ii) of the immediately preceding proviso apply to such Person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6200140</wp:posOffset>
            </wp:positionH>
            <wp:positionV relativeFrom="paragraph">
              <wp:posOffset>-159385</wp:posOffset>
            </wp:positionV>
            <wp:extent cx="16827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20"/>
          </w:cols>
          <w:pgMar w:left="440" w:top="270" w:right="439" w:bottom="1440" w:gutter="0" w:footer="0" w:header="0"/>
        </w:sectPr>
      </w:pPr>
    </w:p>
    <w:bookmarkStart w:id="231" w:name="page232"/>
    <w:bookmarkEnd w:id="231"/>
    <w:p>
      <w:pPr>
        <w:ind w:left="4" w:right="200" w:firstLine="436"/>
        <w:spacing w:after="0" w:line="272" w:lineRule="auto"/>
        <w:tabs>
          <w:tab w:leader="none" w:pos="689"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that Holdings or the Borrower fails to pay any amount required to be paid by it to the Administrative Agent or any other Agent (or any sub-agent thereof), the Swingline Lender, any Issuing Bank, the Joint Lead Arrangers or the Joint Bookrunners, or any Related Party of the Administrative Agent, the Swingline Lender, any Issuing Bank, the Joint Lead Arrangers, the Joint Bookrunners or any other Agent under </w:t>
      </w:r>
      <w:r>
        <w:rPr>
          <w:rFonts w:ascii="Times New Roman" w:cs="Times New Roman" w:eastAsia="Times New Roman" w:hAnsi="Times New Roman"/>
          <w:sz w:val="17"/>
          <w:szCs w:val="17"/>
          <w:u w:val="single" w:color="auto"/>
          <w:color w:val="auto"/>
        </w:rPr>
        <w:t>paragraph</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49" w:val="left"/>
        </w:tabs>
        <w:numPr>
          <w:ilvl w:val="0"/>
          <w:numId w:val="30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and without limiting Holdings’ or the Borrower’s obligation to do so, each Lender severally agrees to pay to the Administrative Agent or any other Agent (or any sub-agent thereof), the Swingline Lender, such Issuing Bank, the Joint Lead Arrangers or the Joint Bookrunners or such Related Party,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other Agent (or any sub-agent thereof), the Swingline Lender, such Issuing Bank, the Joint Lead Arrangers or the Joint Bookrunners, or against any Related Party of the Administrative Agent acting for the Administrative Agent, the Swingline Lender, such Issuing Bank, the Joint Lead Arrangers or the Joint Bookrunners in connection with such capacity. For purposes hereof, a Lender’s “pro rata share” shall be determined based upon its share of the aggregate Revolving Exposures, outstanding Loans and unused Commitments at the time. The obligations of the Lenders under this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are subject to the last sentence of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xml:space="preserve"> to the Lenders’ obligations under this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u w:val="single" w:color="auto"/>
          <w:color w:val="auto"/>
        </w:rPr>
      </w:pPr>
    </w:p>
    <w:p>
      <w:pPr>
        <w:ind w:left="4" w:right="140" w:firstLine="436"/>
        <w:spacing w:after="0" w:line="254" w:lineRule="auto"/>
        <w:tabs>
          <w:tab w:leader="none" w:pos="699"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applicable Requirements of Law, (i) neither Holdings nor the Borrower shall assert, or permit any of their Affiliates or Related Parties to assert any claim against any Indemnified Person for any damages arising from the use by others of information or other materials obtained through telecommunications, electronic or other information transmission systems (including the Internet),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Indemnified Person, be available to the extent that such damages are determined by a court of competent jurisdiction by final, non-appealable judgment to have resulted from the gross negligence or willful misconduct of, or a material breach of the Loan Documents by, such Indemnified Person or its Related Parties and (ii) neither Holdings, the Borrower, or any Indemnified Person shall assert, or permit any of their Affiliates or Related Parties to assert any claim,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w:t>
      </w:r>
    </w:p>
    <w:p>
      <w:pPr>
        <w:spacing w:after="0" w:line="188"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89"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due under this Section shall be payable not later than 30 days (x) after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Indemnified Person shall promptly refund or return an indemnification payment received hereunder to the extent that such Indemnified Person was not entitled to indemnification with respect to such payment pursuant to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this Section 9.03 shall not apply to Taxes, except any Taxes that represent Losses arising from any non-Tax claims.</w:t>
      </w:r>
    </w:p>
    <w:p>
      <w:pPr>
        <w:spacing w:after="0" w:line="23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Etc.</w:t>
      </w:r>
    </w:p>
    <w:p>
      <w:pPr>
        <w:spacing w:after="0" w:line="117" w:lineRule="exact"/>
        <w:rPr>
          <w:sz w:val="20"/>
          <w:szCs w:val="20"/>
          <w:color w:val="auto"/>
        </w:rPr>
      </w:pPr>
    </w:p>
    <w:p>
      <w:pPr>
        <w:ind w:left="4" w:firstLine="436"/>
        <w:spacing w:after="0" w:line="258" w:lineRule="auto"/>
        <w:tabs>
          <w:tab w:leader="none" w:pos="68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hereby (including any Affiliate of any Issuing Bank that issues any Letter of Credit), except that (i) except as provided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04"/>
          </w:cols>
          <w:pgMar w:left="436" w:top="270" w:right="459" w:bottom="1440" w:gutter="0" w:footer="0" w:header="0"/>
        </w:sectPr>
      </w:pPr>
    </w:p>
    <w:bookmarkStart w:id="232" w:name="page233"/>
    <w:bookmarkEnd w:id="232"/>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sub-agents of the Administrative Agent, the other Agents, any Indemnified Person, the Related Parties of each of the Agents, the Indemnified Persons, the Issuing Banks and the Lenders) any legal or equitable right, remedy or claim under or by reason of this Agreement.</w:t>
      </w:r>
    </w:p>
    <w:p>
      <w:pPr>
        <w:spacing w:after="0" w:line="183" w:lineRule="exact"/>
        <w:rPr>
          <w:sz w:val="20"/>
          <w:szCs w:val="20"/>
          <w:color w:val="auto"/>
        </w:rPr>
      </w:pPr>
    </w:p>
    <w:p>
      <w:pPr>
        <w:jc w:val="both"/>
        <w:ind w:left="4" w:right="200" w:firstLine="436"/>
        <w:spacing w:after="0" w:line="276" w:lineRule="auto"/>
        <w:tabs>
          <w:tab w:leader="none" w:pos="699"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Subject to the conditions set forth in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any Lender may assign to one or more Eligible Assignees all or a portion of its rights and obligations under this Agreement (including all or a portion of its Commitment and the Loans at the time owing to it) with the prior written consent of</w:t>
      </w:r>
    </w:p>
    <w:p>
      <w:pPr>
        <w:ind w:left="4" w:hanging="4"/>
        <w:spacing w:after="0" w:line="250" w:lineRule="auto"/>
        <w:tabs>
          <w:tab w:leader="none" w:pos="29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(such consent not to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for an assignment (1) by a Term Lender to any Term Lender or an Affiliate of any Term Lender, (2) by a Term Lender to an Approved Fund of any Term Lender, (3) by a Revolving Lender (I) to any other existing Revolving Lender or (II) to any Person that is an Affiliate of any Revolving Lender provided that such Person is at least as creditworthy as the Revolving Lender assigning its rights and obligations under this Agreement (each such Affiliate, a “</w:t>
      </w:r>
      <w:r>
        <w:rPr>
          <w:rFonts w:ascii="Times New Roman" w:cs="Times New Roman" w:eastAsia="Times New Roman" w:hAnsi="Times New Roman"/>
          <w:sz w:val="18"/>
          <w:szCs w:val="18"/>
          <w:u w:val="single" w:color="auto"/>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Lender Affiliate Transferee</w:t>
      </w:r>
      <w:r>
        <w:rPr>
          <w:rFonts w:ascii="Times New Roman" w:cs="Times New Roman" w:eastAsia="Times New Roman" w:hAnsi="Times New Roman"/>
          <w:sz w:val="18"/>
          <w:szCs w:val="18"/>
          <w:color w:val="auto"/>
        </w:rPr>
        <w:t xml:space="preserve">”) or (4) if an Event of Default under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has occurred and is continuing with respect to the Borrower;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shall have the right to withhold its consent to any assignment if, in order for such assignment to comply with applicable law, Holdings or the Borrower would be required to obtain the consent of, or make any filing or registration with, any Governmental Authority, (B) the Administrative Agent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of a Term Loan to an Affiliate or Approved Fund of any Term Lender or of a Revolving Commitment to any other existing Revolving Lender or to any Permitted Revolving Lender Affiliate Transferee and (C) each Issuing Bank and the Swingline Lender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any Issuing Bank or the Swingline Lender shall be required for an assignment of all or any portion of a Term Loan or Initial Term Loan Commitment. Notwithstanding anything in this</w:t>
      </w:r>
    </w:p>
    <w:p>
      <w:pPr>
        <w:spacing w:after="0" w:line="4" w:lineRule="exact"/>
        <w:rPr>
          <w:rFonts w:ascii="Times New Roman" w:cs="Times New Roman" w:eastAsia="Times New Roman" w:hAnsi="Times New Roman"/>
          <w:sz w:val="18"/>
          <w:szCs w:val="18"/>
          <w:color w:val="auto"/>
        </w:rPr>
      </w:pPr>
    </w:p>
    <w:p>
      <w:pPr>
        <w:ind w:left="4"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to the contrary, if any Person the consent of which is required by this paragraph with respect to any assignment of Term Loans has not given the Administrative Agent written notice of its objection to such assignment within 10 Business Days (after receipt of written notice to such Person, such Person shall be deemed to have consented to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sentence shall not apply to the Borrower with respect to any assignment of Revolving Commitments and/or Revolving Loans.</w:t>
      </w:r>
    </w:p>
    <w:p>
      <w:pPr>
        <w:spacing w:after="0" w:line="80" w:lineRule="exact"/>
        <w:rPr>
          <w:rFonts w:ascii="Times New Roman" w:cs="Times New Roman" w:eastAsia="Times New Roman" w:hAnsi="Times New Roman"/>
          <w:sz w:val="18"/>
          <w:szCs w:val="18"/>
          <w:color w:val="auto"/>
        </w:rPr>
      </w:pPr>
    </w:p>
    <w:p>
      <w:pPr>
        <w:ind w:left="444" w:right="20" w:firstLine="419"/>
        <w:spacing w:after="0" w:line="253" w:lineRule="auto"/>
        <w:tabs>
          <w:tab w:leader="none" w:pos="1132" w:val="left"/>
        </w:tabs>
        <w:numPr>
          <w:ilvl w:val="2"/>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in the case of a Revolving Loan or Revolving Commitment, $1,000,000 (and integral multiples of $1,000,000 in excess thereof) or, in the case of a Term Loan $1,000,000 (and integral multiples of $1,000,000 in excess thereof), unless the Borrower and the Administrative Agent otherwise consent (such consent not to be unreasonably withheld or delayed), (B) each partial assignment shall be made as an assignment of a proportionate part of all the assigning Lender’s rights and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subclause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(which</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04"/>
          </w:cols>
          <w:pgMar w:left="436" w:top="270" w:right="459" w:bottom="1440" w:gutter="0" w:footer="0" w:header="0"/>
        </w:sectPr>
      </w:pPr>
    </w:p>
    <w:bookmarkStart w:id="233" w:name="page234"/>
    <w:bookmarkEnd w:id="23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include a representation by the assignee that it is not a Disqualified Lender or an Affiliate of a Disqualified Lender (so long as the list of Disqualified Lenders (other than any Person that is a Disqualified Lender pursuant to </w:t>
      </w:r>
      <w:r>
        <w:rPr>
          <w:rFonts w:ascii="Times New Roman" w:cs="Times New Roman" w:eastAsia="Times New Roman" w:hAnsi="Times New Roman"/>
          <w:sz w:val="18"/>
          <w:szCs w:val="18"/>
          <w:u w:val="single" w:color="auto"/>
          <w:color w:val="auto"/>
        </w:rPr>
        <w:t>clause (iii)(y)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of the definition thereof) has been made available to all Lenders party to such assignment following the reasonable written request therefore with such written request being concurrently delivered to the Borrower)), together (unless waived by the Administrative Agent)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assignments made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2.24(h)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shall not require the signature of the assigning Lender to become effective;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recordation fee shall not be payable in the case of assignments of Term Loans to or by any Joint Bookrunner or Affiliate thereof in connection with the primary syndication thereof or pursuant to arrangements directly related to such primary syndication contemplated as of the Effective Date, (D) the assignee, if it shall not be a Lender, shall deliver to the Administrative Agent any tax forms required by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all “know your customer” documents requested by the Administrative Agent pursuant to anti-money laundering rules and regulations, including, but not limited to, the USA PATRIOT Act, and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 (E) no assignment of any Loans, Commitments or any obligations in respect of LC Exposure or Swingline Exposure may be made to Holdings, the Borrower or any Subsidiary or Affiliate thereof, and (F) unless the Borrower otherwise consents, no assignment of all of the Revolving Commitment of a Lender that is also an Issuing Bank or Swingline Lender may be made unless the assignee shall be or become an Issuing Bank and/or a Swingline Lender, as applicable, and assume a ratable portion of the rights and obligations of such assignor in its capacity as an Issuing Bank and/or a Swingline Lender.</w:t>
      </w:r>
    </w:p>
    <w:p>
      <w:pPr>
        <w:spacing w:after="0" w:line="84" w:lineRule="exact"/>
        <w:rPr>
          <w:sz w:val="20"/>
          <w:szCs w:val="20"/>
          <w:color w:val="auto"/>
        </w:rPr>
      </w:pPr>
    </w:p>
    <w:p>
      <w:pPr>
        <w:ind w:right="100" w:firstLine="419"/>
        <w:spacing w:after="0" w:line="254" w:lineRule="auto"/>
        <w:tabs>
          <w:tab w:leader="none" w:pos="738"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acceptance and recording thereof pursuant to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of this paragraph (b),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(subject to the obligations and limitations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9.04(c)(i)</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40" w:firstLine="419"/>
        <w:spacing w:after="0" w:line="256" w:lineRule="auto"/>
        <w:tabs>
          <w:tab w:leader="none" w:pos="728"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and stated interest amounts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Holdings, the Borrower, the Administrative Agent, each Issuing Bank and the Lenders shall treat each Person whose name is recorded in the Register pursuant to the terms hereof as a Lender hereunder for all purposes of this Agreement, notwithstanding notice to the contrary. In addition, the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0560"/>
          </w:cols>
          <w:pgMar w:left="880" w:top="270" w:right="459" w:bottom="1440" w:gutter="0" w:footer="0" w:header="0"/>
        </w:sectPr>
      </w:pPr>
    </w:p>
    <w:bookmarkStart w:id="234" w:name="page235"/>
    <w:bookmarkEnd w:id="234"/>
    <w:p>
      <w:pPr>
        <w:ind w:left="44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shall maintain on the Register information regarding the designation, and revocation of designation, of any Lender as a Defaulting Lender. The Register shall be available for inspection by Holdings, the Borrower and, solely with respect to its Loans or Commitments, any Lender, at any reasonable time and from time to time upon reasonable prior written notice. Notwithstanding the foregoing, in no event shall the Administrative Agent be obligated to ascertain, monitor or inquire as to whether any Lender is a Disqualified Lender (or affiliates of Disqualified Lenders), nor shall the Administrative Agent be (x) obligated to monitor the aggregate amount of the Loans or Incremental Facilities held by Disqualified Lenders (or affiliates of Disqualified Lenders) or (y) be liable for any assignment to Disqualified Lenders or other assignees in violation of this Credit Agreement.</w:t>
      </w:r>
    </w:p>
    <w:p>
      <w:pPr>
        <w:spacing w:after="0" w:line="81" w:lineRule="exact"/>
        <w:rPr>
          <w:sz w:val="20"/>
          <w:szCs w:val="20"/>
          <w:color w:val="auto"/>
        </w:rPr>
      </w:pPr>
    </w:p>
    <w:p>
      <w:pPr>
        <w:ind w:left="444" w:right="80" w:firstLine="419"/>
        <w:spacing w:after="0" w:line="277" w:lineRule="auto"/>
        <w:tabs>
          <w:tab w:leader="none" w:pos="1122" w:val="left"/>
        </w:tabs>
        <w:numPr>
          <w:ilvl w:val="2"/>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its receipt of a duly completed Assignment and Assumption executed by an assigning Lender and an assignee, the assignee’s completed Administrative Questionnaire and any tax forms required by </w:t>
      </w:r>
      <w:r>
        <w:rPr>
          <w:rFonts w:ascii="Times New Roman" w:cs="Times New Roman" w:eastAsia="Times New Roman" w:hAnsi="Times New Roman"/>
          <w:sz w:val="17"/>
          <w:szCs w:val="17"/>
          <w:u w:val="single" w:color="auto"/>
          <w:color w:val="auto"/>
        </w:rPr>
        <w:t>Section 2.17(e)</w:t>
      </w:r>
      <w:r>
        <w:rPr>
          <w:rFonts w:ascii="Times New Roman" w:cs="Times New Roman" w:eastAsia="Times New Roman" w:hAnsi="Times New Roman"/>
          <w:sz w:val="17"/>
          <w:szCs w:val="17"/>
          <w:color w:val="auto"/>
        </w:rPr>
        <w:t xml:space="preserve"> (unless the assignee shall already be a Lender hereunder), the processing and recordation fee referred to in this paragraph (b) and any written consent to such assignment required by this paragraph (b), the Administrative Agent shall accept such Assignment and Assumption and record the information contained therein in the Register. No assignment shall be effective for purposes of this Agreement unless it has been recorded in the Register as provided in this paragraph (b).</w:t>
      </w:r>
    </w:p>
    <w:p>
      <w:pPr>
        <w:spacing w:after="0" w:line="59" w:lineRule="exact"/>
        <w:rPr>
          <w:rFonts w:ascii="Times New Roman" w:cs="Times New Roman" w:eastAsia="Times New Roman" w:hAnsi="Times New Roman"/>
          <w:sz w:val="17"/>
          <w:szCs w:val="17"/>
          <w:color w:val="auto"/>
        </w:rPr>
      </w:pPr>
    </w:p>
    <w:p>
      <w:pPr>
        <w:ind w:left="444" w:right="100" w:firstLine="419"/>
        <w:spacing w:after="0" w:line="258" w:lineRule="auto"/>
        <w:tabs>
          <w:tab w:leader="none" w:pos="1172" w:val="left"/>
        </w:tabs>
        <w:numPr>
          <w:ilvl w:val="2"/>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rFonts w:ascii="Times New Roman" w:cs="Times New Roman" w:eastAsia="Times New Roman" w:hAnsi="Times New Roman"/>
          <w:sz w:val="18"/>
          <w:szCs w:val="18"/>
          <w:color w:val="auto"/>
        </w:rPr>
      </w:pPr>
    </w:p>
    <w:p>
      <w:pPr>
        <w:ind w:left="4" w:right="80" w:firstLine="436"/>
        <w:spacing w:after="0" w:line="272" w:lineRule="auto"/>
        <w:tabs>
          <w:tab w:leader="none" w:pos="689"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Any Lender may, without the consent of Holdings, the Borrower or the Administrative Agent, sell participations to one or more banks or other Persons (other than to a Person that is not an Eligible Assignee;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purposes of this provision, Disqualified Lenders shall be deemed to be Eligible Assignees unless a list of Disqualified Lenders (other than any Person that is a Disqualified Lender pursuant to </w:t>
      </w:r>
      <w:r>
        <w:rPr>
          <w:rFonts w:ascii="Times New Roman" w:cs="Times New Roman" w:eastAsia="Times New Roman" w:hAnsi="Times New Roman"/>
          <w:sz w:val="17"/>
          <w:szCs w:val="17"/>
          <w:u w:val="single" w:color="auto"/>
          <w:color w:val="auto"/>
        </w:rPr>
        <w:t>clause (iii)(y)</w:t>
      </w:r>
      <w:r>
        <w:rPr>
          <w:rFonts w:ascii="Times New Roman" w:cs="Times New Roman" w:eastAsia="Times New Roman" w:hAnsi="Times New Roman"/>
          <w:sz w:val="17"/>
          <w:szCs w:val="17"/>
          <w:color w:val="auto"/>
        </w:rPr>
        <w:t xml:space="preserve"> and</w:t>
      </w:r>
    </w:p>
    <w:p>
      <w:pPr>
        <w:spacing w:after="0" w:line="1" w:lineRule="exact"/>
        <w:rPr>
          <w:rFonts w:ascii="Times New Roman" w:cs="Times New Roman" w:eastAsia="Times New Roman" w:hAnsi="Times New Roman"/>
          <w:sz w:val="17"/>
          <w:szCs w:val="17"/>
          <w:color w:val="auto"/>
        </w:rPr>
      </w:pPr>
    </w:p>
    <w:p>
      <w:pPr>
        <w:ind w:left="4" w:right="80" w:hanging="4"/>
        <w:spacing w:after="0" w:line="251" w:lineRule="auto"/>
        <w:tabs>
          <w:tab w:leader="none" w:pos="249" w:val="left"/>
        </w:tabs>
        <w:numPr>
          <w:ilvl w:val="0"/>
          <w:numId w:val="3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definition thereof) has been made available to all Lenders party to such participation and following the reasonable written request therefor)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Loans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that directly and adversely affects such Participant. Subject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the Borrower agrees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(subject to the obligations and limitations thereof, it being understood that any tax forms required by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shall be provided to the Lender) to the same extent as if it were a Lender and had acquired its interest by assignment pursuant to paragraph (b) of this Section.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shall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04"/>
          </w:cols>
          <w:pgMar w:left="436" w:top="270" w:right="459" w:bottom="1440" w:gutter="0" w:footer="0" w:header="0"/>
        </w:sectPr>
      </w:pPr>
    </w:p>
    <w:bookmarkStart w:id="235" w:name="page236"/>
    <w:bookmarkEnd w:id="235"/>
    <w:p>
      <w:pPr>
        <w:ind w:left="440" w:right="20" w:firstLine="419"/>
        <w:spacing w:after="0" w:line="258" w:lineRule="auto"/>
        <w:tabs>
          <w:tab w:leader="none" w:pos="112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Participant shall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than the participating Lender would have been entitled to receive with respect to the participation sold to such Participant, unless the sale of the participation to such Participant is made with the Borrower’s prior written consent (not to be unreasonably withheld or delayed) expressly acknowledging that such Participant’s entitlement to benefits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is not limited to what the participating Lender would have been entitled to receive absent the participation.</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7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 principal and stated interest amounts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obligations under any Loan Document) to any Person except to the extent that such disclosure is necessary to establish that such obligation is in registered form under Section 5f.103-1(c) or Proposed Section 1.163-5(b) of the United States Treasury Regulations (or, in each case, any amended or successor version). The entries in the Participant Register shall be conclusive (absent manifest error), and each Person whose name is recorded in the Participant Register pursuant to the terms hereof shall be treated as a Participant for all purposes of this Agreement, notwithstanding notice to the contrary. For the avoidance of doubt, the Administrative Agent (in its capacity as Administrative Agent) shall have no responsibility for maintaining a Participant Register.</w:t>
      </w:r>
    </w:p>
    <w:p>
      <w:pPr>
        <w:spacing w:after="0" w:line="194"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3" w:lineRule="exact"/>
        <w:rPr>
          <w:rFonts w:ascii="Times New Roman" w:cs="Times New Roman" w:eastAsia="Times New Roman" w:hAnsi="Times New Roman"/>
          <w:sz w:val="18"/>
          <w:szCs w:val="18"/>
          <w:color w:val="auto"/>
        </w:rPr>
      </w:pPr>
    </w:p>
    <w:p>
      <w:pPr>
        <w:ind w:right="40" w:firstLine="436"/>
        <w:spacing w:after="0" w:line="253" w:lineRule="auto"/>
        <w:tabs>
          <w:tab w:leader="none" w:pos="68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00"/>
          </w:cols>
          <w:pgMar w:left="440" w:top="270" w:right="459" w:bottom="1440" w:gutter="0" w:footer="0" w:header="0"/>
        </w:sectPr>
      </w:pPr>
    </w:p>
    <w:bookmarkStart w:id="236" w:name="page237"/>
    <w:bookmarkEnd w:id="236"/>
    <w:p>
      <w:pPr>
        <w:ind w:right="40" w:firstLine="436"/>
        <w:spacing w:after="0" w:line="252" w:lineRule="auto"/>
        <w:tabs>
          <w:tab w:leader="none" w:pos="66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herein, any Lender (a “</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may grant to a special purpose funding vehicle (an “</w:t>
      </w:r>
      <w:r>
        <w:rPr>
          <w:rFonts w:ascii="Times New Roman" w:cs="Times New Roman" w:eastAsia="Times New Roman" w:hAnsi="Times New Roman"/>
          <w:sz w:val="18"/>
          <w:szCs w:val="18"/>
          <w:u w:val="single" w:color="auto"/>
          <w:color w:val="auto"/>
        </w:rPr>
        <w:t>SPV</w:t>
      </w:r>
      <w:r>
        <w:rPr>
          <w:rFonts w:ascii="Times New Roman" w:cs="Times New Roman" w:eastAsia="Times New Roman" w:hAnsi="Times New Roman"/>
          <w:sz w:val="18"/>
          <w:szCs w:val="18"/>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such party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w:t>
      </w:r>
    </w:p>
    <w:p>
      <w:pPr>
        <w:spacing w:after="0" w:line="194"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event of any assignment or participation by a Lender without the Borrower’s consent or deemed consent (if applicable) (A) to any Disqualified Lender or (B) to the extent the Borrower’s consent is required under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to any other Person, the Borrower shall be entitled at their sole expense and effort to seek specific performance to unwind any such assignment or participation in addition to injunctive relief (without posting a bond or presenting evidence of irreparable harm) or any other remedies available to the Borrower at law or in equity in respect of such assignor or assignee; it being understood and agreed that Holdings, the Borrower and their respective subsidiaries will suffer irreparable harm if any Lender breaches any obligation under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as it relates to any assignment, participation or pledge of any Loan or Commitment to any Disqualified Lender or any other Person to whom the Borrower’s consent is required but not obtained (or has not been deemed consented to). Upon the request of any Lender or as otherwise required herein, the Administrative Agent shall make available to such Lender the list of Disqualified Lenders at the relevant time and such Lender may provide the list to any potential assignee or participant on a confidential basis in accordance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for the purpose of verifying whether such Person is a Disqualified Lender. For the avoidance of doubt, the Administrative Agent shall not have any responsibility or liability for monitoring the list or identities of, or enforcing provisions relating to, Disqualified Lenders.</w:t>
      </w:r>
    </w:p>
    <w:p>
      <w:pPr>
        <w:spacing w:after="0" w:line="83"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28"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assignment or participation under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is made to any Affiliate of any Disqualified Lender (other than any Competitor Debt Fund Affiliate) without the Borrower’s prior written consent or deemed consent (any such person, a “</w:t>
      </w:r>
      <w:r>
        <w:rPr>
          <w:rFonts w:ascii="Times New Roman" w:cs="Times New Roman" w:eastAsia="Times New Roman" w:hAnsi="Times New Roman"/>
          <w:sz w:val="18"/>
          <w:szCs w:val="18"/>
          <w:u w:val="single" w:color="auto"/>
          <w:color w:val="auto"/>
        </w:rPr>
        <w:t>Disqualified Person</w:t>
      </w:r>
      <w:r>
        <w:rPr>
          <w:rFonts w:ascii="Times New Roman" w:cs="Times New Roman" w:eastAsia="Times New Roman" w:hAnsi="Times New Roman"/>
          <w:sz w:val="18"/>
          <w:szCs w:val="18"/>
          <w:color w:val="auto"/>
        </w:rPr>
        <w:t>”), then, such assignment shall not be null and void, but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Loans, held by such Disqualified Person, purchase such Term Loans by paying the amount that such Disqualified Person paid to acquire such Term Loans, plus accrued interest thereon, accrued fees and all other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00"/>
          </w:cols>
          <w:pgMar w:left="440" w:top="270" w:right="459" w:bottom="1440" w:gutter="0" w:footer="0" w:header="0"/>
        </w:sectPr>
      </w:pPr>
    </w:p>
    <w:bookmarkStart w:id="237" w:name="page238"/>
    <w:bookmarkEnd w:id="237"/>
    <w:p>
      <w:pPr>
        <w:ind w:left="440"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amounts payable to it hereunder and/or (C) require that such Disqualified Person assign, without recourse (in accordance with and subject to the restrictions contained in this </w:t>
      </w:r>
      <w:r>
        <w:rPr>
          <w:rFonts w:ascii="Times New Roman" w:cs="Times New Roman" w:eastAsia="Times New Roman" w:hAnsi="Times New Roman"/>
          <w:sz w:val="17"/>
          <w:szCs w:val="17"/>
          <w:u w:val="single" w:color="auto"/>
          <w:color w:val="auto"/>
        </w:rPr>
        <w:t>Section 9.04</w:t>
      </w:r>
      <w:r>
        <w:rPr>
          <w:rFonts w:ascii="Times New Roman" w:cs="Times New Roman" w:eastAsia="Times New Roman" w:hAnsi="Times New Roman"/>
          <w:sz w:val="17"/>
          <w:szCs w:val="17"/>
          <w:color w:val="auto"/>
        </w:rPr>
        <w:t xml:space="preserve">), all of its interests, rights and obligations under this Agreement to one or more Eligible Assignees;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in the case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the applicable Disqualified Person has received payment of an amount equal to the lesser of (1) par and</w:t>
      </w:r>
    </w:p>
    <w:p>
      <w:pPr>
        <w:spacing w:after="0" w:line="2" w:lineRule="exact"/>
        <w:rPr>
          <w:sz w:val="20"/>
          <w:szCs w:val="20"/>
          <w:color w:val="auto"/>
        </w:rPr>
      </w:pPr>
    </w:p>
    <w:p>
      <w:pPr>
        <w:ind w:left="440" w:hanging="4"/>
        <w:spacing w:after="0" w:line="251" w:lineRule="auto"/>
        <w:tabs>
          <w:tab w:leader="none" w:pos="69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that such Disqualified Person paid for the applicable Loans, plus accrued interest thereon, accrued fees and all other amounts payable to it hereunder, from the Borrower, (II)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Borrower shall be liable to the relevant Disqualified Person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if any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owing to such Disqualified Person is repaid or purchased other than on the last day of the Interest Period relating thereto and (III)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relevant assignment shall otherwise comply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(except that no registration and processing fee required under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be required with any assignment pursuant to this paragraph). Nothing in this </w:t>
      </w:r>
      <w:r>
        <w:rPr>
          <w:rFonts w:ascii="Times New Roman" w:cs="Times New Roman" w:eastAsia="Times New Roman" w:hAnsi="Times New Roman"/>
          <w:sz w:val="18"/>
          <w:szCs w:val="18"/>
          <w:u w:val="single" w:color="auto"/>
          <w:color w:val="auto"/>
        </w:rPr>
        <w:t>Section 9.04(h)</w:t>
      </w:r>
      <w:r>
        <w:rPr>
          <w:rFonts w:ascii="Times New Roman" w:cs="Times New Roman" w:eastAsia="Times New Roman" w:hAnsi="Times New Roman"/>
          <w:sz w:val="18"/>
          <w:szCs w:val="18"/>
          <w:color w:val="auto"/>
        </w:rPr>
        <w:t xml:space="preserve"> shall be deemed to prejudice any right or remedy that the Borrower may otherwise have at law or equity. For the avoidance of doubt, the Administrative Agent shall not have any responsibility or liability for monitoring the identities of, or enforcing provisions relating to, Disqualified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-678815</wp:posOffset>
            </wp:positionV>
            <wp:extent cx="28257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174" w:lineRule="exact"/>
        <w:rPr>
          <w:sz w:val="20"/>
          <w:szCs w:val="20"/>
          <w:color w:val="auto"/>
        </w:rPr>
      </w:pPr>
    </w:p>
    <w:p>
      <w:pPr>
        <w:ind w:right="200" w:firstLine="436"/>
        <w:spacing w:after="0" w:line="266" w:lineRule="auto"/>
        <w:tabs>
          <w:tab w:leader="none" w:pos="69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cancellation or retirement of any Loans pursuant to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 the aggregate principal amount (calculated on the face amount thereof) shall be deemed reduced by the full par value of the aggregate principal amount of the Term Loans so retired or cancelled and (B) the Administrative Agent shall record such cancellation or retirement in the Register.</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any Issuing Bank may, upon 30 days’ notice to the Borrower and the Lenders, resign as an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or prior to the expiration of such 30-day period with respect to such resignation, such Issuing Bank shall have identified, in consultation with the Borrower, a successor Issuing Bank willing to accept its appointment as successor Issuing Bank. Such successor Issuing Bank shall become a party to this Agreement as an Issuing Bank and shall assume the resigning Issuing Bank’s Applicable LC Fronting Sublimit and its obligation to issue additional Letters of Credit in accordance with the terms of this Agreement. In the event of any such resignation of an Issuing Bank, the Borrower shall be entitled to appoint from among the Lenders willing to accept such appointment a successor Issuing Bank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failure by the Borrower to appoint any such successor shall affect the resignation of the relevant Issuing Bank, as the case may be. If an Issuing Bank resigns as an Issuing Bank, it shall retain all the rights and obligations of an Issuing Bank hereunder with respect to all Letters of Credit outstanding as of the effective date of its resignation as an Issuing Bank and all obligations (solely with respect to such Issuing Bank’s LC Commitment) with respect thereto (including the right to require the Lenders to make ABR Loans or Swingline Loans pursuant to </w:t>
      </w:r>
      <w:r>
        <w:rPr>
          <w:rFonts w:ascii="Times New Roman" w:cs="Times New Roman" w:eastAsia="Times New Roman" w:hAnsi="Times New Roman"/>
          <w:sz w:val="18"/>
          <w:szCs w:val="18"/>
          <w:u w:val="single" w:color="auto"/>
          <w:color w:val="auto"/>
        </w:rPr>
        <w:t>Section 2.05(f)</w:t>
      </w:r>
      <w:r>
        <w:rPr>
          <w:rFonts w:ascii="Times New Roman" w:cs="Times New Roman" w:eastAsia="Times New Roman" w:hAnsi="Times New Roman"/>
          <w:sz w:val="18"/>
          <w:szCs w:val="18"/>
          <w:color w:val="auto"/>
        </w:rPr>
        <w:t xml:space="preserve"> or fund risk participations the amount of LC Disbursements made by such Issuing Bank and not reimbursed).</w:t>
      </w:r>
    </w:p>
    <w:p>
      <w:pPr>
        <w:spacing w:after="0" w:line="191" w:lineRule="exact"/>
        <w:rPr>
          <w:rFonts w:ascii="Times New Roman" w:cs="Times New Roman" w:eastAsia="Times New Roman" w:hAnsi="Times New Roman"/>
          <w:sz w:val="18"/>
          <w:szCs w:val="18"/>
          <w:color w:val="auto"/>
        </w:rPr>
      </w:pPr>
    </w:p>
    <w:p>
      <w:pPr>
        <w:ind w:firstLine="436"/>
        <w:spacing w:after="0" w:line="258" w:lineRule="auto"/>
        <w:tabs>
          <w:tab w:leader="none" w:pos="65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Norvax shall have no rights or obligations as a Borrower hereunder until the consummation of the Merger, respectively, and any representations and warranties of Norvax hereunder shall not become effective until such time. Upon consummation of the Acquisition, the signature pages to this Agreement and the other Loan Documents submitted on behalf of Norvax, shall be deemed released, and upon consummation of the Merger, Norvax shall succeed to all the rights and obligations of Merger Sub under this Agreement, and all representations and warranties of the Norvax shall become effective as of the time of consummation of the Merger, without any further action by any Person.</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00"/>
          </w:cols>
          <w:pgMar w:left="440" w:top="270" w:right="459" w:bottom="1440" w:gutter="0" w:footer="0" w:header="0"/>
        </w:sectPr>
      </w:pPr>
    </w:p>
    <w:bookmarkStart w:id="238" w:name="page239"/>
    <w:bookmarkEnd w:id="23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Notwithstanding the foregoing or anything else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the Fee Letter and any separate letter agreements with respect to fees payable to the Agents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an original counterpart of this Agreement.</w:t>
      </w:r>
    </w:p>
    <w:p>
      <w:pPr>
        <w:spacing w:after="0" w:line="188"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If an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or other amounts at any time held and other obligations (in whatever currency) at any time then due and owing by such Lender or such Issuing Bank, to or for the credit or the account of Holdings or the Borrower against any of and all the obligations of Holdings or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00"/>
          </w:cols>
          <w:pgMar w:left="440" w:top="270" w:right="459" w:bottom="1440" w:gutter="0" w:footer="0" w:header="0"/>
        </w:sectPr>
      </w:pPr>
    </w:p>
    <w:bookmarkStart w:id="239" w:name="page240"/>
    <w:bookmarkEnd w:id="239"/>
    <w:p>
      <w:pPr>
        <w:ind w:right="3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different from the branch or office holding such deposit or obligated on such indebtedness. The applicable Lender and applicable Issuing Bank shall notify the Borrower and the Administrative Agent of such setoff and application, provided that any failure to give or any delay in giving such notice shall not affect the validity of any such setoff and application under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The rights of each Lender and each Issuing Bank, under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are in addition to other rights and remedies (including other rights of setoff) that such Lender, such Issuing Bank may have. Notwithstanding the foregoing, no amount setoff from any Guarantor shall be applied to any Excluded Swap Obligation of such Guarantor.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4" w:lineRule="auto"/>
        <w:tabs>
          <w:tab w:leader="none" w:pos="68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construed in accordance with and governed by the law of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governing law provisions of the Loan Documents, it is understood and agreed that (i) the interpretation of the definition of “Material Adverse Effect” (and whether or not a Material Adverse Effect (as defined in the Merger Agreement) has occurred), (ii) the determination of the accuracy of any Specified Merger Agreement Representation and whether as a result of any inaccuracy thereof either the Borrower or its applicable affiliate has the right to terminate its obligations under the Merger Agreement or to decline to consummate the Merger and (iii) the determination of whether the Merger has been consummated in accordance with the terms of the Merger Agreement and, in any case, claims or disputes arising out of any such interpretation or determination or any aspect thereof shall, in each case, be governed by, and construed in accordance with, the laws of the State of Delaware, regardless of the laws that might otherwise govern under applicable principles of conflicts of laws thereof.</w:t>
      </w:r>
    </w:p>
    <w:p>
      <w:pPr>
        <w:spacing w:after="0" w:line="191" w:lineRule="exact"/>
        <w:rPr>
          <w:rFonts w:ascii="Times New Roman" w:cs="Times New Roman" w:eastAsia="Times New Roman" w:hAnsi="Times New Roman"/>
          <w:sz w:val="18"/>
          <w:szCs w:val="18"/>
          <w:color w:val="auto"/>
        </w:rPr>
      </w:pPr>
    </w:p>
    <w:p>
      <w:pPr>
        <w:ind w:right="100" w:firstLine="436"/>
        <w:spacing w:after="0" w:line="254" w:lineRule="auto"/>
        <w:tabs>
          <w:tab w:leader="none" w:pos="69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the Collateral Agent or any Lender may otherwise have to bring any action or proceeding relating to any Loan Document against Holdings, the Borrower or their respective properties in the courts of any jurisdiction.</w:t>
      </w:r>
    </w:p>
    <w:p>
      <w:pPr>
        <w:spacing w:after="0" w:line="188"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68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parties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Nothing in any Loan Document will affect the right of any party to this Agreement to serve process in any other manner permitted by law.</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0980"/>
          </w:cols>
          <w:pgMar w:left="440" w:top="270" w:right="479" w:bottom="1440" w:gutter="0" w:footer="0" w:header="0"/>
        </w:sectPr>
      </w:pPr>
    </w:p>
    <w:bookmarkStart w:id="240" w:name="page241"/>
    <w:bookmarkEnd w:id="240"/>
    <w:p>
      <w:pPr>
        <w:ind w:left="4" w:right="30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IRREVOCABLY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left="4" w:right="340" w:hanging="4"/>
        <w:spacing w:after="0" w:line="260" w:lineRule="auto"/>
        <w:tabs>
          <w:tab w:leader="none" w:pos="27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BY, AMONG OTHER THINGS, THE MUTUAL WAIVERS AND CERTIFICATIONS IN THIS SECTION.</w:t>
      </w:r>
    </w:p>
    <w:p>
      <w:pPr>
        <w:spacing w:after="0" w:line="289"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80" w:firstLine="436"/>
        <w:spacing w:after="0" w:line="268" w:lineRule="auto"/>
        <w:tabs>
          <w:tab w:leader="none" w:pos="689" w:val="left"/>
        </w:tabs>
        <w:numPr>
          <w:ilvl w:val="1"/>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Administrative Agent, the Issuing Banks and the Lenders agrees to maintain the confidentiality of the Information (as defined below), except that Information may be disclosed (i) to its and its Affiliates’ directors, officers, employees, trustees and agents, including accountants, legal counsel and other agents and advisors (collectively, the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xml:space="preserve">”) on a “need to know” basis solely in connection with the transactions contemplated hereby (it being understood that the Persons to whom such disclosure is made will be informed of the confidential nature of such Information and instructed to keep such Information confidential and any failure of such Persons to comply with this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shall constitute a breach of this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by the Administrative Agent, the relevant Issuing Bank or the relevant Lender,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unless the Borrower otherwise consents, no such disclosure shall be made by the Administrative Agent, the Issuing Bank any Lender or any Affiliate or Representative thereof to any Affiliate or Representative of the Administrative Agent, any Issuing Bank or any Lender that is a Disqualified Lender,</w:t>
      </w:r>
    </w:p>
    <w:p>
      <w:pPr>
        <w:ind w:left="4" w:hanging="4"/>
        <w:spacing w:after="0" w:line="266" w:lineRule="auto"/>
        <w:tabs>
          <w:tab w:leader="none" w:pos="269"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(x) to the extent requested by any regulatory authority, required by applicable law or by any subpoena or similar legal process or (y) necessary in connection with the exercise of remedies;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in each case, unless specifically prohibited by applicable law or court order, each Lender and the Administrative Agent shall promptly notify the Borrower of any request by any governmental agency or representative thereof (other than any such request in connection with an examination of the financial condition of such Lender by such governmental agency or other routine examinations of such Lender by such governmental agency) for disclosure of any such non-public information prior to disclosure of such information and (B) in the case of </w:t>
      </w:r>
      <w:r>
        <w:rPr>
          <w:rFonts w:ascii="Times New Roman" w:cs="Times New Roman" w:eastAsia="Times New Roman" w:hAnsi="Times New Roman"/>
          <w:sz w:val="17"/>
          <w:szCs w:val="17"/>
          <w:u w:val="single" w:color="auto"/>
          <w:color w:val="auto"/>
        </w:rPr>
        <w:t>clause (y)</w:t>
      </w:r>
      <w:r>
        <w:rPr>
          <w:rFonts w:ascii="Times New Roman" w:cs="Times New Roman" w:eastAsia="Times New Roman" w:hAnsi="Times New Roman"/>
          <w:sz w:val="17"/>
          <w:szCs w:val="17"/>
          <w:color w:val="auto"/>
        </w:rPr>
        <w:t xml:space="preserve"> only, each Lender and the Administrative Agent shall use reasonable best efforts to ensure that such Information is kept confidential in connection with the exercise of such remedies,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in no event shall any Lender or the Administrative Agent be obligated or required to return any materials furnished by Holdings, the Borrower or any of their Subsidiaries, (iii) to any other party to this Agreement, (iv) subject to an acknowledgment and acceptance by the relevant recipient that such Information is being disseminated on a confidential basis (on substantially similar terms to those of this Section or as otherwise reasonably acceptable to the Borrower and the Administrative Agent), to (x) any Eligible Assignee of or Participant in, or any prospective Eligible Assignee of or prospective Participant in, any of its rights or obligations under this Agreement or (y) any direct or indirect contractual counterparty to any Swap Agreement relating to any Loan Party or their Subsidiaries and its obligations under the Loan Documents, (v) with the consent of the Borrower, in the case of Information provided by Holdings, the Borrower or any other Subsidiary or (vi) to the extent such Information (x) becomes publicly available other than as a result of a breach of this Section or (y) becomes available to the Administrative Agent, any Issuing Bank or any Lender on a nonconfidential basis from a source other than Holdings or the Borrower. In addition, the Agents and the Lenders may disclose the existence of this Agreement, the amount of the Credit Facilities, the Effective Date and publicly available information</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0984"/>
          </w:cols>
          <w:pgMar w:left="436" w:top="270" w:right="479" w:bottom="1440" w:gutter="0" w:footer="0" w:header="0"/>
        </w:sectPr>
      </w:pPr>
    </w:p>
    <w:bookmarkStart w:id="241" w:name="page242"/>
    <w:bookmarkEnd w:id="24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this Agreement to market data collectors, similar service providers to the lending industry, and service providers to the Agents and the Lenders in connection with the administration and management of this Agreement, the other Loan Documents, the Commitments and the Borrowings hereunder. 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Holdings or the Borrower relating to Holdings, the Borrower, any Subsidiary or their business, other than any such information that is available to the Administrative Agent or any Lender on a nonconfidential basis prior to disclosure by Holdings or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9" w:lineRule="exact"/>
        <w:rPr>
          <w:sz w:val="20"/>
          <w:szCs w:val="20"/>
          <w:color w:val="auto"/>
        </w:rPr>
      </w:pPr>
    </w:p>
    <w:p>
      <w:pPr>
        <w:ind w:right="100" w:firstLine="436"/>
        <w:spacing w:after="0" w:line="256" w:lineRule="auto"/>
        <w:tabs>
          <w:tab w:leader="none" w:pos="69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ACKNOWLEDGES THAT INFORMATION AS DEFINED IN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 xml:space="preserve">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7"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and the Administrative Agent (for itself and not on behalf of any Lender) hereby notifies each Loan Party that pursuant to the requirements of Title III of the USA Patriot Act and the Beneficial Ownership Regulation, it is required to obtain, verify and record information that identifies each Loan Party, which information includes the name and address of such Loan Party and other information that will allow such Lender or Administrative Agent, as applicable, to identify each Loan Party in accordance with the Title III of the USA Patriot Act and the Beneficial Ownership Regulation.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36"/>
        <w:spacing w:after="0" w:line="261" w:lineRule="auto"/>
        <w:tabs>
          <w:tab w:leader="none" w:pos="68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0980"/>
          </w:cols>
          <w:pgMar w:left="440" w:top="270" w:right="479" w:bottom="1440" w:gutter="0" w:footer="0" w:header="0"/>
        </w:sectPr>
      </w:pPr>
    </w:p>
    <w:bookmarkStart w:id="242" w:name="page243"/>
    <w:bookmarkEnd w:id="24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obligations of the Borrower in respect of any sum due to any party hereto or any holder of any obligation owing hereunder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Creditor</w:t>
      </w:r>
      <w:r>
        <w:rPr>
          <w:rFonts w:ascii="Times New Roman" w:cs="Times New Roman" w:eastAsia="Times New Roman" w:hAnsi="Times New Roman"/>
          <w:sz w:val="18"/>
          <w:szCs w:val="18"/>
          <w:color w:val="auto"/>
        </w:rPr>
        <w:t>”)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such sum 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stated to be due hereunder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Applicable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Creditor of any sum adjudged to be so due in the Judgment Currency, the Applicable Creditor may in accordance with normal banking procedures in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relevant jurisdiction purchase the Agreement Currency with the Judgment Currency; if the amount of the Agreement Currency so purchased is less than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sum originally due to the Applicable Creditor in the Agreement Currency, the Borrower agrees, as a separate obligation and notwithstanding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judgment, to indemnify the Applicable Creditor against such loss. The obligations of the Borrower under this Section shall survive the termination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this Agreement and the payment of all other amounts owing hereunder.</w:t>
      </w:r>
    </w:p>
    <w:p>
      <w:pPr>
        <w:spacing w:after="0" w:line="207"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Release of Liens and Guarantees</w:t>
      </w:r>
      <w:r>
        <w:rPr>
          <w:rFonts w:ascii="Times New Roman" w:cs="Times New Roman" w:eastAsia="Times New Roman" w:hAnsi="Times New Roman"/>
          <w:sz w:val="18"/>
          <w:szCs w:val="18"/>
          <w:color w:val="auto"/>
        </w:rPr>
        <w:t>. A Subsidiary Loan Party shall automatically be released from its obligations under the Loan Documents, and all security interests created by the Security Documents in Collateral owned by such Subsidiary Loan Party shall be released,</w:t>
      </w:r>
    </w:p>
    <w:p>
      <w:pPr>
        <w:ind w:left="4" w:hanging="4"/>
        <w:spacing w:after="0" w:line="250" w:lineRule="auto"/>
        <w:tabs>
          <w:tab w:leader="none" w:pos="25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automatically upon the consummation of any single transaction or related series of transactions permitted by this Agreement as a result of which such Subsidiary Loan Party ceases to be a Restricted Subsidiary (including pursuant to a merger with a Subsidiary that is not a Loan Party or a designation as an Unrestricted Subsidiary), or (2) upon notice by the Borrower to the Administrative Agent, if a Subsidiary Loan Party becomes an Excluded Subsidiary, including, in connection with a transaction permitted under this Agreement, the result of which such Subsidiary Loan Party ceases to be a wholly-owned Subsidiary as contemplated by the definition of “Excluded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Subsidiary Loan Party shall not be released from the Guarantee in connection with a de minimis transfer of Equity Interests in such Subsidiary Loan Party if there is no bona fide business purpose for each transfer of Equity Interests and such transfer of Equity Interests is intended solely to obtain a release of the Guarantee, in each case as determined in good faith by the Borrower. The security interests in any applicable Collateral created by the Security Documents or any applicable Guarantee shall be released, (i) automatically upon any sale or other transfer as part of or in connection with a Disposition by any Loan Party (other than to Holdings, the Borrower or any other Loan Party) of any Collateral in a transaction permitted under this Agreement, (ii) upon notice by the Borrower to the Administrative Agent, if any property granted to or held by the Administrative Agent under any Loan Documents does not constitute (or ceases to constitute) Collateral, including by becoming an Excluded Asset or (iii) upon the effectiveness of any written consent to the release of the Lien or security interest created under any Security Document in any Collateral or the release of any Loan Party from its Guarantee under the Guarantee Agreement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Upon the occurrence of the Termination Date, all obligations under the Loan Documents (other than obligations that by their terms survive the termination of the Loan Documents) and all security interests created by the Security Documents shall be automatically released. In connection with any termination or release pursuant to this Section or in connection with any subordination of its interest as required by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Administrative Agent shall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The Lenders irrevocably authorize the Administrative Agent to release or subordinate any Lien on any property granted to or held by the Administrative Agent or the Collateral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 6.02(ii)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6.02(xv)</w:t>
      </w: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8"/>
          <w:szCs w:val="18"/>
          <w:color w:val="auto"/>
        </w:rPr>
      </w:pPr>
    </w:p>
    <w:p>
      <w:pPr>
        <w:jc w:val="both"/>
        <w:ind w:left="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6.02(xvi)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6.02(xxvii)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6.02(xxviii)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6.02(xxix)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6.02(xxxi)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6.02(xxxiv)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6.02(xxxv)</w:t>
      </w:r>
      <w:r>
        <w:rPr>
          <w:rFonts w:ascii="Times New Roman" w:cs="Times New Roman" w:eastAsia="Times New Roman" w:hAnsi="Times New Roman"/>
          <w:sz w:val="18"/>
          <w:szCs w:val="18"/>
          <w:color w:val="auto"/>
        </w:rPr>
        <w:t xml:space="preserve"> in each case, to the extent required by the terms of the obligations secured by such Liens pursuant to documents reasonably acceptable to the Administrative Agent.</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0984"/>
          </w:cols>
          <w:pgMar w:left="436" w:top="270" w:right="479" w:bottom="1440" w:gutter="0" w:footer="0" w:header="0"/>
        </w:sectPr>
      </w:pPr>
    </w:p>
    <w:bookmarkStart w:id="243" w:name="page244"/>
    <w:bookmarkEnd w:id="243"/>
    <w:p>
      <w:pPr>
        <w:ind w:left="4" w:right="16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9.16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Each of Holdings and the Borrower, on behalf of itself and its Subsidiaries, agrees that in connection with all aspects of the transactions contemplated hereby and any communications in connection therewith, Holdings, the Borrower, the other Subsidiaries</w:t>
      </w:r>
    </w:p>
    <w:p>
      <w:pPr>
        <w:spacing w:after="0" w:line="1" w:lineRule="exact"/>
        <w:rPr>
          <w:sz w:val="20"/>
          <w:szCs w:val="20"/>
          <w:color w:val="auto"/>
        </w:rPr>
      </w:pPr>
    </w:p>
    <w:p>
      <w:pPr>
        <w:ind w:left="4" w:right="400"/>
        <w:spacing w:after="0" w:line="253" w:lineRule="auto"/>
        <w:rPr>
          <w:sz w:val="20"/>
          <w:szCs w:val="20"/>
          <w:color w:val="auto"/>
        </w:rPr>
      </w:pPr>
      <w:r>
        <w:rPr>
          <w:rFonts w:ascii="Times New Roman" w:cs="Times New Roman" w:eastAsia="Times New Roman" w:hAnsi="Times New Roman"/>
          <w:sz w:val="18"/>
          <w:szCs w:val="18"/>
          <w:color w:val="auto"/>
        </w:rPr>
        <w:t>and their Affiliates, on the one hand, and the Administrative Agent, the Agents, the Lenders and their respective Affiliates, and Agents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Permitted Intercreditor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436"/>
        <w:spacing w:after="0" w:line="253" w:lineRule="auto"/>
        <w:tabs>
          <w:tab w:leader="none" w:pos="689"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the Issuing Banks and the other Secured Parties acknowledges that obligations of the Borrower and the Guarantors under any Incremental Equivalent Debt, any Ratio Indebtedness, any Acquisition Debt, any Permitted Equal Priority Refinancing Debt and any Permitted Junior Priority Refinancing Debt may be secured by Liens on assets of the Borrower and the Guarantors that constitute Collateral. Each of the Lenders, the Issuing Banks and the other Secured Parties hereby irrevocably authorizes and directs each of the Administrative Agent and the Collateral Agent to execute and deliver, in each case on behalf of such Secured Party and without any further consent, authorization or other action by such Secured Party and the Administrative Agent and the Collateral Agent agree (to the extent consistent with the standards set forth in the definition of “Intercreditor Agreements”, as applicable) to so execute, (i) from time to time upon the request of the Borrower, in connection with the establishment, incurrence, amendment, refinancing or replacement of any such Indebtedness, any applicable Intercreditor Agreement (it being understood that each of the Administrative Agent and the Collateral Agent is hereby authorized and directed to determine the terms and conditions of any such Intercreditor Agreement as contemplated by, and subject to the provisions of, the definition of the terms “Intercreditor Agreement”), and (ii) any documents relating thereto.</w:t>
      </w:r>
    </w:p>
    <w:p>
      <w:pPr>
        <w:spacing w:after="0" w:line="191" w:lineRule="exact"/>
        <w:rPr>
          <w:rFonts w:ascii="Times New Roman" w:cs="Times New Roman" w:eastAsia="Times New Roman" w:hAnsi="Times New Roman"/>
          <w:sz w:val="18"/>
          <w:szCs w:val="18"/>
          <w:color w:val="auto"/>
        </w:rPr>
      </w:pPr>
    </w:p>
    <w:p>
      <w:pPr>
        <w:jc w:val="both"/>
        <w:ind w:left="4" w:right="160" w:firstLine="436"/>
        <w:spacing w:after="0" w:line="257" w:lineRule="auto"/>
        <w:tabs>
          <w:tab w:leader="none" w:pos="699"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the Issuing Banks and the other Secured Parties hereby irrevocably (i) consents to the treatment of Liens to be provided for under the Intercreditor Agreements, (ii) agrees that, upon the execution and delivery thereof, such Secured Party will be bound by the provisions of any Intercreditor Agreement as if it were a signatory thereto and will take no actions contrary to the provisions of any Intercreditor Agreement,</w:t>
      </w:r>
    </w:p>
    <w:p>
      <w:pPr>
        <w:spacing w:after="0" w:line="1" w:lineRule="exact"/>
        <w:rPr>
          <w:rFonts w:ascii="Times New Roman" w:cs="Times New Roman" w:eastAsia="Times New Roman" w:hAnsi="Times New Roman"/>
          <w:sz w:val="18"/>
          <w:szCs w:val="18"/>
          <w:color w:val="auto"/>
        </w:rPr>
      </w:pPr>
    </w:p>
    <w:p>
      <w:pPr>
        <w:ind w:left="4" w:hanging="4"/>
        <w:spacing w:after="0" w:line="277" w:lineRule="auto"/>
        <w:tabs>
          <w:tab w:leader="none" w:pos="319"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that no Secured Party shall have any right of action whatsoever against the Administrative Agent or the Collateral Agent as a result of any action taken by the Administrative Agent or the Collateral Agent pursuant to this Section or in accordance with the terms of any Intercreditor Agreement and (iv) authorizes and directs each of the Administrative Agent and the Collateral Agent to carry out the provisions and intent of each such document.</w:t>
      </w:r>
    </w:p>
    <w:p>
      <w:pPr>
        <w:spacing w:after="0" w:line="168" w:lineRule="exact"/>
        <w:rPr>
          <w:rFonts w:ascii="Times New Roman" w:cs="Times New Roman" w:eastAsia="Times New Roman" w:hAnsi="Times New Roman"/>
          <w:sz w:val="17"/>
          <w:szCs w:val="17"/>
          <w:color w:val="auto"/>
        </w:rPr>
      </w:pPr>
    </w:p>
    <w:p>
      <w:pPr>
        <w:ind w:left="4" w:right="60" w:firstLine="436"/>
        <w:spacing w:after="0" w:line="254" w:lineRule="auto"/>
        <w:tabs>
          <w:tab w:leader="none" w:pos="689"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the Issuing Banks and the other Secured Parties hereby irrevocably further authorizes and directs each of the Administrative Agent and the Collateral Agent to execute and deliver, in each case on behalf of such Secured Party and without any further consent, authorization or other action by such Secured Party, any amendments, supplements or other modifications of any Intercreditor Agreement that the Borrower may from time to time request (i) to give effect to any establishment, incurrence, amendment, extension, renewal, Refinancing or replacement of any Incremental Equivalent Debt, any Ratio Indebtedness, any Acquisition Debt, any Permitted Equal Priority Refinancing Debt and any Permitted Junior Priority Refinancing Debt, (ii) to confirm for any party that such Intercreditor Agreement is effective and binding upon the Administrative Agent or the Collateral Agent, as applicable, on behalf of the Secured Parties or (iii) to effect any other amendment, supplement or modification so long as the resulting agreement would constitute an Intercreditor Agreement if executed at such time as a new agreement.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04"/>
          </w:cols>
          <w:pgMar w:left="436" w:top="270" w:right="459" w:bottom="1440" w:gutter="0" w:footer="0" w:header="0"/>
        </w:sectPr>
      </w:pPr>
    </w:p>
    <w:bookmarkStart w:id="244" w:name="page245"/>
    <w:bookmarkEnd w:id="244"/>
    <w:p>
      <w:pPr>
        <w:ind w:right="80" w:firstLine="436"/>
        <w:spacing w:after="0" w:line="261" w:lineRule="auto"/>
        <w:tabs>
          <w:tab w:leader="none" w:pos="69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Lenders, the Issuing Banks and the other Secured Parties hereby irrevocably further authorizes and directs each of the Administrative Agent and the Collateral Agent to execute and deliver, in each case on behalf of such Secured Party and without any further consent, authorization or other action by such Secured Party, any amendments, supplements or other modifications of any Security Document to add or remove any legend that may be required pursuant to any Intercreditor Agreement.</w:t>
      </w:r>
    </w:p>
    <w:p>
      <w:pPr>
        <w:spacing w:after="0" w:line="179"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Administrative Agent and the Collateral Agent shall have the benefit of the provisions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all actions taken by it pursuant to this Section or in accordance with the terms of any Intercreditor Agreement to the full extent thereof.</w:t>
      </w:r>
    </w:p>
    <w:p>
      <w:pPr>
        <w:spacing w:after="0" w:line="162"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9.18 </w:t>
      </w:r>
      <w:r>
        <w:rPr>
          <w:rFonts w:ascii="Times New Roman" w:cs="Times New Roman" w:eastAsia="Times New Roman" w:hAnsi="Times New Roman"/>
          <w:sz w:val="17"/>
          <w:szCs w:val="17"/>
          <w:u w:val="single" w:color="auto"/>
          <w:color w:val="auto"/>
        </w:rPr>
        <w:t>Acknowledgement and Consent to Bail-In of EEA Financial Institutions</w:t>
      </w:r>
      <w:r>
        <w:rPr>
          <w:rFonts w:ascii="Times New Roman" w:cs="Times New Roman" w:eastAsia="Times New Roman" w:hAnsi="Times New Roman"/>
          <w:sz w:val="17"/>
          <w:szCs w:val="17"/>
          <w:color w:val="auto"/>
        </w:rPr>
        <w:t>. Notwithstanding anything to the contrary in any Loan Document or in any other agreement, arrangement or understanding among any such parties, each party hereto acknowledges that any liability of any Lender or Issuing Bank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64" w:lineRule="exact"/>
        <w:rPr>
          <w:sz w:val="20"/>
          <w:szCs w:val="20"/>
          <w:color w:val="auto"/>
        </w:rPr>
      </w:pPr>
    </w:p>
    <w:p>
      <w:pPr>
        <w:ind w:right="180" w:firstLine="436"/>
        <w:spacing w:after="0" w:line="282" w:lineRule="auto"/>
        <w:tabs>
          <w:tab w:leader="none" w:pos="68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289" w:lineRule="auto"/>
        <w:tabs>
          <w:tab w:leader="none" w:pos="1128" w:val="left"/>
        </w:tabs>
        <w:numPr>
          <w:ilvl w:val="1"/>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9" w:lineRule="exact"/>
        <w:rPr>
          <w:rFonts w:ascii="Times New Roman" w:cs="Times New Roman" w:eastAsia="Times New Roman" w:hAnsi="Times New Roman"/>
          <w:sz w:val="17"/>
          <w:szCs w:val="17"/>
          <w:color w:val="auto"/>
        </w:rPr>
      </w:pPr>
    </w:p>
    <w:p>
      <w:pPr>
        <w:ind w:left="440" w:right="520" w:firstLine="419"/>
        <w:spacing w:after="0" w:line="282" w:lineRule="auto"/>
        <w:tabs>
          <w:tab w:leader="none" w:pos="1178"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EEA Resolution Authority.</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that electronic signatures from Lenders (including assignees) delivered pursuant to procedures in effect on the site maintained by the Administrative Agent with respect to the Credit Facilities as of the Effective Date shall be acceptable to the Administrative Agent. For the avoidance of doubt, delivery of an executed counterpart of a signature page by facsimile or other electronic imaging means (e.g. “.pdf” or “.tif”) shall be effective as delivery of a manually executed counterpart, and shall not be considered an electronic signature.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0900"/>
          </w:cols>
          <w:pgMar w:left="440" w:top="270" w:right="559" w:bottom="1440" w:gutter="0" w:footer="0" w:header="0"/>
        </w:sectPr>
      </w:pPr>
    </w:p>
    <w:bookmarkStart w:id="245" w:name="page246"/>
    <w:bookmarkEnd w:id="245"/>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9.20 </w:t>
      </w:r>
      <w:r>
        <w:rPr>
          <w:rFonts w:ascii="Times New Roman" w:cs="Times New Roman" w:eastAsia="Times New Roman" w:hAnsi="Times New Roman"/>
          <w:sz w:val="18"/>
          <w:szCs w:val="18"/>
          <w:u w:val="single" w:color="auto"/>
          <w:color w:val="auto"/>
        </w:rPr>
        <w:t>Other Agents and Arrangers</w:t>
      </w:r>
      <w:r>
        <w:rPr>
          <w:rFonts w:ascii="Times New Roman" w:cs="Times New Roman" w:eastAsia="Times New Roman" w:hAnsi="Times New Roman"/>
          <w:sz w:val="18"/>
          <w:szCs w:val="18"/>
          <w:color w:val="auto"/>
        </w:rPr>
        <w:t>. None of the Lenders or other Persons identified on the facing page or signature pages of this Agreement as a “syndication agent,” “documentation agent”, “joint lead arranger,” or “joint bookrunner”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240" w:firstLine="436"/>
        <w:spacing w:after="0" w:line="312" w:lineRule="auto"/>
        <w:tabs>
          <w:tab w:leader="none" w:pos="689" w:val="left"/>
        </w:tabs>
        <w:numPr>
          <w:ilvl w:val="1"/>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w:t>
      </w:r>
    </w:p>
    <w:p>
      <w:pPr>
        <w:spacing w:after="0" w:line="31" w:lineRule="exact"/>
        <w:rPr>
          <w:rFonts w:ascii="Times New Roman" w:cs="Times New Roman" w:eastAsia="Times New Roman" w:hAnsi="Times New Roman"/>
          <w:sz w:val="17"/>
          <w:szCs w:val="17"/>
          <w:color w:val="auto"/>
        </w:rPr>
      </w:pPr>
    </w:p>
    <w:p>
      <w:pPr>
        <w:ind w:left="444" w:firstLine="419"/>
        <w:spacing w:after="0" w:line="266" w:lineRule="auto"/>
        <w:tabs>
          <w:tab w:leader="none" w:pos="1082"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67" w:lineRule="exact"/>
        <w:rPr>
          <w:rFonts w:ascii="Times New Roman" w:cs="Times New Roman" w:eastAsia="Times New Roman" w:hAnsi="Times New Roman"/>
          <w:sz w:val="18"/>
          <w:szCs w:val="18"/>
          <w:color w:val="auto"/>
        </w:rPr>
      </w:pPr>
    </w:p>
    <w:p>
      <w:pPr>
        <w:ind w:left="444" w:right="240" w:firstLine="419"/>
        <w:spacing w:after="0" w:line="255" w:lineRule="auto"/>
        <w:tabs>
          <w:tab w:leader="none" w:pos="1132"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ERISA Section 406 and Code Section 4975 such Lender’s entrance into, participation in, administration of and performance of the Loans, the Letters of Credit, the Commitments and this Agreement,</w:t>
      </w:r>
    </w:p>
    <w:p>
      <w:pPr>
        <w:spacing w:after="0" w:line="80" w:lineRule="exact"/>
        <w:rPr>
          <w:rFonts w:ascii="Times New Roman" w:cs="Times New Roman" w:eastAsia="Times New Roman" w:hAnsi="Times New Roman"/>
          <w:sz w:val="18"/>
          <w:szCs w:val="18"/>
          <w:color w:val="auto"/>
        </w:rPr>
      </w:pPr>
    </w:p>
    <w:p>
      <w:pPr>
        <w:ind w:left="444" w:right="140" w:firstLine="419"/>
        <w:spacing w:after="0" w:line="255" w:lineRule="auto"/>
        <w:tabs>
          <w:tab w:leader="none" w:pos="1182"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Borrower, and such</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w:t>
      </w:r>
    </w:p>
    <w:p>
      <w:pPr>
        <w:spacing w:after="0" w:line="206"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40" w:hanging="4"/>
        <w:spacing w:after="0" w:line="255" w:lineRule="auto"/>
        <w:tabs>
          <w:tab w:leader="none" w:pos="25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acknowledges, from the date such Person became a Lender party hereto to the date such Person ceases being a Lender party hereto, for the benefit of the Administrative Agent and the Joint Lead Arrangers and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04"/>
          </w:cols>
          <w:pgMar w:left="436" w:top="270" w:right="459" w:bottom="1440" w:gutter="0" w:footer="0" w:header="0"/>
        </w:sectPr>
      </w:pPr>
    </w:p>
    <w:bookmarkStart w:id="246" w:name="page247"/>
    <w:bookmarkEnd w:id="246"/>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for the avoidance of doubt, to or for the benefit of the Borrower or any other Loan Party, that none of the Administrative Agent, the Joint Lead Arrangers or any of their respective Affiliates (A) is or will be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or the Joint Lead Arrangers under this Agreement, any Loan Document or any documents related hereto or thereto) or (B) is undertaking to provide investment advice to such Lender in connection with the transactions contemplated hereby.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36"/>
        <w:spacing w:after="0" w:line="255" w:lineRule="auto"/>
        <w:tabs>
          <w:tab w:leader="none" w:pos="68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8"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9.23 </w:t>
      </w:r>
      <w:r>
        <w:rPr>
          <w:rFonts w:ascii="Times New Roman" w:cs="Times New Roman" w:eastAsia="Times New Roman" w:hAnsi="Times New Roman"/>
          <w:sz w:val="18"/>
          <w:szCs w:val="18"/>
          <w:u w:val="single" w:color="auto"/>
          <w:color w:val="auto"/>
        </w:rPr>
        <w:t>Consummation of Merger</w:t>
      </w:r>
      <w:r>
        <w:rPr>
          <w:rFonts w:ascii="Times New Roman" w:cs="Times New Roman" w:eastAsia="Times New Roman" w:hAnsi="Times New Roman"/>
          <w:sz w:val="18"/>
          <w:szCs w:val="18"/>
          <w:color w:val="auto"/>
        </w:rPr>
        <w:t>. It is understood that notwithstanding the execution and delivery of signature pages by Norvax with respect to this Agreement and the other Loan Documents prior to the effectiveness of the Merger, Norvax shall not be deemed to be a party to this Agreement or any other Loan Document until the consummation of the Merger. Upon consummation of the Merger, this Section 9.23 shall be of no further force or effect.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 signature pages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000"/>
          </w:cols>
          <w:pgMar w:left="440" w:top="270" w:right="459" w:bottom="1440" w:gutter="0" w:footer="0" w:header="0"/>
        </w:sectPr>
      </w:pPr>
    </w:p>
    <w:bookmarkStart w:id="247" w:name="page248"/>
    <w:bookmarkEnd w:id="24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BORROWING REQUEST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Owl Rock Capital Corporation,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Bryan Cole</w:t>
      </w:r>
    </w:p>
    <w:p>
      <w:pPr>
        <w:spacing w:after="0" w:line="196" w:lineRule="auto"/>
        <w:rPr>
          <w:sz w:val="20"/>
          <w:szCs w:val="20"/>
          <w:color w:val="auto"/>
        </w:rPr>
      </w:pPr>
      <w:r>
        <w:rPr>
          <w:rFonts w:ascii="Times New Roman" w:cs="Times New Roman" w:eastAsia="Times New Roman" w:hAnsi="Times New Roman"/>
          <w:sz w:val="18"/>
          <w:szCs w:val="18"/>
          <w:color w:val="auto"/>
        </w:rPr>
        <w:t>399 Park Avenue,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adminagent@blueowl.com</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owlrockadminagent@alterdomus.com</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dealclosing@blueowl.com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Reference is made to the Credit Agreement, dated as of September 13, 2019 (as further amended, restated, amended and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Blizzard Midco, LLC, a Delaware limited liability company, Blizzard Merger Sub, LLC, a Delaware limited liability company, and, after giving effect to the Merger (as defined in the Credit Agreement), Norvax, LLC, a Delaware limited liability company, the Lenders and Issuing Banks from time to time party thereto and Owl Rock Capital Corporation, as administrative agent and collateral agent and the other parties party thereto. Terms used herein and not otherwise defined shall have the meaning assigned thereto in the Credit Agreement.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hereby requests (select one):</w:t>
      </w:r>
    </w:p>
    <w:p>
      <w:pPr>
        <w:spacing w:after="0" w:line="223" w:lineRule="exact"/>
        <w:rPr>
          <w:sz w:val="20"/>
          <w:szCs w:val="20"/>
          <w:color w:val="auto"/>
        </w:rPr>
      </w:pPr>
    </w:p>
    <w:p>
      <w:pPr>
        <w:ind w:left="1420" w:hanging="439"/>
        <w:spacing w:after="0" w:line="207" w:lineRule="exact"/>
        <w:tabs>
          <w:tab w:leader="none" w:pos="1420" w:val="left"/>
        </w:tabs>
        <w:numPr>
          <w:ilvl w:val="0"/>
          <w:numId w:val="3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A Borrowing of Loans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conversion or continuation of Loans</w:t>
      </w:r>
    </w:p>
    <w:p>
      <w:pPr>
        <w:spacing w:after="0" w:line="159" w:lineRule="exact"/>
        <w:rPr>
          <w:rFonts w:ascii="MS PGothic" w:cs="MS PGothic" w:eastAsia="MS PGothic" w:hAnsi="MS PGothic"/>
          <w:sz w:val="18"/>
          <w:szCs w:val="18"/>
          <w:color w:val="auto"/>
        </w:rPr>
      </w:pPr>
    </w:p>
    <w:p>
      <w:pPr>
        <w:ind w:left="1960" w:hanging="533"/>
        <w:spacing w:after="0"/>
        <w:tabs>
          <w:tab w:leader="none" w:pos="19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______________________________ (a Business Day).</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principal amount of $___________________.</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form of a___________________________.</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___________________________.</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[Type of Loan requested]</w:t>
      </w:r>
    </w:p>
    <w:p>
      <w:pPr>
        <w:spacing w:after="0" w:line="112" w:lineRule="exact"/>
        <w:rPr>
          <w:sz w:val="20"/>
          <w:szCs w:val="20"/>
          <w:color w:val="auto"/>
        </w:rPr>
      </w:pPr>
    </w:p>
    <w:p>
      <w:pPr>
        <w:ind w:left="1960" w:hanging="533"/>
        <w:spacing w:after="0"/>
        <w:tabs>
          <w:tab w:leader="none" w:pos="1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borrowing of, conversion to, or continuation of a SOFR Borrowing: with an Interest Period of [__] month[s].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the account to which funds are to be disbursed is:</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Bank Name: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7" w:lineRule="exact"/>
        <w:rPr>
          <w:sz w:val="20"/>
          <w:szCs w:val="20"/>
          <w:color w:val="auto"/>
        </w:rPr>
      </w:pPr>
    </w:p>
    <w:p>
      <w:pPr>
        <w:sectPr>
          <w:pgSz w:w="11900" w:h="16838" w:orient="portrait"/>
          <w:cols w:equalWidth="0" w:num="2">
            <w:col w:w="3320" w:space="640"/>
            <w:col w:w="7060"/>
          </w:cols>
          <w:pgMar w:left="440" w:top="270" w:right="439" w:bottom="1440" w:gutter="0" w:footer="0" w:header="0"/>
          <w:type w:val="continuous"/>
        </w:sectPr>
      </w:pPr>
    </w:p>
    <w:p>
      <w:pPr>
        <w:ind w:left="24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7" w:lineRule="exact"/>
        <w:rPr>
          <w:sz w:val="20"/>
          <w:szCs w:val="20"/>
          <w:color w:val="auto"/>
        </w:rPr>
      </w:pPr>
    </w:p>
    <w:p>
      <w:pPr>
        <w:sectPr>
          <w:pgSz w:w="11900" w:h="16838" w:orient="portrait"/>
          <w:cols w:equalWidth="0" w:num="2">
            <w:col w:w="3240" w:space="720"/>
            <w:col w:w="7060"/>
          </w:cols>
          <w:pgMar w:left="440" w:top="270" w:right="439" w:bottom="1440" w:gutter="0" w:footer="0" w:header="0"/>
          <w:type w:val="continuous"/>
        </w:sectPr>
      </w:pPr>
    </w:p>
    <w:p>
      <w:pPr>
        <w:ind w:left="242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58" w:lineRule="exact"/>
        <w:rPr>
          <w:sz w:val="20"/>
          <w:szCs w:val="20"/>
          <w:color w:val="auto"/>
        </w:rPr>
      </w:pPr>
    </w:p>
    <w:p>
      <w:pPr>
        <w:sectPr>
          <w:pgSz w:w="11900" w:h="16838" w:orient="portrait"/>
          <w:cols w:equalWidth="0" w:num="2">
            <w:col w:w="3720" w:space="260"/>
            <w:col w:w="7040"/>
          </w:cols>
          <w:pgMar w:left="440" w:top="270"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70" w:right="439" w:bottom="1440" w:gutter="0" w:footer="0" w:header="0"/>
          <w:type w:val="continuous"/>
        </w:sectPr>
      </w:pPr>
    </w:p>
    <w:bookmarkStart w:id="249" w:name="page250"/>
    <w:bookmarkEnd w:id="249"/>
    <w:p>
      <w:pPr>
        <w:ind w:left="4" w:firstLine="440"/>
        <w:spacing w:after="0" w:line="29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Borrowing requested herein complies with the Credit Agreement, including the conditions set forth in Section 4.02 of the Credit Agreement.]</w:t>
      </w:r>
      <w:r>
        <w:rPr>
          <w:rFonts w:ascii="Times New Roman" w:cs="Times New Roman" w:eastAsia="Times New Roman" w:hAnsi="Times New Roman"/>
          <w:sz w:val="26"/>
          <w:szCs w:val="26"/>
          <w:color w:val="auto"/>
          <w:vertAlign w:val="superscript"/>
        </w:rPr>
        <w:t>1</w:t>
      </w:r>
    </w:p>
    <w:p>
      <w:pPr>
        <w:spacing w:after="0" w:line="24" w:lineRule="exact"/>
        <w:rPr>
          <w:sz w:val="20"/>
          <w:szCs w:val="20"/>
          <w:color w:val="auto"/>
        </w:rPr>
      </w:pPr>
    </w:p>
    <w:p>
      <w:pPr>
        <w:ind w:left="3224"/>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33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Borrowings to be made after the Effective Date.</w:t>
      </w:r>
    </w:p>
    <w:p>
      <w:pPr>
        <w:spacing w:after="0" w:line="130"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044"/>
          </w:cols>
          <w:pgMar w:left="436" w:top="270" w:right="1419" w:bottom="1440" w:gutter="0" w:footer="0" w:header="0"/>
        </w:sectPr>
      </w:pPr>
    </w:p>
    <w:bookmarkStart w:id="250" w:name="page251"/>
    <w:bookmarkEnd w:id="25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officer is executing this Borrowing Request not in its individual capacity but in its capacity as an authorized officer of the Borrower.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NORVAX, LLC, as Borrower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440"/>
          </w:cols>
          <w:pgMar w:left="440" w:top="270" w:right="101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OF]</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INTEREST ELECTION REQUEST</w:t>
      </w:r>
    </w:p>
    <w:p>
      <w:pPr>
        <w:spacing w:after="0" w:line="207"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Date: [_____], 20[__]</w:t>
      </w:r>
    </w:p>
    <w:p>
      <w:pPr>
        <w:spacing w:after="0" w:line="225" w:lineRule="exact"/>
        <w:rPr>
          <w:sz w:val="20"/>
          <w:szCs w:val="20"/>
          <w:color w:val="auto"/>
        </w:rPr>
      </w:pPr>
    </w:p>
    <w:p>
      <w:pPr>
        <w:ind w:left="4" w:right="180" w:firstLine="440"/>
        <w:spacing w:after="0" w:line="255" w:lineRule="auto"/>
        <w:rPr>
          <w:sz w:val="20"/>
          <w:szCs w:val="20"/>
          <w:color w:val="auto"/>
        </w:rPr>
      </w:pPr>
      <w:r>
        <w:rPr>
          <w:rFonts w:ascii="Times New Roman" w:cs="Times New Roman" w:eastAsia="Times New Roman" w:hAnsi="Times New Roman"/>
          <w:sz w:val="18"/>
          <w:szCs w:val="18"/>
          <w:color w:val="auto"/>
        </w:rPr>
        <w:t>Pursuant to the Credit Agreement, dated as of September 13, 2019 (as further amended, restated, amended and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but not otherwise defined herein shall have the meaning ascribed to such terms in the Credit Agreement), among Blizzard Midco, LLC, a Delaware limited liability company, Blizzard Merger Sub, LLC, a Delaware limited liability company, and, after giving effect to the Merger (as defined in the Credit Agreement), Norvax, LLC, a Delaware limited liability company, the Lenders and Issuing Banks from time to time party thereto and Owl Rock Capital Corporation, as administrative agent and collateral agent and the other parties party thereto, this represents Borrower’s request pursuant to Section 2.07 of the Credit Agreement to convert or continue Loans as follows:</w:t>
      </w:r>
    </w:p>
    <w:p>
      <w:pPr>
        <w:spacing w:after="0" w:line="81" w:lineRule="exact"/>
        <w:rPr>
          <w:sz w:val="20"/>
          <w:szCs w:val="20"/>
          <w:color w:val="auto"/>
        </w:rPr>
      </w:pPr>
    </w:p>
    <w:p>
      <w:pPr>
        <w:ind w:left="624" w:hanging="184"/>
        <w:spacing w:after="0"/>
        <w:tabs>
          <w:tab w:leader="none" w:pos="62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Norvax, LLC</w:t>
      </w:r>
    </w:p>
    <w:p>
      <w:pPr>
        <w:spacing w:after="0" w:line="11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of [conversion][continuation]: [__], 20[__]</w:t>
      </w:r>
    </w:p>
    <w:p>
      <w:pPr>
        <w:spacing w:after="0" w:line="11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Loans being [converted][continued]: $[______]</w:t>
      </w:r>
    </w:p>
    <w:p>
      <w:pPr>
        <w:spacing w:after="0" w:line="11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being [converted][continued]:</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 a. [SOFR][ABR] Term Loans</w:t>
      </w:r>
    </w:p>
    <w:p>
      <w:pPr>
        <w:spacing w:after="0" w:line="117" w:lineRule="exact"/>
        <w:rPr>
          <w:sz w:val="20"/>
          <w:szCs w:val="20"/>
          <w:color w:val="auto"/>
        </w:rPr>
      </w:pPr>
    </w:p>
    <w:p>
      <w:pPr>
        <w:ind w:left="1104" w:hanging="113"/>
        <w:spacing w:after="0"/>
        <w:tabs>
          <w:tab w:leader="none" w:pos="1104"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[SOFR][ABR] Revolving Loans</w:t>
      </w:r>
    </w:p>
    <w:p>
      <w:pPr>
        <w:spacing w:after="0" w:line="11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amount of [conversion][continuation]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left="1104" w:hanging="113"/>
        <w:spacing w:after="0"/>
        <w:tabs>
          <w:tab w:leader="none" w:pos="1104"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[______] Conversion of ABR Loans to SOFR Loans</w:t>
      </w:r>
    </w:p>
    <w:p>
      <w:pPr>
        <w:spacing w:after="0" w:line="97" w:lineRule="exact"/>
        <w:rPr>
          <w:rFonts w:ascii="Times New Roman" w:cs="Times New Roman" w:eastAsia="Times New Roman" w:hAnsi="Times New Roman"/>
          <w:sz w:val="18"/>
          <w:szCs w:val="18"/>
          <w:color w:val="auto"/>
        </w:rPr>
      </w:pPr>
    </w:p>
    <w:p>
      <w:pPr>
        <w:ind w:left="1104" w:hanging="113"/>
        <w:spacing w:after="0"/>
        <w:tabs>
          <w:tab w:leader="none" w:pos="1104"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[______] Conversion of SOFR Loans to ABR Loans</w:t>
      </w:r>
    </w:p>
    <w:p>
      <w:pPr>
        <w:spacing w:after="0" w:line="117" w:lineRule="exact"/>
        <w:rPr>
          <w:rFonts w:ascii="Times New Roman" w:cs="Times New Roman" w:eastAsia="Times New Roman" w:hAnsi="Times New Roman"/>
          <w:sz w:val="18"/>
          <w:szCs w:val="18"/>
          <w:color w:val="auto"/>
        </w:rPr>
      </w:pPr>
    </w:p>
    <w:p>
      <w:pPr>
        <w:ind w:left="1104" w:hanging="113"/>
        <w:spacing w:after="0"/>
        <w:tabs>
          <w:tab w:leader="none" w:pos="1104"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[______] Continuation of SOFR Loans as such</w:t>
      </w:r>
    </w:p>
    <w:p>
      <w:pPr>
        <w:spacing w:after="0" w:line="117" w:lineRule="exact"/>
        <w:rPr>
          <w:rFonts w:ascii="Times New Roman" w:cs="Times New Roman" w:eastAsia="Times New Roman" w:hAnsi="Times New Roman"/>
          <w:sz w:val="18"/>
          <w:szCs w:val="18"/>
          <w:color w:val="auto"/>
        </w:rPr>
      </w:pPr>
    </w:p>
    <w:p>
      <w:pPr>
        <w:ind w:left="4" w:right="520" w:firstLine="436"/>
        <w:spacing w:after="0" w:line="296" w:lineRule="auto"/>
        <w:tabs>
          <w:tab w:leader="none" w:pos="624"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Loans are being continued as or converted to SOFR Loans, the duration of the new Interest Period that commences on the [conversion] [continuation] date: _______________ month(s).</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7152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4" w:lineRule="exact"/>
        <w:rPr>
          <w:sz w:val="20"/>
          <w:szCs w:val="20"/>
          <w:color w:val="auto"/>
        </w:rPr>
      </w:pPr>
    </w:p>
    <w:p>
      <w:pPr>
        <w:ind w:left="424" w:hanging="424"/>
        <w:spacing w:after="0"/>
        <w:tabs>
          <w:tab w:leader="none" w:pos="424" w:val="left"/>
        </w:tabs>
        <w:numPr>
          <w:ilvl w:val="0"/>
          <w:numId w:val="3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different options are being elected with respect to different portions of such Borrowing, list the portions thereof to be allocated to each resulting</w:t>
      </w:r>
    </w:p>
    <w:p>
      <w:pPr>
        <w:spacing w:after="0" w:line="198" w:lineRule="exact"/>
        <w:rPr>
          <w:sz w:val="20"/>
          <w:szCs w:val="20"/>
          <w:color w:val="auto"/>
        </w:rPr>
      </w:pPr>
    </w:p>
    <w:p>
      <w:pPr>
        <w:ind w:left="5364" w:right="3840" w:hanging="5364"/>
        <w:spacing w:after="0" w:line="334" w:lineRule="auto"/>
        <w:tabs>
          <w:tab w:leader="none" w:pos="428" w:val="left"/>
        </w:tabs>
        <w:numPr>
          <w:ilvl w:val="0"/>
          <w:numId w:val="3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Must be a period contemplated by the definition of “Interest Period” in the Credit Agreement. G-1</w:t>
      </w:r>
    </w:p>
    <w:p>
      <w:pPr>
        <w:sectPr>
          <w:pgSz w:w="11900" w:h="16838" w:orient="portrait"/>
          <w:cols w:equalWidth="0" w:num="1">
            <w:col w:w="11024"/>
          </w:cols>
          <w:pgMar w:left="436" w:top="270"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executed this Interest Election Request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NORVAX,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Borrower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-7620</wp:posOffset>
            </wp:positionV>
            <wp:extent cx="222821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22821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128905</wp:posOffset>
            </wp:positionV>
            <wp:extent cx="51435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9579"/>
          </w:cols>
          <w:pgMar w:left="880" w:top="270" w:right="1440"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PREPAYMENT</w:t>
      </w:r>
    </w:p>
    <w:p>
      <w:pPr>
        <w:spacing w:after="0" w:line="207"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color w:val="auto"/>
        </w:rPr>
        <w:t>Date: [_____],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Owl Rock Capital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Bryan Cole</w:t>
      </w:r>
    </w:p>
    <w:p>
      <w:pPr>
        <w:spacing w:after="0" w:line="196" w:lineRule="auto"/>
        <w:rPr>
          <w:sz w:val="20"/>
          <w:szCs w:val="20"/>
          <w:color w:val="auto"/>
        </w:rPr>
      </w:pPr>
      <w:r>
        <w:rPr>
          <w:rFonts w:ascii="Times New Roman" w:cs="Times New Roman" w:eastAsia="Times New Roman" w:hAnsi="Times New Roman"/>
          <w:sz w:val="18"/>
          <w:szCs w:val="18"/>
          <w:color w:val="auto"/>
        </w:rPr>
        <w:t>399 Park Avenue,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adminagent@blueowl.com</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owlrockadminagent@alterdomus.com</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dealclosing@blueowl.com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September 13, 2019 (as further amended, restated, amended and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Blizzard Midco, LLC, a Delaware limited liability company, Blizzard Merger Sub, LLC, a Delaware limited liability company, and, after giving effect to the Merger (as defined in the Credit Agreement), Norvax, LLC, a Delaware limited liability company, the Lenders and Issuing Banks from time to time party thereto and Owl Rock Capital Corporation, as administrative agent and collateral agent and the other parties party thereto. Capitalized terms used herein and not otherwise defined herein shall have the meaning ascribed to such terms in the Credit Agreement.</w:t>
      </w:r>
    </w:p>
    <w:p>
      <w:pPr>
        <w:spacing w:after="0" w:line="18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This Notice of Prepayment is delivered to you pursuant to Section 2.11(h) of the Credit Agreement. The Borrower hereby gives notice of a prepayment of Loans as follows:</w:t>
      </w:r>
    </w:p>
    <w:p>
      <w:pPr>
        <w:spacing w:after="0" w:line="189" w:lineRule="exact"/>
        <w:rPr>
          <w:sz w:val="20"/>
          <w:szCs w:val="20"/>
          <w:color w:val="auto"/>
        </w:rPr>
      </w:pPr>
    </w:p>
    <w:p>
      <w:pPr>
        <w:ind w:left="1960" w:hanging="533"/>
        <w:spacing w:after="0"/>
        <w:tabs>
          <w:tab w:leader="none" w:pos="19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of Term Loans: .</w:t>
      </w:r>
    </w:p>
    <w:p>
      <w:pPr>
        <w:spacing w:after="0" w:line="252"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Type(s) of Loans)</w:t>
      </w:r>
    </w:p>
    <w:p>
      <w:pPr>
        <w:spacing w:after="0" w:line="225" w:lineRule="exact"/>
        <w:rPr>
          <w:rFonts w:ascii="Times New Roman" w:cs="Times New Roman" w:eastAsia="Times New Roman" w:hAnsi="Times New Roman"/>
          <w:sz w:val="18"/>
          <w:szCs w:val="18"/>
          <w:color w:val="auto"/>
        </w:rPr>
      </w:pPr>
    </w:p>
    <w:p>
      <w:pPr>
        <w:ind w:left="2280" w:hanging="469"/>
        <w:spacing w:after="0"/>
        <w:tabs>
          <w:tab w:leader="none" w:pos="2280" w:val="left"/>
        </w:tabs>
        <w:numPr>
          <w:ilvl w:val="1"/>
          <w:numId w:val="3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ABR Loans in the aggregate principal amount of $________.</w:t>
      </w:r>
    </w:p>
    <w:p>
      <w:pPr>
        <w:spacing w:after="0" w:line="225" w:lineRule="exact"/>
        <w:rPr>
          <w:rFonts w:ascii="MS PGothic" w:cs="MS PGothic" w:eastAsia="MS PGothic" w:hAnsi="MS PGothic"/>
          <w:sz w:val="18"/>
          <w:szCs w:val="18"/>
          <w:color w:val="auto"/>
        </w:rPr>
      </w:pPr>
    </w:p>
    <w:p>
      <w:pPr>
        <w:ind w:left="2280" w:hanging="469"/>
        <w:spacing w:after="0"/>
        <w:tabs>
          <w:tab w:leader="none" w:pos="2280" w:val="left"/>
        </w:tabs>
        <w:numPr>
          <w:ilvl w:val="1"/>
          <w:numId w:val="3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SOFR Loans with an Interest Period ending ______, 20[__] in the aggregate principal amount of $________.</w:t>
      </w:r>
    </w:p>
    <w:p>
      <w:pPr>
        <w:spacing w:after="0" w:line="252" w:lineRule="exact"/>
        <w:rPr>
          <w:rFonts w:ascii="MS PGothic" w:cs="MS PGothic" w:eastAsia="MS PGothic" w:hAnsi="MS PGothic"/>
          <w:sz w:val="18"/>
          <w:szCs w:val="18"/>
          <w:color w:val="auto"/>
        </w:rPr>
      </w:pPr>
    </w:p>
    <w:p>
      <w:pPr>
        <w:ind w:left="1960" w:hanging="533"/>
        <w:spacing w:after="0"/>
        <w:tabs>
          <w:tab w:leader="none" w:pos="19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__________, 20[__] (a Business Day).</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[REMAINDER OF THE PAGE INTENTIONALLY LEFT BLANK]</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H-1</w:t>
      </w:r>
    </w:p>
    <w:p>
      <w:pPr>
        <w:sectPr>
          <w:pgSz w:w="11900" w:h="16838" w:orient="portrait"/>
          <w:cols w:equalWidth="0" w:num="1">
            <w:col w:w="11020"/>
          </w:cols>
          <w:pgMar w:left="440" w:top="270" w:right="439" w:bottom="1440" w:gutter="0" w:footer="0" w:header="0"/>
        </w:sectPr>
      </w:pPr>
    </w:p>
    <w:bookmarkStart w:id="254" w:name="page255"/>
    <w:bookmarkEnd w:id="25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Notice of Prepayment and the prepayment contemplated hereby comply with the Credit Agreement, including Section 2.11 of the Credit Agreement.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NORVAX, LLC, as Borrower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H-2</w:t>
      </w:r>
    </w:p>
    <w:sectPr>
      <w:pgSz w:w="11900" w:h="16838" w:orient="portrait"/>
      <w:cols w:equalWidth="0" w:num="1">
        <w:col w:w="10160"/>
      </w:cols>
      <w:pgMar w:left="440" w:top="27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927A8"/>
    <w:multiLevelType w:val="hybridMultilevel"/>
    <w:lvl w:ilvl="0">
      <w:lvlJc w:val="left"/>
      <w:lvlText w:val="☐"/>
      <w:numFmt w:val="bullet"/>
      <w:start w:val="1"/>
    </w:lvl>
  </w:abstractNum>
  <w:abstractNum w:abstractNumId="1">
    <w:nsid w:val="DCDF8F6"/>
    <w:multiLevelType w:val="hybridMultilevel"/>
    <w:lvl w:ilvl="0">
      <w:lvlJc w:val="left"/>
      <w:lvlText w:val="(%1)"/>
      <w:numFmt w:val="lowerLetter"/>
      <w:start w:val="4"/>
    </w:lvl>
  </w:abstractNum>
  <w:abstractNum w:abstractNumId="2">
    <w:nsid w:val="52D7B105"/>
    <w:multiLevelType w:val="hybridMultilevel"/>
    <w:lvl w:ilvl="0">
      <w:lvlJc w:val="left"/>
      <w:lvlText w:val="(%1)"/>
      <w:numFmt w:val="lowerLetter"/>
      <w:start w:val="1"/>
    </w:lvl>
  </w:abstractNum>
  <w:abstractNum w:abstractNumId="3">
    <w:nsid w:val="2E8A6394"/>
    <w:multiLevelType w:val="hybridMultilevel"/>
    <w:lvl w:ilvl="0">
      <w:lvlJc w:val="left"/>
      <w:lvlText w:val="(%1)"/>
      <w:numFmt w:val="lowerLetter"/>
      <w:start w:val="2"/>
    </w:lvl>
  </w:abstractNum>
  <w:abstractNum w:abstractNumId="4">
    <w:nsid w:val="24E60401"/>
    <w:multiLevelType w:val="hybridMultilevel"/>
    <w:lvl w:ilvl="0">
      <w:lvlJc w:val="left"/>
      <w:lvlText w:val="(%1)"/>
      <w:numFmt w:val="lowerRoman"/>
      <w:start w:val="2"/>
    </w:lvl>
  </w:abstractNum>
  <w:abstractNum w:abstractNumId="5">
    <w:nsid w:val="2A6AD9BE"/>
    <w:multiLevelType w:val="hybridMultilevel"/>
    <w:lvl w:ilvl="0">
      <w:lvlJc w:val="left"/>
      <w:lvlText w:val="(%1)"/>
      <w:numFmt w:val="lowerLetter"/>
      <w:start w:val="1"/>
    </w:lvl>
  </w:abstractNum>
  <w:abstractNum w:abstractNumId="6">
    <w:nsid w:val="BAAC1B4"/>
    <w:multiLevelType w:val="hybridMultilevel"/>
    <w:lvl w:ilvl="0">
      <w:lvlJc w:val="left"/>
      <w:lvlText w:val="(%1)"/>
      <w:numFmt w:val="lowerLetter"/>
      <w:start w:val="2"/>
    </w:lvl>
  </w:abstractNum>
  <w:abstractNum w:abstractNumId="7">
    <w:nsid w:val="36B2ACBC"/>
    <w:multiLevelType w:val="hybridMultilevel"/>
    <w:lvl w:ilvl="0">
      <w:lvlJc w:val="left"/>
      <w:lvlText w:val="%1"/>
      <w:numFmt w:val="lowerLetter"/>
      <w:start w:val="1"/>
    </w:lvl>
    <w:lvl w:ilvl="1">
      <w:lvlJc w:val="left"/>
      <w:lvlText w:val="(%2)"/>
      <w:numFmt w:val="lowerLetter"/>
      <w:start w:val="1"/>
    </w:lvl>
  </w:abstractNum>
  <w:abstractNum w:abstractNumId="8">
    <w:nsid w:val="779D8544"/>
    <w:multiLevelType w:val="hybridMultilevel"/>
    <w:lvl w:ilvl="0">
      <w:lvlJc w:val="left"/>
      <w:lvlText w:val="(%1)"/>
      <w:numFmt w:val="lowerLetter"/>
      <w:start w:val="9"/>
    </w:lvl>
    <w:lvl w:ilvl="1">
      <w:lvlJc w:val="left"/>
      <w:lvlText w:val="(%2)"/>
      <w:numFmt w:val="lowerLetter"/>
      <w:start w:val="3"/>
    </w:lvl>
  </w:abstractNum>
  <w:abstractNum w:abstractNumId="9">
    <w:nsid w:val="4AB26E78"/>
    <w:multiLevelType w:val="hybridMultilevel"/>
    <w:lvl w:ilvl="0">
      <w:lvlJc w:val="left"/>
      <w:lvlText w:val="%1"/>
      <w:numFmt w:val="lowerLetter"/>
      <w:start w:val="1"/>
    </w:lvl>
    <w:lvl w:ilvl="1">
      <w:lvlJc w:val="left"/>
      <w:lvlText w:val="(%2)"/>
      <w:numFmt w:val="lowerLetter"/>
      <w:start w:val="1"/>
    </w:lvl>
  </w:abstractNum>
  <w:abstractNum w:abstractNumId="10">
    <w:nsid w:val="21FAA2FA"/>
    <w:multiLevelType w:val="hybridMultilevel"/>
    <w:lvl w:ilvl="0">
      <w:lvlJc w:val="left"/>
      <w:lvlText w:val="(%1)"/>
      <w:numFmt w:val="lowerLetter"/>
      <w:start w:val="35"/>
    </w:lvl>
    <w:lvl w:ilvl="1">
      <w:lvlJc w:val="left"/>
      <w:lvlText w:val="(%2)"/>
      <w:numFmt w:val="lowerLetter"/>
      <w:start w:val="2"/>
    </w:lvl>
  </w:abstractNum>
  <w:abstractNum w:abstractNumId="11">
    <w:nsid w:val="5451CF49"/>
    <w:multiLevelType w:val="hybridMultilevel"/>
    <w:lvl w:ilvl="0">
      <w:lvlJc w:val="left"/>
      <w:lvlText w:val="(%1)"/>
      <w:numFmt w:val="lowerLetter"/>
      <w:start w:val="1"/>
    </w:lvl>
  </w:abstractNum>
  <w:abstractNum w:abstractNumId="12">
    <w:nsid w:val="6181EF69"/>
    <w:multiLevelType w:val="hybridMultilevel"/>
    <w:lvl w:ilvl="0">
      <w:lvlJc w:val="left"/>
      <w:lvlText w:val="(%1)"/>
      <w:numFmt w:val="lowerLetter"/>
      <w:start w:val="1"/>
    </w:lvl>
  </w:abstractNum>
  <w:abstractNum w:abstractNumId="13">
    <w:nsid w:val="3E6400E6"/>
    <w:multiLevelType w:val="hybridMultilevel"/>
    <w:lvl w:ilvl="0">
      <w:lvlJc w:val="left"/>
      <w:lvlText w:val="(%1)"/>
      <w:numFmt w:val="lowerLetter"/>
      <w:start w:val="3"/>
    </w:lvl>
  </w:abstractNum>
  <w:abstractNum w:abstractNumId="14">
    <w:nsid w:val="14217E23"/>
    <w:multiLevelType w:val="hybridMultilevel"/>
    <w:lvl w:ilvl="0">
      <w:lvlJc w:val="left"/>
      <w:lvlText w:val="(%1)"/>
      <w:numFmt w:val="decimal"/>
      <w:start w:val="2"/>
    </w:lvl>
  </w:abstractNum>
  <w:abstractNum w:abstractNumId="15">
    <w:nsid w:val="710757D0"/>
    <w:multiLevelType w:val="hybridMultilevel"/>
    <w:lvl w:ilvl="0">
      <w:lvlJc w:val="left"/>
      <w:lvlText w:val="(%1)"/>
      <w:numFmt w:val="lowerLetter"/>
      <w:start w:val="1"/>
    </w:lvl>
  </w:abstractNum>
  <w:abstractNum w:abstractNumId="16">
    <w:nsid w:val="5015CD1A"/>
    <w:multiLevelType w:val="hybridMultilevel"/>
    <w:lvl w:ilvl="0">
      <w:lvlJc w:val="left"/>
      <w:lvlText w:val="(%1)"/>
      <w:numFmt w:val="lowerLetter"/>
      <w:start w:val="61"/>
    </w:lvl>
    <w:lvl w:ilvl="1">
      <w:lvlJc w:val="left"/>
      <w:lvlText w:val="(%2)"/>
      <w:numFmt w:val="lowerLetter"/>
      <w:start w:val="4"/>
    </w:lvl>
  </w:abstractNum>
  <w:abstractNum w:abstractNumId="17">
    <w:nsid w:val="424479DA"/>
    <w:multiLevelType w:val="hybridMultilevel"/>
    <w:lvl w:ilvl="0">
      <w:lvlJc w:val="left"/>
      <w:lvlText w:val="%1"/>
      <w:numFmt w:val="lowerLetter"/>
      <w:start w:val="1"/>
    </w:lvl>
    <w:lvl w:ilvl="1">
      <w:lvlJc w:val="left"/>
      <w:lvlText w:val="(%2)"/>
      <w:numFmt w:val="lowerLetter"/>
      <w:start w:val="6"/>
    </w:lvl>
  </w:abstractNum>
  <w:abstractNum w:abstractNumId="18">
    <w:nsid w:val="1A9A9E69"/>
    <w:multiLevelType w:val="hybridMultilevel"/>
    <w:lvl w:ilvl="0">
      <w:lvlJc w:val="left"/>
      <w:lvlText w:val="(%1)"/>
      <w:numFmt w:val="lowerLetter"/>
      <w:start w:val="35"/>
    </w:lvl>
    <w:lvl w:ilvl="1">
      <w:lvlJc w:val="left"/>
      <w:lvlText w:val="(%2)"/>
      <w:numFmt w:val="lowerLetter"/>
      <w:start w:val="7"/>
    </w:lvl>
  </w:abstractNum>
  <w:abstractNum w:abstractNumId="19">
    <w:nsid w:val="475E256A"/>
    <w:multiLevelType w:val="hybridMultilevel"/>
    <w:lvl w:ilvl="0">
      <w:lvlJc w:val="left"/>
      <w:lvlText w:val="(%1)"/>
      <w:numFmt w:val="lowerLetter"/>
      <w:start w:val="35"/>
    </w:lvl>
    <w:lvl w:ilvl="1">
      <w:lvlJc w:val="left"/>
      <w:lvlText w:val="%2"/>
      <w:numFmt w:val="lowerLetter"/>
      <w:start w:val="1"/>
    </w:lvl>
  </w:abstractNum>
  <w:abstractNum w:abstractNumId="20">
    <w:nsid w:val="368DB37E"/>
    <w:multiLevelType w:val="hybridMultilevel"/>
    <w:lvl w:ilvl="0">
      <w:lvlJc w:val="left"/>
      <w:lvlText w:val="(%1)"/>
      <w:numFmt w:val="lowerLetter"/>
      <w:start w:val="1"/>
    </w:lvl>
  </w:abstractNum>
  <w:abstractNum w:abstractNumId="21">
    <w:nsid w:val="6A3B714C"/>
    <w:multiLevelType w:val="hybridMultilevel"/>
    <w:lvl w:ilvl="0">
      <w:lvlJc w:val="left"/>
      <w:lvlText w:val="(%1)"/>
      <w:numFmt w:val="lowerLetter"/>
      <w:start w:val="4"/>
    </w:lvl>
  </w:abstractNum>
  <w:abstractNum w:abstractNumId="22">
    <w:nsid w:val="327B517E"/>
    <w:multiLevelType w:val="hybridMultilevel"/>
    <w:lvl w:ilvl="0">
      <w:lvlJc w:val="left"/>
      <w:lvlText w:val="(%1)"/>
      <w:numFmt w:val="lowerLetter"/>
      <w:start w:val="1"/>
    </w:lvl>
  </w:abstractNum>
  <w:abstractNum w:abstractNumId="23">
    <w:nsid w:val="1F461B51"/>
    <w:multiLevelType w:val="hybridMultilevel"/>
    <w:lvl w:ilvl="0">
      <w:lvlJc w:val="left"/>
      <w:lvlText w:val="%1"/>
      <w:numFmt w:val="upperLetter"/>
      <w:start w:val="1"/>
    </w:lvl>
    <w:lvl w:ilvl="1">
      <w:lvlJc w:val="left"/>
      <w:lvlText w:val="(%2)"/>
      <w:numFmt w:val="lowerLetter"/>
      <w:start w:val="1"/>
    </w:lvl>
  </w:abstractNum>
  <w:abstractNum w:abstractNumId="24">
    <w:nsid w:val="29BACF25"/>
    <w:multiLevelType w:val="hybridMultilevel"/>
    <w:lvl w:ilvl="0">
      <w:lvlJc w:val="left"/>
      <w:lvlText w:val="(%1)"/>
      <w:numFmt w:val="upperLetter"/>
      <w:start w:val="1"/>
    </w:lvl>
    <w:lvl w:ilvl="1">
      <w:lvlJc w:val="left"/>
      <w:lvlText w:val="%2"/>
      <w:numFmt w:val="lowerLetter"/>
      <w:start w:val="1"/>
    </w:lvl>
  </w:abstractNum>
  <w:abstractNum w:abstractNumId="25">
    <w:nsid w:val="5D5BABB3"/>
    <w:multiLevelType w:val="hybridMultilevel"/>
    <w:lvl w:ilvl="0">
      <w:lvlJc w:val="left"/>
      <w:lvlText w:val="(%1)"/>
      <w:numFmt w:val="lowerLetter"/>
      <w:start w:val="1"/>
    </w:lvl>
  </w:abstractNum>
  <w:abstractNum w:abstractNumId="26">
    <w:nsid w:val="51BF6B48"/>
    <w:multiLevelType w:val="hybridMultilevel"/>
    <w:lvl w:ilvl="0">
      <w:lvlJc w:val="left"/>
      <w:lvlText w:val="(%1)"/>
      <w:numFmt w:val="lowerLetter"/>
      <w:start w:val="1"/>
    </w:lvl>
  </w:abstractNum>
  <w:abstractNum w:abstractNumId="27">
    <w:nsid w:val="7E0F6384"/>
    <w:multiLevelType w:val="hybridMultilevel"/>
    <w:lvl w:ilvl="0">
      <w:lvlJc w:val="left"/>
      <w:lvlText w:val="(%1)"/>
      <w:numFmt w:val="lowerLetter"/>
      <w:start w:val="3"/>
    </w:lvl>
  </w:abstractNum>
  <w:abstractNum w:abstractNumId="28">
    <w:nsid w:val="2B4B8B53"/>
    <w:multiLevelType w:val="hybridMultilevel"/>
    <w:lvl w:ilvl="0">
      <w:lvlJc w:val="left"/>
      <w:lvlText w:val="(%1)"/>
      <w:numFmt w:val="lowerLetter"/>
      <w:start w:val="1"/>
    </w:lvl>
  </w:abstractNum>
  <w:abstractNum w:abstractNumId="29">
    <w:nsid w:val="72E3413A"/>
    <w:multiLevelType w:val="hybridMultilevel"/>
    <w:lvl w:ilvl="0">
      <w:lvlJc w:val="left"/>
      <w:lvlText w:val="%1"/>
      <w:numFmt w:val="lowerLetter"/>
      <w:start w:val="1"/>
    </w:lvl>
    <w:lvl w:ilvl="1">
      <w:lvlJc w:val="left"/>
      <w:lvlText w:val="(%2)"/>
      <w:numFmt w:val="lowerLetter"/>
      <w:start w:val="3"/>
    </w:lvl>
  </w:abstractNum>
  <w:abstractNum w:abstractNumId="30">
    <w:nsid w:val="116AE494"/>
    <w:multiLevelType w:val="hybridMultilevel"/>
    <w:lvl w:ilvl="0">
      <w:lvlJc w:val="left"/>
      <w:lvlText w:val="(%1)"/>
      <w:numFmt w:val="lowerLetter"/>
      <w:start w:val="9"/>
    </w:lvl>
    <w:lvl w:ilvl="1">
      <w:lvlJc w:val="left"/>
      <w:lvlText w:val="%2"/>
      <w:numFmt w:val="lowerLetter"/>
      <w:start w:val="1"/>
    </w:lvl>
  </w:abstractNum>
  <w:abstractNum w:abstractNumId="31">
    <w:nsid w:val="3494B2FB"/>
    <w:multiLevelType w:val="hybridMultilevel"/>
    <w:lvl w:ilvl="0">
      <w:lvlJc w:val="left"/>
      <w:lvlText w:val="(%1)"/>
      <w:numFmt w:val="lowerLetter"/>
      <w:start w:val="11"/>
    </w:lvl>
  </w:abstractNum>
  <w:abstractNum w:abstractNumId="32">
    <w:nsid w:val="B13A31"/>
    <w:multiLevelType w:val="hybridMultilevel"/>
    <w:lvl w:ilvl="0">
      <w:lvlJc w:val="left"/>
      <w:lvlText w:val="(%1)"/>
      <w:numFmt w:val="lowerLetter"/>
      <w:start w:val="1"/>
    </w:lvl>
  </w:abstractNum>
  <w:abstractNum w:abstractNumId="33">
    <w:nsid w:val="64429599"/>
    <w:multiLevelType w:val="hybridMultilevel"/>
    <w:lvl w:ilvl="0">
      <w:lvlJc w:val="left"/>
      <w:lvlText w:val="(%1)"/>
      <w:numFmt w:val="upperLetter"/>
      <w:start w:val="1"/>
    </w:lvl>
  </w:abstractNum>
  <w:abstractNum w:abstractNumId="34">
    <w:nsid w:val="631F1690"/>
    <w:multiLevelType w:val="hybridMultilevel"/>
    <w:lvl w:ilvl="0">
      <w:lvlJc w:val="left"/>
      <w:lvlText w:val="(%1)"/>
      <w:numFmt w:val="lowerLetter"/>
      <w:start w:val="3"/>
    </w:lvl>
  </w:abstractNum>
  <w:abstractNum w:abstractNumId="35">
    <w:nsid w:val="25973E32"/>
    <w:multiLevelType w:val="hybridMultilevel"/>
    <w:lvl w:ilvl="0">
      <w:lvlJc w:val="left"/>
      <w:lvlText w:val="(%1)"/>
      <w:numFmt w:val="lowerRoman"/>
      <w:start w:val="2"/>
    </w:lvl>
  </w:abstractNum>
  <w:abstractNum w:abstractNumId="36">
    <w:nsid w:val="EAD6F57"/>
    <w:multiLevelType w:val="hybridMultilevel"/>
    <w:lvl w:ilvl="0">
      <w:lvlJc w:val="left"/>
      <w:lvlText w:val="(%1)"/>
      <w:numFmt w:val="lowerLetter"/>
      <w:start w:val="1"/>
    </w:lvl>
  </w:abstractNum>
  <w:abstractNum w:abstractNumId="37">
    <w:nsid w:val="6EC9D844"/>
    <w:multiLevelType w:val="hybridMultilevel"/>
    <w:lvl w:ilvl="0">
      <w:lvlJc w:val="left"/>
      <w:lvlText w:val="(%1)"/>
      <w:numFmt w:val="lowerLetter"/>
      <w:start w:val="4"/>
    </w:lvl>
  </w:abstractNum>
  <w:abstractNum w:abstractNumId="38">
    <w:nsid w:val="5C49EAEE"/>
    <w:multiLevelType w:val="hybridMultilevel"/>
    <w:lvl w:ilvl="0">
      <w:lvlJc w:val="left"/>
      <w:lvlText w:val="(%1)"/>
      <w:numFmt w:val="lowerLetter"/>
      <w:start w:val="6"/>
    </w:lvl>
  </w:abstractNum>
  <w:abstractNum w:abstractNumId="39">
    <w:nsid w:val="64AF49B"/>
    <w:multiLevelType w:val="hybridMultilevel"/>
    <w:lvl w:ilvl="0">
      <w:lvlJc w:val="left"/>
      <w:lvlText w:val="(%1)"/>
      <w:numFmt w:val="lowerRoman"/>
      <w:start w:val="3"/>
    </w:lvl>
  </w:abstractNum>
  <w:abstractNum w:abstractNumId="40">
    <w:nsid w:val="397C46BC"/>
    <w:multiLevelType w:val="hybridMultilevel"/>
    <w:lvl w:ilvl="0">
      <w:lvlJc w:val="left"/>
      <w:lvlText w:val="%1"/>
      <w:numFmt w:val="lowerRoman"/>
      <w:start w:val="1"/>
    </w:lvl>
    <w:lvl w:ilvl="1">
      <w:lvlJc w:val="left"/>
      <w:lvlText w:val="(%2)"/>
      <w:numFmt w:val="lowerLetter"/>
      <w:start w:val="1"/>
    </w:lvl>
  </w:abstractNum>
  <w:abstractNum w:abstractNumId="41">
    <w:nsid w:val="7E448DE9"/>
    <w:multiLevelType w:val="hybridMultilevel"/>
    <w:lvl w:ilvl="0">
      <w:lvlJc w:val="left"/>
      <w:lvlText w:val="(%1)"/>
      <w:numFmt w:val="lowerRoman"/>
      <w:start w:val="1"/>
    </w:lvl>
    <w:lvl w:ilvl="1">
      <w:lvlJc w:val="left"/>
      <w:lvlText w:val="%2"/>
      <w:numFmt w:val="lowerLetter"/>
      <w:start w:val="1"/>
    </w:lvl>
  </w:abstractNum>
  <w:abstractNum w:abstractNumId="42">
    <w:nsid w:val="5A9CC3E5"/>
    <w:multiLevelType w:val="hybridMultilevel"/>
    <w:lvl w:ilvl="0">
      <w:lvlJc w:val="left"/>
      <w:lvlText w:val="(%1)"/>
      <w:numFmt w:val="lowerRoman"/>
      <w:start w:val="5"/>
    </w:lvl>
  </w:abstractNum>
  <w:abstractNum w:abstractNumId="43">
    <w:nsid w:val="1AFE3625"/>
    <w:multiLevelType w:val="hybridMultilevel"/>
    <w:lvl w:ilvl="0">
      <w:lvlJc w:val="left"/>
      <w:lvlText w:val="(%1)"/>
      <w:numFmt w:val="lowerRoman"/>
      <w:start w:val="11"/>
    </w:lvl>
  </w:abstractNum>
  <w:abstractNum w:abstractNumId="44">
    <w:nsid w:val="3CA88ECF"/>
    <w:multiLevelType w:val="hybridMultilevel"/>
    <w:lvl w:ilvl="0">
      <w:lvlJc w:val="left"/>
      <w:lvlText w:val="(%1)"/>
      <w:numFmt w:val="lowerRoman"/>
      <w:start w:val="17"/>
    </w:lvl>
  </w:abstractNum>
  <w:abstractNum w:abstractNumId="45">
    <w:nsid w:val="6EBE4208"/>
    <w:multiLevelType w:val="hybridMultilevel"/>
    <w:lvl w:ilvl="0">
      <w:lvlJc w:val="left"/>
      <w:lvlText w:val="(%1)"/>
      <w:numFmt w:val="lowerLetter"/>
      <w:start w:val="2"/>
    </w:lvl>
  </w:abstractNum>
  <w:abstractNum w:abstractNumId="46">
    <w:nsid w:val="C058DF5"/>
    <w:multiLevelType w:val="hybridMultilevel"/>
    <w:lvl w:ilvl="0">
      <w:lvlJc w:val="left"/>
      <w:lvlText w:val="(%1)"/>
      <w:numFmt w:val="lowerRoman"/>
      <w:start w:val="10"/>
    </w:lvl>
  </w:abstractNum>
  <w:abstractNum w:abstractNumId="47">
    <w:nsid w:val="CBE5BE9"/>
    <w:multiLevelType w:val="hybridMultilevel"/>
    <w:lvl w:ilvl="0">
      <w:lvlJc w:val="left"/>
      <w:lvlText w:val="(%1)"/>
      <w:numFmt w:val="lowerLetter"/>
      <w:start w:val="3"/>
    </w:lvl>
    <w:lvl w:ilvl="1">
      <w:lvlJc w:val="left"/>
      <w:lvlText w:val="(%2)"/>
      <w:numFmt w:val="lowerRoman"/>
      <w:start w:val="1"/>
    </w:lvl>
  </w:abstractNum>
  <w:abstractNum w:abstractNumId="48">
    <w:nsid w:val="3102BBE2"/>
    <w:multiLevelType w:val="hybridMultilevel"/>
    <w:lvl w:ilvl="0">
      <w:lvlJc w:val="left"/>
      <w:lvlText w:val="(%1)"/>
      <w:numFmt w:val="upperLetter"/>
      <w:start w:val="9"/>
    </w:lvl>
  </w:abstractNum>
  <w:abstractNum w:abstractNumId="49">
    <w:nsid w:val="26A02C5E"/>
    <w:multiLevelType w:val="hybridMultilevel"/>
    <w:lvl w:ilvl="0">
      <w:lvlJc w:val="left"/>
      <w:lvlText w:val="(%1)"/>
      <w:numFmt w:val="upperLetter"/>
      <w:start w:val="35"/>
    </w:lvl>
  </w:abstractNum>
  <w:abstractNum w:abstractNumId="50">
    <w:nsid w:val="541C8153"/>
    <w:multiLevelType w:val="hybridMultilevel"/>
    <w:lvl w:ilvl="0">
      <w:lvlJc w:val="left"/>
      <w:lvlText w:val="(%1)"/>
      <w:numFmt w:val="upperLetter"/>
      <w:start w:val="61"/>
    </w:lvl>
  </w:abstractNum>
  <w:abstractNum w:abstractNumId="51">
    <w:nsid w:val="67906F60"/>
    <w:multiLevelType w:val="hybridMultilevel"/>
    <w:lvl w:ilvl="0">
      <w:lvlJc w:val="left"/>
      <w:lvlText w:val="(%1)"/>
      <w:numFmt w:val="lowerLetter"/>
      <w:start w:val="1"/>
    </w:lvl>
  </w:abstractNum>
  <w:abstractNum w:abstractNumId="52">
    <w:nsid w:val="10DB9DAA"/>
    <w:multiLevelType w:val="hybridMultilevel"/>
    <w:lvl w:ilvl="0">
      <w:lvlJc w:val="left"/>
      <w:lvlText w:val="(%1)"/>
      <w:numFmt w:val="lowerLetter"/>
      <w:start w:val="5"/>
    </w:lvl>
  </w:abstractNum>
  <w:abstractNum w:abstractNumId="53">
    <w:nsid w:val="697D2D2"/>
    <w:multiLevelType w:val="hybridMultilevel"/>
    <w:lvl w:ilvl="0">
      <w:lvlJc w:val="left"/>
      <w:lvlText w:val="(%1)"/>
      <w:numFmt w:val="lowerLetter"/>
      <w:start w:val="13"/>
    </w:lvl>
  </w:abstractNum>
  <w:abstractNum w:abstractNumId="54">
    <w:nsid w:val="6D68AB2"/>
    <w:multiLevelType w:val="hybridMultilevel"/>
    <w:lvl w:ilvl="0">
      <w:lvlJc w:val="left"/>
      <w:lvlText w:val="(%1)"/>
      <w:numFmt w:val="lowerLetter"/>
      <w:start w:val="1"/>
    </w:lvl>
  </w:abstractNum>
  <w:abstractNum w:abstractNumId="55">
    <w:nsid w:val="3A966CD0"/>
    <w:multiLevelType w:val="hybridMultilevel"/>
    <w:lvl w:ilvl="0">
      <w:lvlJc w:val="left"/>
      <w:lvlText w:val="(%1)"/>
      <w:numFmt w:val="upperLetter"/>
      <w:start w:val="1"/>
    </w:lvl>
  </w:abstractNum>
  <w:abstractNum w:abstractNumId="56">
    <w:nsid w:val="63F37E85"/>
    <w:multiLevelType w:val="hybridMultilevel"/>
    <w:lvl w:ilvl="0">
      <w:lvlJc w:val="left"/>
      <w:lvlText w:val="(%1)"/>
      <w:numFmt w:val="lowerRoman"/>
      <w:start w:val="1"/>
    </w:lvl>
  </w:abstractNum>
  <w:abstractNum w:abstractNumId="57">
    <w:nsid w:val="5895F5FA"/>
    <w:multiLevelType w:val="hybridMultilevel"/>
    <w:lvl w:ilvl="0">
      <w:lvlJc w:val="left"/>
      <w:lvlText w:val="(%1)"/>
      <w:numFmt w:val="lowerLetter"/>
      <w:start w:val="1"/>
    </w:lvl>
  </w:abstractNum>
  <w:abstractNum w:abstractNumId="58">
    <w:nsid w:val="38A5D054"/>
    <w:multiLevelType w:val="hybridMultilevel"/>
    <w:lvl w:ilvl="0">
      <w:lvlJc w:val="left"/>
      <w:lvlText w:val="(%1)"/>
      <w:numFmt w:val="lowerLetter"/>
      <w:start w:val="6"/>
    </w:lvl>
  </w:abstractNum>
  <w:abstractNum w:abstractNumId="59">
    <w:nsid w:val="F3F09D8"/>
    <w:multiLevelType w:val="hybridMultilevel"/>
    <w:lvl w:ilvl="0">
      <w:lvlJc w:val="left"/>
      <w:lvlText w:val="(%1)"/>
      <w:numFmt w:val="lowerRoman"/>
      <w:start w:val="2"/>
    </w:lvl>
  </w:abstractNum>
  <w:abstractNum w:abstractNumId="60">
    <w:nsid w:val="4B793735"/>
    <w:multiLevelType w:val="hybridMultilevel"/>
    <w:lvl w:ilvl="0">
      <w:lvlJc w:val="left"/>
      <w:lvlText w:val="(%1)"/>
      <w:numFmt w:val="lowerLetter"/>
      <w:start w:val="1"/>
    </w:lvl>
  </w:abstractNum>
  <w:abstractNum w:abstractNumId="61">
    <w:nsid w:val="4A10B4E8"/>
    <w:multiLevelType w:val="hybridMultilevel"/>
    <w:lvl w:ilvl="0">
      <w:lvlJc w:val="left"/>
      <w:lvlText w:val="(%1)"/>
      <w:numFmt w:val="lowerRoman"/>
      <w:start w:val="1"/>
    </w:lvl>
  </w:abstractNum>
  <w:abstractNum w:abstractNumId="62">
    <w:nsid w:val="43D3BCD4"/>
    <w:multiLevelType w:val="hybridMultilevel"/>
    <w:lvl w:ilvl="0">
      <w:lvlJc w:val="left"/>
      <w:lvlText w:val="(%1)"/>
      <w:numFmt w:val="lowerRoman"/>
      <w:start w:val="3"/>
    </w:lvl>
  </w:abstractNum>
  <w:abstractNum w:abstractNumId="63">
    <w:nsid w:val="4C2A7166"/>
    <w:multiLevelType w:val="hybridMultilevel"/>
    <w:lvl w:ilvl="0">
      <w:lvlJc w:val="left"/>
      <w:lvlText w:val="(%1)"/>
      <w:numFmt w:val="lowerRoman"/>
      <w:start w:val="1"/>
    </w:lvl>
  </w:abstractNum>
  <w:abstractNum w:abstractNumId="64">
    <w:nsid w:val="2E534A82"/>
    <w:multiLevelType w:val="hybridMultilevel"/>
    <w:lvl w:ilvl="0">
      <w:lvlJc w:val="left"/>
      <w:lvlText w:val="(%1)"/>
      <w:numFmt w:val="lowerLetter"/>
      <w:start w:val="1"/>
    </w:lvl>
    <w:lvl w:ilvl="1">
      <w:lvlJc w:val="left"/>
      <w:lvlText w:val="(%2)"/>
      <w:numFmt w:val="lowerRoman"/>
      <w:start w:val="1"/>
    </w:lvl>
  </w:abstractNum>
  <w:abstractNum w:abstractNumId="65">
    <w:nsid w:val="26F2D364"/>
    <w:multiLevelType w:val="hybridMultilevel"/>
    <w:lvl w:ilvl="0">
      <w:lvlJc w:val="left"/>
      <w:lvlText w:val="(%1)"/>
      <w:numFmt w:val="lowerRoman"/>
      <w:start w:val="3"/>
    </w:lvl>
  </w:abstractNum>
  <w:abstractNum w:abstractNumId="66">
    <w:nsid w:val="71C1AF98"/>
    <w:multiLevelType w:val="hybridMultilevel"/>
    <w:lvl w:ilvl="0">
      <w:lvlJc w:val="left"/>
      <w:lvlText w:val="%1"/>
      <w:numFmt w:val="lowerLetter"/>
      <w:start w:val="1"/>
    </w:lvl>
    <w:lvl w:ilvl="1">
      <w:lvlJc w:val="left"/>
      <w:lvlText w:val="(%2)"/>
      <w:numFmt w:val="lowerLetter"/>
      <w:start w:val="22"/>
    </w:lvl>
  </w:abstractNum>
  <w:abstractNum w:abstractNumId="67">
    <w:nsid w:val="3D00B9D9"/>
    <w:multiLevelType w:val="hybridMultilevel"/>
    <w:lvl w:ilvl="0">
      <w:lvlJc w:val="left"/>
      <w:lvlText w:val="(%1)"/>
      <w:numFmt w:val="lowerLetter"/>
      <w:start w:val="2"/>
    </w:lvl>
    <w:lvl w:ilvl="1">
      <w:lvlJc w:val="left"/>
      <w:lvlText w:val="(%2)"/>
      <w:numFmt w:val="lowerLetter"/>
      <w:start w:val="9"/>
    </w:lvl>
  </w:abstractNum>
  <w:abstractNum w:abstractNumId="68">
    <w:nsid w:val="15BCABA8"/>
    <w:multiLevelType w:val="hybridMultilevel"/>
    <w:lvl w:ilvl="0">
      <w:lvlJc w:val="left"/>
      <w:lvlText w:val="(%1)"/>
      <w:numFmt w:val="lowerRoman"/>
      <w:start w:val="2"/>
    </w:lvl>
  </w:abstractNum>
  <w:abstractNum w:abstractNumId="69">
    <w:nsid w:val="4E0B9A87"/>
    <w:multiLevelType w:val="hybridMultilevel"/>
    <w:lvl w:ilvl="0">
      <w:lvlJc w:val="left"/>
      <w:lvlText w:val="%1"/>
      <w:numFmt w:val="lowerRoman"/>
      <w:start w:val="1"/>
    </w:lvl>
    <w:lvl w:ilvl="1">
      <w:lvlJc w:val="left"/>
      <w:lvlText w:val="(%2)"/>
      <w:numFmt w:val="lowerRoman"/>
      <w:start w:val="6"/>
    </w:lvl>
  </w:abstractNum>
  <w:abstractNum w:abstractNumId="70">
    <w:nsid w:val="434BAE75"/>
    <w:multiLevelType w:val="hybridMultilevel"/>
    <w:lvl w:ilvl="0">
      <w:lvlJc w:val="left"/>
      <w:lvlText w:val="(%1)"/>
      <w:numFmt w:val="lowerRoman"/>
      <w:start w:val="9"/>
    </w:lvl>
    <w:lvl w:ilvl="1">
      <w:lvlJc w:val="left"/>
      <w:lvlText w:val="(%2)"/>
      <w:numFmt w:val="lowerRoman"/>
      <w:start w:val="10"/>
    </w:lvl>
  </w:abstractNum>
  <w:abstractNum w:abstractNumId="71">
    <w:nsid w:val="4F38F265"/>
    <w:multiLevelType w:val="hybridMultilevel"/>
    <w:lvl w:ilvl="0">
      <w:lvlJc w:val="left"/>
      <w:lvlText w:val="(%1)"/>
      <w:numFmt w:val="lowerRoman"/>
      <w:start w:val="11"/>
    </w:lvl>
  </w:abstractNum>
  <w:abstractNum w:abstractNumId="72">
    <w:nsid w:val="4C502870"/>
    <w:multiLevelType w:val="hybridMultilevel"/>
    <w:lvl w:ilvl="0">
      <w:lvlJc w:val="left"/>
      <w:lvlText w:val="(%1)"/>
      <w:numFmt w:val="lowerRoman"/>
      <w:start w:val="2"/>
    </w:lvl>
  </w:abstractNum>
  <w:abstractNum w:abstractNumId="73">
    <w:nsid w:val="1DE8725A"/>
    <w:multiLevelType w:val="hybridMultilevel"/>
    <w:lvl w:ilvl="0">
      <w:lvlJc w:val="left"/>
      <w:lvlText w:val="(%1)"/>
      <w:numFmt w:val="lowerLetter"/>
      <w:start w:val="12"/>
    </w:lvl>
  </w:abstractNum>
  <w:abstractNum w:abstractNumId="74">
    <w:nsid w:val="6A37288A"/>
    <w:multiLevelType w:val="hybridMultilevel"/>
    <w:lvl w:ilvl="0">
      <w:lvlJc w:val="left"/>
      <w:lvlText w:val="(%1)"/>
      <w:numFmt w:val="lowerLetter"/>
      <w:start w:val="1"/>
    </w:lvl>
  </w:abstractNum>
  <w:abstractNum w:abstractNumId="75">
    <w:nsid w:val="8F8B73F"/>
    <w:multiLevelType w:val="hybridMultilevel"/>
    <w:lvl w:ilvl="0">
      <w:lvlJc w:val="left"/>
      <w:lvlText w:val="(%1)"/>
      <w:numFmt w:val="lowerRoman"/>
      <w:start w:val="2"/>
    </w:lvl>
  </w:abstractNum>
  <w:abstractNum w:abstractNumId="76">
    <w:nsid w:val="CA6B462"/>
    <w:multiLevelType w:val="hybridMultilevel"/>
    <w:lvl w:ilvl="0">
      <w:lvlJc w:val="left"/>
      <w:lvlText w:val="(%1)"/>
      <w:numFmt w:val="lowerLetter"/>
      <w:start w:val="25"/>
    </w:lvl>
  </w:abstractNum>
  <w:abstractNum w:abstractNumId="77">
    <w:nsid w:val="763CB680"/>
    <w:multiLevelType w:val="hybridMultilevel"/>
    <w:lvl w:ilvl="0">
      <w:lvlJc w:val="left"/>
      <w:lvlText w:val="%1"/>
      <w:numFmt w:val="lowerLetter"/>
      <w:start w:val="1"/>
    </w:lvl>
    <w:lvl w:ilvl="1">
      <w:lvlJc w:val="left"/>
      <w:lvlText w:val="(%2)"/>
      <w:numFmt w:val="lowerLetter"/>
      <w:start w:val="1"/>
    </w:lvl>
  </w:abstractNum>
  <w:abstractNum w:abstractNumId="78">
    <w:nsid w:val="15B71329"/>
    <w:multiLevelType w:val="hybridMultilevel"/>
    <w:lvl w:ilvl="0">
      <w:lvlJc w:val="left"/>
      <w:lvlText w:val="(%1)"/>
      <w:numFmt w:val="lowerLetter"/>
      <w:start w:val="2"/>
    </w:lvl>
    <w:lvl w:ilvl="1">
      <w:lvlJc w:val="left"/>
      <w:lvlText w:val="%2"/>
      <w:numFmt w:val="lowerLetter"/>
      <w:start w:val="1"/>
    </w:lvl>
  </w:abstractNum>
  <w:abstractNum w:abstractNumId="79">
    <w:nsid w:val="3DA97044"/>
    <w:multiLevelType w:val="hybridMultilevel"/>
    <w:lvl w:ilvl="0">
      <w:lvlJc w:val="left"/>
      <w:lvlText w:val="(%1)"/>
      <w:numFmt w:val="lowerLetter"/>
      <w:start w:val="4"/>
    </w:lvl>
  </w:abstractNum>
  <w:abstractNum w:abstractNumId="80">
    <w:nsid w:val="1CDCE2DE"/>
    <w:multiLevelType w:val="hybridMultilevel"/>
    <w:lvl w:ilvl="0">
      <w:lvlJc w:val="left"/>
      <w:lvlText w:val="(%1)"/>
      <w:numFmt w:val="lowerLetter"/>
      <w:start w:val="3"/>
    </w:lvl>
  </w:abstractNum>
  <w:abstractNum w:abstractNumId="81">
    <w:nsid w:val="69D3947C"/>
    <w:multiLevelType w:val="hybridMultilevel"/>
    <w:lvl w:ilvl="0">
      <w:lvlJc w:val="left"/>
      <w:lvlText w:val="(%1)"/>
      <w:numFmt w:val="lowerLetter"/>
      <w:start w:val="3"/>
    </w:lvl>
  </w:abstractNum>
  <w:abstractNum w:abstractNumId="82">
    <w:nsid w:val="2539DFA5"/>
    <w:multiLevelType w:val="hybridMultilevel"/>
    <w:lvl w:ilvl="0">
      <w:lvlJc w:val="left"/>
      <w:lvlText w:val="(%1)"/>
      <w:numFmt w:val="lowerLetter"/>
      <w:start w:val="1"/>
    </w:lvl>
  </w:abstractNum>
  <w:abstractNum w:abstractNumId="83">
    <w:nsid w:val="2DB88089"/>
    <w:multiLevelType w:val="hybridMultilevel"/>
    <w:lvl w:ilvl="0">
      <w:lvlJc w:val="left"/>
      <w:lvlText w:val="(%1)"/>
      <w:numFmt w:val="lowerLetter"/>
      <w:start w:val="1"/>
    </w:lvl>
  </w:abstractNum>
  <w:abstractNum w:abstractNumId="84">
    <w:nsid w:val="706B674E"/>
    <w:multiLevelType w:val="hybridMultilevel"/>
    <w:lvl w:ilvl="0">
      <w:lvlJc w:val="left"/>
      <w:lvlText w:val="(%1)"/>
      <w:numFmt w:val="lowerLetter"/>
      <w:start w:val="3"/>
    </w:lvl>
  </w:abstractNum>
  <w:abstractNum w:abstractNumId="85">
    <w:nsid w:val="2C106A57"/>
    <w:multiLevelType w:val="hybridMultilevel"/>
    <w:lvl w:ilvl="0">
      <w:lvlJc w:val="left"/>
      <w:lvlText w:val="(%1)"/>
      <w:numFmt w:val="lowerRoman"/>
      <w:start w:val="3"/>
    </w:lvl>
  </w:abstractNum>
  <w:abstractNum w:abstractNumId="86">
    <w:nsid w:val="684EED59"/>
    <w:multiLevelType w:val="hybridMultilevel"/>
    <w:lvl w:ilvl="0">
      <w:lvlJc w:val="left"/>
      <w:lvlText w:val="(%1)"/>
      <w:numFmt w:val="lowerLetter"/>
      <w:start w:val="5"/>
    </w:lvl>
  </w:abstractNum>
  <w:abstractNum w:abstractNumId="87">
    <w:nsid w:val="545EE5D3"/>
    <w:multiLevelType w:val="hybridMultilevel"/>
    <w:lvl w:ilvl="0">
      <w:lvlJc w:val="left"/>
      <w:lvlText w:val="(%1)"/>
      <w:numFmt w:val="lowerRoman"/>
      <w:start w:val="4"/>
    </w:lvl>
  </w:abstractNum>
  <w:abstractNum w:abstractNumId="88">
    <w:nsid w:val="4A66051"/>
    <w:multiLevelType w:val="hybridMultilevel"/>
    <w:lvl w:ilvl="0">
      <w:lvlJc w:val="left"/>
      <w:lvlText w:val="(%1)"/>
      <w:numFmt w:val="lowerRoman"/>
      <w:start w:val="10"/>
    </w:lvl>
  </w:abstractNum>
  <w:abstractNum w:abstractNumId="89">
    <w:nsid w:val="20F4BDAD"/>
    <w:multiLevelType w:val="hybridMultilevel"/>
    <w:lvl w:ilvl="0">
      <w:lvlJc w:val="left"/>
      <w:lvlText w:val="(%1)"/>
      <w:numFmt w:val="lowerRoman"/>
      <w:start w:val="4"/>
    </w:lvl>
  </w:abstractNum>
  <w:abstractNum w:abstractNumId="90">
    <w:nsid w:val="639DEFAC"/>
    <w:multiLevelType w:val="hybridMultilevel"/>
    <w:lvl w:ilvl="0">
      <w:lvlJc w:val="left"/>
      <w:lvlText w:val="(%1)"/>
      <w:numFmt w:val="lowerLetter"/>
      <w:start w:val="1"/>
    </w:lvl>
  </w:abstractNum>
  <w:abstractNum w:abstractNumId="91">
    <w:nsid w:val="501F9786"/>
    <w:multiLevelType w:val="hybridMultilevel"/>
    <w:lvl w:ilvl="0">
      <w:lvlJc w:val="left"/>
      <w:lvlText w:val="%1"/>
      <w:numFmt w:val="lowerLetter"/>
      <w:start w:val="1"/>
    </w:lvl>
    <w:lvl w:ilvl="1">
      <w:lvlJc w:val="left"/>
      <w:lvlText w:val="(%2)"/>
      <w:numFmt w:val="lowerLetter"/>
      <w:start w:val="5"/>
    </w:lvl>
  </w:abstractNum>
  <w:abstractNum w:abstractNumId="92">
    <w:nsid w:val="6B057295"/>
    <w:multiLevelType w:val="hybridMultilevel"/>
    <w:lvl w:ilvl="0">
      <w:lvlJc w:val="left"/>
      <w:lvlText w:val="(%1)"/>
      <w:numFmt w:val="lowerLetter"/>
      <w:start w:val="35"/>
    </w:lvl>
    <w:lvl w:ilvl="1">
      <w:lvlJc w:val="left"/>
      <w:lvlText w:val="(%2)"/>
      <w:numFmt w:val="lowerLetter"/>
      <w:start w:val="7"/>
    </w:lvl>
  </w:abstractNum>
  <w:abstractNum w:abstractNumId="93">
    <w:nsid w:val="2771AC80"/>
    <w:multiLevelType w:val="hybridMultilevel"/>
    <w:lvl w:ilvl="0">
      <w:lvlJc w:val="left"/>
      <w:lvlText w:val="(%1)"/>
      <w:numFmt w:val="lowerLetter"/>
      <w:start w:val="1"/>
    </w:lvl>
  </w:abstractNum>
  <w:abstractNum w:abstractNumId="94">
    <w:nsid w:val="1C4A08EC"/>
    <w:multiLevelType w:val="hybridMultilevel"/>
    <w:lvl w:ilvl="0">
      <w:lvlJc w:val="left"/>
      <w:lvlText w:val="(%1)"/>
      <w:numFmt w:val="lowerLetter"/>
      <w:start w:val="4"/>
    </w:lvl>
  </w:abstractNum>
  <w:abstractNum w:abstractNumId="95">
    <w:nsid w:val="1958BD17"/>
    <w:multiLevelType w:val="hybridMultilevel"/>
    <w:lvl w:ilvl="0">
      <w:lvlJc w:val="left"/>
      <w:lvlText w:val="(%1)"/>
      <w:numFmt w:val="lowerLetter"/>
      <w:start w:val="1"/>
    </w:lvl>
  </w:abstractNum>
  <w:abstractNum w:abstractNumId="96">
    <w:nsid w:val="4E647FE4"/>
    <w:multiLevelType w:val="hybridMultilevel"/>
    <w:lvl w:ilvl="0">
      <w:lvlJc w:val="left"/>
      <w:lvlText w:val="(%1)"/>
      <w:numFmt w:val="decimal"/>
      <w:start w:val="1"/>
    </w:lvl>
  </w:abstractNum>
  <w:abstractNum w:abstractNumId="97">
    <w:nsid w:val="E0BB885"/>
    <w:multiLevelType w:val="hybridMultilevel"/>
    <w:lvl w:ilvl="0">
      <w:lvlJc w:val="left"/>
      <w:lvlText w:val="(%1)"/>
      <w:numFmt w:val="lowerLetter"/>
      <w:start w:val="1"/>
    </w:lvl>
  </w:abstractNum>
  <w:abstractNum w:abstractNumId="98">
    <w:nsid w:val="565976F1"/>
    <w:multiLevelType w:val="hybridMultilevel"/>
    <w:lvl w:ilvl="0">
      <w:lvlJc w:val="left"/>
      <w:lvlText w:val="(%1)"/>
      <w:numFmt w:val="lowerLetter"/>
      <w:start w:val="3"/>
    </w:lvl>
  </w:abstractNum>
  <w:abstractNum w:abstractNumId="99">
    <w:nsid w:val="64212B8C"/>
    <w:multiLevelType w:val="hybridMultilevel"/>
    <w:lvl w:ilvl="0">
      <w:lvlJc w:val="left"/>
      <w:lvlText w:val="(%1)"/>
      <w:numFmt w:val="lowerLetter"/>
      <w:start w:val="1"/>
    </w:lvl>
  </w:abstractNum>
  <w:abstractNum w:abstractNumId="100">
    <w:nsid w:val="5C17530C"/>
    <w:multiLevelType w:val="hybridMultilevel"/>
    <w:lvl w:ilvl="0">
      <w:lvlJc w:val="left"/>
      <w:lvlText w:val="(%1)"/>
      <w:numFmt w:val="lowerLetter"/>
      <w:start w:val="1"/>
    </w:lvl>
  </w:abstractNum>
  <w:abstractNum w:abstractNumId="101">
    <w:nsid w:val="19A52566"/>
    <w:multiLevelType w:val="hybridMultilevel"/>
    <w:lvl w:ilvl="0">
      <w:lvlJc w:val="left"/>
      <w:lvlText w:val="(%1)"/>
      <w:numFmt w:val="lowerLetter"/>
      <w:start w:val="4"/>
    </w:lvl>
  </w:abstractNum>
  <w:abstractNum w:abstractNumId="102">
    <w:nsid w:val="335A1DF1"/>
    <w:multiLevelType w:val="hybridMultilevel"/>
    <w:lvl w:ilvl="0">
      <w:lvlJc w:val="left"/>
      <w:lvlText w:val="(%1)"/>
      <w:numFmt w:val="lowerLetter"/>
      <w:start w:val="1"/>
    </w:lvl>
  </w:abstractNum>
  <w:abstractNum w:abstractNumId="103">
    <w:nsid w:val="28677B7C"/>
    <w:multiLevelType w:val="hybridMultilevel"/>
    <w:lvl w:ilvl="0">
      <w:lvlJc w:val="left"/>
      <w:lvlText w:val="(%1)"/>
      <w:numFmt w:val="lowerLetter"/>
      <w:start w:val="2"/>
    </w:lvl>
  </w:abstractNum>
  <w:abstractNum w:abstractNumId="104">
    <w:nsid w:val="378D97C0"/>
    <w:multiLevelType w:val="hybridMultilevel"/>
    <w:lvl w:ilvl="0">
      <w:lvlJc w:val="left"/>
      <w:lvlText w:val="(%1)"/>
      <w:numFmt w:val="lowerRoman"/>
      <w:start w:val="10"/>
    </w:lvl>
  </w:abstractNum>
  <w:abstractNum w:abstractNumId="105">
    <w:nsid w:val="1D91467C"/>
    <w:multiLevelType w:val="hybridMultilevel"/>
    <w:lvl w:ilvl="0">
      <w:lvlJc w:val="left"/>
      <w:lvlText w:val="(%1)"/>
      <w:numFmt w:val="lowerRoman"/>
      <w:start w:val="1"/>
    </w:lvl>
  </w:abstractNum>
  <w:abstractNum w:abstractNumId="106">
    <w:nsid w:val="316032BB"/>
    <w:multiLevelType w:val="hybridMultilevel"/>
    <w:lvl w:ilvl="0">
      <w:lvlJc w:val="left"/>
      <w:lvlText w:val="(%1)"/>
      <w:numFmt w:val="lowerLetter"/>
      <w:start w:val="1"/>
    </w:lvl>
  </w:abstractNum>
  <w:abstractNum w:abstractNumId="107">
    <w:nsid w:val="44344C22"/>
    <w:multiLevelType w:val="hybridMultilevel"/>
    <w:lvl w:ilvl="0">
      <w:lvlJc w:val="left"/>
      <w:lvlText w:val="(%1)"/>
      <w:numFmt w:val="lowerLetter"/>
      <w:start w:val="35"/>
    </w:lvl>
    <w:lvl w:ilvl="1">
      <w:lvlJc w:val="left"/>
      <w:lvlText w:val="(%2)"/>
      <w:numFmt w:val="lowerLetter"/>
      <w:start w:val="2"/>
    </w:lvl>
  </w:abstractNum>
  <w:abstractNum w:abstractNumId="108">
    <w:nsid w:val="13CDFCFC"/>
    <w:multiLevelType w:val="hybridMultilevel"/>
    <w:lvl w:ilvl="0">
      <w:lvlJc w:val="left"/>
      <w:lvlText w:val="(%1)"/>
      <w:numFmt w:val="lowerLetter"/>
      <w:start w:val="4"/>
    </w:lvl>
  </w:abstractNum>
  <w:abstractNum w:abstractNumId="109">
    <w:nsid w:val="471745E4"/>
    <w:multiLevelType w:val="hybridMultilevel"/>
    <w:lvl w:ilvl="0">
      <w:lvlJc w:val="left"/>
      <w:lvlText w:val="(%1)"/>
      <w:numFmt w:val="lowerLetter"/>
      <w:start w:val="1"/>
    </w:lvl>
  </w:abstractNum>
  <w:abstractNum w:abstractNumId="110">
    <w:nsid w:val="1DDBC66"/>
    <w:multiLevelType w:val="hybridMultilevel"/>
    <w:lvl w:ilvl="0">
      <w:lvlJc w:val="left"/>
      <w:lvlText w:val="(%1)"/>
      <w:numFmt w:val="lowerLetter"/>
      <w:start w:val="2"/>
    </w:lvl>
  </w:abstractNum>
  <w:abstractNum w:abstractNumId="111">
    <w:nsid w:val="30AADFDA"/>
    <w:multiLevelType w:val="hybridMultilevel"/>
    <w:lvl w:ilvl="0">
      <w:lvlJc w:val="left"/>
      <w:lvlText w:val="(%1)"/>
      <w:numFmt w:val="lowerLetter"/>
      <w:start w:val="1"/>
    </w:lvl>
  </w:abstractNum>
  <w:abstractNum w:abstractNumId="112">
    <w:nsid w:val="30EADA61"/>
    <w:multiLevelType w:val="hybridMultilevel"/>
    <w:lvl w:ilvl="0">
      <w:lvlJc w:val="left"/>
      <w:lvlText w:val="(%1)"/>
      <w:numFmt w:val="lowerLetter"/>
      <w:start w:val="2"/>
    </w:lvl>
  </w:abstractNum>
  <w:abstractNum w:abstractNumId="113">
    <w:nsid w:val="27179C0B"/>
    <w:multiLevelType w:val="hybridMultilevel"/>
    <w:lvl w:ilvl="0">
      <w:lvlJc w:val="left"/>
      <w:lvlText w:val="(%1)"/>
      <w:numFmt w:val="lowerRoman"/>
      <w:start w:val="1"/>
    </w:lvl>
  </w:abstractNum>
  <w:abstractNum w:abstractNumId="114">
    <w:nsid w:val="5E636063"/>
    <w:multiLevelType w:val="hybridMultilevel"/>
    <w:lvl w:ilvl="0">
      <w:lvlJc w:val="left"/>
      <w:lvlText w:val="(%1)"/>
      <w:numFmt w:val="lowerRoman"/>
      <w:start w:val="3"/>
    </w:lvl>
  </w:abstractNum>
  <w:abstractNum w:abstractNumId="115">
    <w:nsid w:val="215641AF"/>
    <w:multiLevelType w:val="hybridMultilevel"/>
    <w:lvl w:ilvl="0">
      <w:lvlJc w:val="left"/>
      <w:lvlText w:val="(%1)"/>
      <w:numFmt w:val="lowerLetter"/>
      <w:start w:val="1"/>
    </w:lvl>
  </w:abstractNum>
  <w:abstractNum w:abstractNumId="116">
    <w:nsid w:val="53280662"/>
    <w:multiLevelType w:val="hybridMultilevel"/>
    <w:lvl w:ilvl="0">
      <w:lvlJc w:val="left"/>
      <w:lvlText w:val="(%1)"/>
      <w:numFmt w:val="lowerLetter"/>
      <w:start w:val="3"/>
    </w:lvl>
  </w:abstractNum>
  <w:abstractNum w:abstractNumId="117">
    <w:nsid w:val="46B24DBC"/>
    <w:multiLevelType w:val="hybridMultilevel"/>
    <w:lvl w:ilvl="0">
      <w:lvlJc w:val="left"/>
      <w:lvlText w:val="%1"/>
      <w:numFmt w:val="upperLetter"/>
      <w:start w:val="1"/>
    </w:lvl>
    <w:lvl w:ilvl="1">
      <w:lvlJc w:val="left"/>
      <w:lvlText w:val="(%2)"/>
      <w:numFmt w:val="lowerLetter"/>
      <w:start w:val="1"/>
    </w:lvl>
  </w:abstractNum>
  <w:abstractNum w:abstractNumId="118">
    <w:nsid w:val="75B52783"/>
    <w:multiLevelType w:val="hybridMultilevel"/>
    <w:lvl w:ilvl="0">
      <w:lvlJc w:val="left"/>
      <w:lvlText w:val="(%1)"/>
      <w:numFmt w:val="upperLetter"/>
      <w:start w:val="5"/>
    </w:lvl>
    <w:lvl w:ilvl="1">
      <w:lvlJc w:val="left"/>
      <w:lvlText w:val="%2"/>
      <w:numFmt w:val="lowerLetter"/>
      <w:start w:val="1"/>
    </w:lvl>
  </w:abstractNum>
  <w:abstractNum w:abstractNumId="119">
    <w:nsid w:val="57CE66B4"/>
    <w:multiLevelType w:val="hybridMultilevel"/>
    <w:lvl w:ilvl="0">
      <w:lvlJc w:val="left"/>
      <w:lvlText w:val="%1"/>
      <w:numFmt w:val="lowerRoman"/>
      <w:start w:val="1"/>
    </w:lvl>
    <w:lvl w:ilvl="1">
      <w:lvlJc w:val="left"/>
      <w:lvlText w:val="(%2)"/>
      <w:numFmt w:val="lowerLetter"/>
      <w:start w:val="3"/>
    </w:lvl>
  </w:abstractNum>
  <w:abstractNum w:abstractNumId="120">
    <w:nsid w:val="67A70B69"/>
    <w:multiLevelType w:val="hybridMultilevel"/>
    <w:lvl w:ilvl="0">
      <w:lvlJc w:val="left"/>
      <w:lvlText w:val="(%1)"/>
      <w:numFmt w:val="lowerRoman"/>
      <w:start w:val="6"/>
    </w:lvl>
    <w:lvl w:ilvl="1">
      <w:lvlJc w:val="left"/>
      <w:lvlText w:val="%2"/>
      <w:numFmt w:val="lowerLetter"/>
      <w:start w:val="1"/>
    </w:lvl>
  </w:abstractNum>
  <w:abstractNum w:abstractNumId="121">
    <w:nsid w:val="5953172F"/>
    <w:multiLevelType w:val="hybridMultilevel"/>
    <w:lvl w:ilvl="0">
      <w:lvlJc w:val="left"/>
      <w:lvlText w:val="%1"/>
      <w:numFmt w:val="upperLetter"/>
      <w:start w:val="1"/>
    </w:lvl>
    <w:lvl w:ilvl="1">
      <w:lvlJc w:val="left"/>
      <w:lvlText w:val="(%2)"/>
      <w:numFmt w:val="lowerLetter"/>
      <w:start w:val="6"/>
    </w:lvl>
  </w:abstractNum>
  <w:abstractNum w:abstractNumId="122">
    <w:nsid w:val="27EDFE3A"/>
    <w:multiLevelType w:val="hybridMultilevel"/>
    <w:lvl w:ilvl="0">
      <w:lvlJc w:val="left"/>
      <w:lvlText w:val="(%1)"/>
      <w:numFmt w:val="upperLetter"/>
      <w:start w:val="1"/>
    </w:lvl>
    <w:lvl w:ilvl="1">
      <w:lvlJc w:val="left"/>
      <w:lvlText w:val="(%2)"/>
      <w:numFmt w:val="lowerLetter"/>
      <w:start w:val="7"/>
    </w:lvl>
  </w:abstractNum>
  <w:abstractNum w:abstractNumId="123">
    <w:nsid w:val="52AC7DFF"/>
    <w:multiLevelType w:val="hybridMultilevel"/>
    <w:lvl w:ilvl="0">
      <w:lvlJc w:val="left"/>
      <w:lvlText w:val="(%1)"/>
      <w:numFmt w:val="lowerRoman"/>
      <w:start w:val="4"/>
    </w:lvl>
    <w:lvl w:ilvl="1">
      <w:lvlJc w:val="left"/>
      <w:lvlText w:val="(%2)"/>
      <w:numFmt w:val="lowerLetter"/>
      <w:start w:val="8"/>
    </w:lvl>
  </w:abstractNum>
  <w:abstractNum w:abstractNumId="124">
    <w:nsid w:val="C4C3AF"/>
    <w:multiLevelType w:val="hybridMultilevel"/>
    <w:lvl w:ilvl="0">
      <w:lvlJc w:val="left"/>
      <w:lvlText w:val="%1"/>
      <w:numFmt w:val="upperLetter"/>
      <w:start w:val="1"/>
    </w:lvl>
    <w:lvl w:ilvl="1">
      <w:lvlJc w:val="left"/>
      <w:lvlText w:val="(%2)"/>
      <w:numFmt w:val="lowerLetter"/>
      <w:start w:val="10"/>
    </w:lvl>
  </w:abstractNum>
  <w:abstractNum w:abstractNumId="125">
    <w:nsid w:val="44380727"/>
    <w:multiLevelType w:val="hybridMultilevel"/>
    <w:lvl w:ilvl="0">
      <w:lvlJc w:val="left"/>
      <w:lvlText w:val="(%1)"/>
      <w:numFmt w:val="upperLetter"/>
      <w:start w:val="1"/>
    </w:lvl>
    <w:lvl w:ilvl="1">
      <w:lvlJc w:val="left"/>
      <w:lvlText w:val="%2"/>
      <w:numFmt w:val="lowerLetter"/>
      <w:start w:val="1"/>
    </w:lvl>
  </w:abstractNum>
  <w:abstractNum w:abstractNumId="126">
    <w:nsid w:val="6C053B16"/>
    <w:multiLevelType w:val="hybridMultilevel"/>
    <w:lvl w:ilvl="0">
      <w:lvlJc w:val="left"/>
      <w:lvlText w:val="%1"/>
      <w:numFmt w:val="upperLetter"/>
      <w:start w:val="1"/>
    </w:lvl>
    <w:lvl w:ilvl="1">
      <w:lvlJc w:val="left"/>
      <w:lvlText w:val="(%2)"/>
      <w:numFmt w:val="lowerLetter"/>
      <w:start w:val="13"/>
    </w:lvl>
  </w:abstractNum>
  <w:abstractNum w:abstractNumId="127">
    <w:nsid w:val="4F294393"/>
    <w:multiLevelType w:val="hybridMultilevel"/>
    <w:lvl w:ilvl="0">
      <w:lvlJc w:val="left"/>
      <w:lvlText w:val="(%1)"/>
      <w:numFmt w:val="upperLetter"/>
      <w:start w:val="1"/>
    </w:lvl>
    <w:lvl w:ilvl="1">
      <w:lvlJc w:val="left"/>
      <w:lvlText w:val="(%2)"/>
      <w:numFmt w:val="lowerLetter"/>
      <w:start w:val="15"/>
    </w:lvl>
  </w:abstractNum>
  <w:abstractNum w:abstractNumId="128">
    <w:nsid w:val="5243BFAC"/>
    <w:multiLevelType w:val="hybridMultilevel"/>
    <w:lvl w:ilvl="0">
      <w:lvlJc w:val="left"/>
      <w:lvlText w:val="(%1)"/>
      <w:numFmt w:val="lowerLetter"/>
      <w:start w:val="1"/>
    </w:lvl>
  </w:abstractNum>
  <w:abstractNum w:abstractNumId="129">
    <w:nsid w:val="425EB207"/>
    <w:multiLevelType w:val="hybridMultilevel"/>
    <w:lvl w:ilvl="0">
      <w:lvlJc w:val="left"/>
      <w:lvlText w:val="(%1)"/>
      <w:numFmt w:val="lowerLetter"/>
      <w:start w:val="2"/>
    </w:lvl>
  </w:abstractNum>
  <w:abstractNum w:abstractNumId="130">
    <w:nsid w:val="334A6F1F"/>
    <w:multiLevelType w:val="hybridMultilevel"/>
    <w:lvl w:ilvl="0">
      <w:lvlJc w:val="left"/>
      <w:lvlText w:val="(%1)"/>
      <w:numFmt w:val="lowerLetter"/>
      <w:start w:val="1"/>
    </w:lvl>
  </w:abstractNum>
  <w:abstractNum w:abstractNumId="131">
    <w:nsid w:val="2E5B12B8"/>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132">
    <w:nsid w:val="5C03D76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33">
    <w:nsid w:val="66A48D11"/>
    <w:multiLevelType w:val="hybridMultilevel"/>
    <w:lvl w:ilvl="0">
      <w:lvlJc w:val="left"/>
      <w:lvlText w:val="(%1)"/>
      <w:numFmt w:val="lowerLetter"/>
      <w:start w:val="4"/>
    </w:lvl>
  </w:abstractNum>
  <w:abstractNum w:abstractNumId="134">
    <w:nsid w:val="56C28E34"/>
    <w:multiLevelType w:val="hybridMultilevel"/>
    <w:lvl w:ilvl="0">
      <w:lvlJc w:val="left"/>
      <w:lvlText w:val="(%1)"/>
      <w:numFmt w:val="lowerLetter"/>
      <w:start w:val="1"/>
    </w:lvl>
  </w:abstractNum>
  <w:abstractNum w:abstractNumId="135">
    <w:nsid w:val="13916F2D"/>
    <w:multiLevelType w:val="hybridMultilevel"/>
    <w:lvl w:ilvl="0">
      <w:lvlJc w:val="left"/>
      <w:lvlText w:val="%1"/>
      <w:numFmt w:val="lowerRoman"/>
      <w:start w:val="1"/>
    </w:lvl>
    <w:lvl w:ilvl="1">
      <w:lvlJc w:val="left"/>
      <w:lvlText w:val="(%2)"/>
      <w:numFmt w:val="lowerLetter"/>
      <w:start w:val="2"/>
    </w:lvl>
  </w:abstractNum>
  <w:abstractNum w:abstractNumId="136">
    <w:nsid w:val="435D38D"/>
    <w:multiLevelType w:val="hybridMultilevel"/>
    <w:lvl w:ilvl="0">
      <w:lvlJc w:val="left"/>
      <w:lvlText w:val="(%1)"/>
      <w:numFmt w:val="lowerRoman"/>
      <w:start w:val="1"/>
    </w:lvl>
    <w:lvl w:ilvl="1">
      <w:lvlJc w:val="left"/>
      <w:lvlText w:val="(%2)"/>
      <w:numFmt w:val="lowerLetter"/>
      <w:start w:val="3"/>
    </w:lvl>
  </w:abstractNum>
  <w:abstractNum w:abstractNumId="137">
    <w:nsid w:val="822C0EF"/>
    <w:multiLevelType w:val="hybridMultilevel"/>
    <w:lvl w:ilvl="0">
      <w:lvlJc w:val="left"/>
      <w:lvlText w:val="%1"/>
      <w:numFmt w:val="lowerRoman"/>
      <w:start w:val="1"/>
    </w:lvl>
    <w:lvl w:ilvl="1">
      <w:lvlJc w:val="left"/>
      <w:lvlText w:val="(%2)"/>
      <w:numFmt w:val="lowerLetter"/>
      <w:start w:val="1"/>
    </w:lvl>
  </w:abstractNum>
  <w:abstractNum w:abstractNumId="138">
    <w:nsid w:val="57C5BB4F"/>
    <w:multiLevelType w:val="hybridMultilevel"/>
    <w:lvl w:ilvl="0">
      <w:lvlJc w:val="left"/>
      <w:lvlText w:val="(%1)"/>
      <w:numFmt w:val="lowerRoman"/>
      <w:start w:val="4"/>
    </w:lvl>
    <w:lvl w:ilvl="1">
      <w:lvlJc w:val="left"/>
      <w:lvlText w:val="(%2)"/>
      <w:numFmt w:val="lowerLetter"/>
      <w:start w:val="5"/>
    </w:lvl>
  </w:abstractNum>
  <w:abstractNum w:abstractNumId="139">
    <w:nsid w:val="1803D089"/>
    <w:multiLevelType w:val="hybridMultilevel"/>
    <w:lvl w:ilvl="0">
      <w:lvlJc w:val="left"/>
      <w:lvlText w:val="(%1)"/>
      <w:numFmt w:val="lowerLetter"/>
      <w:start w:val="7"/>
    </w:lvl>
  </w:abstractNum>
  <w:abstractNum w:abstractNumId="140">
    <w:nsid w:val="4F3A06D4"/>
    <w:multiLevelType w:val="hybridMultilevel"/>
    <w:lvl w:ilvl="0">
      <w:lvlJc w:val="left"/>
      <w:lvlText w:val="(%1)"/>
      <w:numFmt w:val="lowerLetter"/>
      <w:start w:val="1"/>
    </w:lvl>
  </w:abstractNum>
  <w:abstractNum w:abstractNumId="141">
    <w:nsid w:val="59A377B6"/>
    <w:multiLevelType w:val="hybridMultilevel"/>
    <w:lvl w:ilvl="0">
      <w:lvlJc w:val="left"/>
      <w:lvlText w:val="(%1)"/>
      <w:numFmt w:val="lowerLetter"/>
      <w:start w:val="2"/>
    </w:lvl>
  </w:abstractNum>
  <w:abstractNum w:abstractNumId="142">
    <w:nsid w:val="48AEB063"/>
    <w:multiLevelType w:val="hybridMultilevel"/>
    <w:lvl w:ilvl="0">
      <w:lvlJc w:val="left"/>
      <w:lvlText w:val="%1"/>
      <w:numFmt w:val="lowerLetter"/>
      <w:start w:val="1"/>
    </w:lvl>
    <w:lvl w:ilvl="1">
      <w:lvlJc w:val="left"/>
      <w:lvlText w:val="(%2)"/>
      <w:numFmt w:val="lowerLetter"/>
      <w:start w:val="1"/>
    </w:lvl>
  </w:abstractNum>
  <w:abstractNum w:abstractNumId="143">
    <w:nsid w:val="24E135"/>
    <w:multiLevelType w:val="hybridMultilevel"/>
    <w:lvl w:ilvl="0">
      <w:lvlJc w:val="left"/>
      <w:lvlText w:val="(%1)"/>
      <w:numFmt w:val="lowerLetter"/>
      <w:start w:val="22"/>
    </w:lvl>
    <w:lvl w:ilvl="1">
      <w:lvlJc w:val="left"/>
      <w:lvlText w:val="%2"/>
      <w:numFmt w:val="lowerLetter"/>
      <w:start w:val="1"/>
    </w:lvl>
  </w:abstractNum>
  <w:abstractNum w:abstractNumId="144">
    <w:nsid w:val="BB13C1"/>
    <w:multiLevelType w:val="hybridMultilevel"/>
    <w:lvl w:ilvl="0">
      <w:lvlJc w:val="left"/>
      <w:lvlText w:val="(%1)"/>
      <w:numFmt w:val="lowerLetter"/>
      <w:start w:val="2"/>
    </w:lvl>
  </w:abstractNum>
  <w:abstractNum w:abstractNumId="145">
    <w:nsid w:val="271210C7"/>
    <w:multiLevelType w:val="hybridMultilevel"/>
    <w:lvl w:ilvl="0">
      <w:lvlJc w:val="left"/>
      <w:lvlText w:val="(%1)"/>
      <w:numFmt w:val="lowerLetter"/>
      <w:start w:val="3"/>
    </w:lvl>
  </w:abstractNum>
  <w:abstractNum w:abstractNumId="146">
    <w:nsid w:val="217B22E4"/>
    <w:multiLevelType w:val="hybridMultilevel"/>
    <w:lvl w:ilvl="0">
      <w:lvlJc w:val="left"/>
      <w:lvlText w:val="(%1)"/>
      <w:numFmt w:val="lowerLetter"/>
      <w:start w:val="5"/>
    </w:lvl>
    <w:lvl w:ilvl="1">
      <w:lvlJc w:val="left"/>
      <w:lvlText w:val="(%2)"/>
      <w:numFmt w:val="lowerLetter"/>
      <w:start w:val="9"/>
    </w:lvl>
  </w:abstractNum>
  <w:abstractNum w:abstractNumId="147">
    <w:nsid w:val="53E31A24"/>
    <w:multiLevelType w:val="hybridMultilevel"/>
    <w:lvl w:ilvl="0">
      <w:lvlJc w:val="left"/>
      <w:lvlText w:val="(%1)"/>
      <w:numFmt w:val="lowerRoman"/>
      <w:start w:val="2"/>
    </w:lvl>
    <w:lvl w:ilvl="1">
      <w:lvlJc w:val="left"/>
      <w:lvlText w:val="(%2)"/>
      <w:numFmt w:val="lowerRoman"/>
      <w:start w:val="2"/>
    </w:lvl>
  </w:abstractNum>
  <w:abstractNum w:abstractNumId="148">
    <w:nsid w:val="6DC45E83"/>
    <w:multiLevelType w:val="hybridMultilevel"/>
    <w:lvl w:ilvl="0">
      <w:lvlJc w:val="left"/>
      <w:lvlText w:val="(%1)"/>
      <w:numFmt w:val="lowerRoman"/>
      <w:start w:val="2"/>
    </w:lvl>
    <w:lvl w:ilvl="1">
      <w:lvlJc w:val="left"/>
      <w:lvlText w:val="%2"/>
      <w:numFmt w:val="lowerRoman"/>
      <w:start w:val="1"/>
    </w:lvl>
  </w:abstractNum>
  <w:abstractNum w:abstractNumId="149">
    <w:nsid w:val="17304A67"/>
    <w:multiLevelType w:val="hybridMultilevel"/>
    <w:lvl w:ilvl="0">
      <w:lvlJc w:val="left"/>
      <w:lvlText w:val="(%1)"/>
      <w:numFmt w:val="lowerLetter"/>
      <w:start w:val="6"/>
    </w:lvl>
    <w:lvl w:ilvl="1">
      <w:lvlJc w:val="left"/>
      <w:lvlText w:val="(%2)"/>
      <w:numFmt w:val="lowerLetter"/>
      <w:start w:val="9"/>
    </w:lvl>
  </w:abstractNum>
  <w:abstractNum w:abstractNumId="150">
    <w:nsid w:val="2BB180D8"/>
    <w:multiLevelType w:val="hybridMultilevel"/>
    <w:lvl w:ilvl="0">
      <w:lvlJc w:val="left"/>
      <w:lvlText w:val="%1"/>
      <w:numFmt w:val="lowerLetter"/>
      <w:start w:val="1"/>
    </w:lvl>
    <w:lvl w:ilvl="1">
      <w:lvlJc w:val="left"/>
      <w:lvlText w:val="(%2)"/>
      <w:numFmt w:val="lowerLetter"/>
      <w:start w:val="35"/>
    </w:lvl>
  </w:abstractNum>
  <w:abstractNum w:abstractNumId="151">
    <w:nsid w:val="556B69ED"/>
    <w:multiLevelType w:val="hybridMultilevel"/>
    <w:lvl w:ilvl="0">
      <w:lvlJc w:val="left"/>
      <w:lvlText w:val="(%1)"/>
      <w:numFmt w:val="lowerLetter"/>
      <w:start w:val="7"/>
    </w:lvl>
    <w:lvl w:ilvl="1">
      <w:lvlJc w:val="left"/>
      <w:lvlText w:val="%2"/>
      <w:numFmt w:val="lowerLetter"/>
      <w:start w:val="1"/>
    </w:lvl>
  </w:abstractNum>
  <w:abstractNum w:abstractNumId="152">
    <w:nsid w:val="70836196"/>
    <w:multiLevelType w:val="hybridMultilevel"/>
    <w:lvl w:ilvl="0">
      <w:lvlJc w:val="left"/>
      <w:lvlText w:val="(%1)"/>
      <w:numFmt w:val="lowerRoman"/>
      <w:start w:val="1"/>
    </w:lvl>
  </w:abstractNum>
  <w:abstractNum w:abstractNumId="153">
    <w:nsid w:val="539F7F12"/>
    <w:multiLevelType w:val="hybridMultilevel"/>
    <w:lvl w:ilvl="0">
      <w:lvlJc w:val="left"/>
      <w:lvlText w:val="(%1)"/>
      <w:numFmt w:val="lowerLetter"/>
      <w:start w:val="1"/>
    </w:lvl>
  </w:abstractNum>
  <w:abstractNum w:abstractNumId="154">
    <w:nsid w:val="2817E7EC"/>
    <w:multiLevelType w:val="hybridMultilevel"/>
    <w:lvl w:ilvl="0">
      <w:lvlJc w:val="left"/>
      <w:lvlText w:val="%1"/>
      <w:numFmt w:val="lowerLetter"/>
      <w:start w:val="1"/>
    </w:lvl>
    <w:lvl w:ilvl="1">
      <w:lvlJc w:val="left"/>
      <w:lvlText w:val="(%2)"/>
      <w:numFmt w:val="lowerLetter"/>
      <w:start w:val="4"/>
    </w:lvl>
  </w:abstractNum>
  <w:abstractNum w:abstractNumId="155">
    <w:nsid w:val="71482545"/>
    <w:multiLevelType w:val="hybridMultilevel"/>
    <w:lvl w:ilvl="0">
      <w:lvlJc w:val="left"/>
      <w:lvlText w:val="(%1)"/>
      <w:numFmt w:val="lowerLetter"/>
      <w:start w:val="25"/>
    </w:lvl>
    <w:lvl w:ilvl="1">
      <w:lvlJc w:val="left"/>
      <w:lvlText w:val="%2"/>
      <w:numFmt w:val="lowerLetter"/>
      <w:start w:val="1"/>
    </w:lvl>
  </w:abstractNum>
  <w:abstractNum w:abstractNumId="156">
    <w:nsid w:val="17D78639"/>
    <w:multiLevelType w:val="hybridMultilevel"/>
    <w:lvl w:ilvl="0">
      <w:lvlJc w:val="left"/>
      <w:lvlText w:val="(%1)"/>
      <w:numFmt w:val="lowerLetter"/>
      <w:start w:val="2"/>
    </w:lvl>
  </w:abstractNum>
  <w:abstractNum w:abstractNumId="157">
    <w:nsid w:val="141D2302"/>
    <w:multiLevelType w:val="hybridMultilevel"/>
    <w:lvl w:ilvl="0">
      <w:lvlJc w:val="left"/>
      <w:lvlText w:val="(%1)"/>
      <w:numFmt w:val="lowerLetter"/>
      <w:start w:val="5"/>
    </w:lvl>
  </w:abstractNum>
  <w:abstractNum w:abstractNumId="158">
    <w:nsid w:val="407168D8"/>
    <w:multiLevelType w:val="hybridMultilevel"/>
    <w:lvl w:ilvl="0">
      <w:lvlJc w:val="left"/>
      <w:lvlText w:val="(%1)"/>
      <w:numFmt w:val="lowerLetter"/>
      <w:start w:val="1"/>
    </w:lvl>
    <w:lvl w:ilvl="1">
      <w:lvlJc w:val="left"/>
      <w:lvlText w:val="(%2)"/>
      <w:numFmt w:val="lowerRoman"/>
      <w:start w:val="1"/>
    </w:lvl>
  </w:abstractNum>
  <w:abstractNum w:abstractNumId="159">
    <w:nsid w:val="6A1B45E5"/>
    <w:multiLevelType w:val="hybridMultilevel"/>
    <w:lvl w:ilvl="0">
      <w:lvlJc w:val="left"/>
      <w:lvlText w:val="%1"/>
      <w:numFmt w:val="decimal"/>
      <w:start w:val="1"/>
    </w:lvl>
    <w:lvl w:ilvl="1">
      <w:lvlJc w:val="left"/>
      <w:lvlText w:val="(%2)"/>
      <w:numFmt w:val="lowerLetter"/>
      <w:start w:val="2"/>
    </w:lvl>
  </w:abstractNum>
  <w:abstractNum w:abstractNumId="160">
    <w:nsid w:val="567BD50A"/>
    <w:multiLevelType w:val="hybridMultilevel"/>
    <w:lvl w:ilvl="0">
      <w:lvlJc w:val="left"/>
      <w:lvlText w:val="(%1)"/>
      <w:numFmt w:val="decimal"/>
      <w:start w:val="3"/>
    </w:lvl>
    <w:lvl w:ilvl="1">
      <w:lvlJc w:val="left"/>
      <w:lvlText w:val="(%2)"/>
      <w:numFmt w:val="lowerLetter"/>
      <w:start w:val="2"/>
    </w:lvl>
  </w:abstractNum>
  <w:abstractNum w:abstractNumId="161">
    <w:nsid w:val="73BBD7F8"/>
    <w:multiLevelType w:val="hybridMultilevel"/>
    <w:lvl w:ilvl="0">
      <w:lvlJc w:val="left"/>
      <w:lvlText w:val="%1"/>
      <w:numFmt w:val="upperLetter"/>
      <w:start w:val="1"/>
    </w:lvl>
    <w:lvl w:ilvl="1">
      <w:lvlJc w:val="left"/>
      <w:lvlText w:val="(%2)"/>
      <w:numFmt w:val="lowerRoman"/>
      <w:start w:val="1"/>
    </w:lvl>
  </w:abstractNum>
  <w:abstractNum w:abstractNumId="162">
    <w:nsid w:val="1876589D"/>
    <w:multiLevelType w:val="hybridMultilevel"/>
    <w:lvl w:ilvl="0">
      <w:lvlJc w:val="left"/>
      <w:lvlText w:val="(%1)"/>
      <w:numFmt w:val="upperLetter"/>
      <w:start w:val="1"/>
    </w:lvl>
    <w:lvl w:ilvl="1">
      <w:lvlJc w:val="left"/>
      <w:lvlText w:val="(%2)"/>
      <w:numFmt w:val="lowerRoman"/>
      <w:start w:val="4"/>
    </w:lvl>
  </w:abstractNum>
  <w:abstractNum w:abstractNumId="163">
    <w:nsid w:val="327FAC77"/>
    <w:multiLevelType w:val="hybridMultilevel"/>
    <w:lvl w:ilvl="0">
      <w:lvlJc w:val="left"/>
      <w:lvlText w:val="%1"/>
      <w:numFmt w:val="upperLetter"/>
      <w:start w:val="1"/>
    </w:lvl>
    <w:lvl w:ilvl="1">
      <w:lvlJc w:val="left"/>
      <w:lvlText w:val="(%2)"/>
      <w:numFmt w:val="lowerRoman"/>
      <w:start w:val="5"/>
    </w:lvl>
  </w:abstractNum>
  <w:abstractNum w:abstractNumId="164">
    <w:nsid w:val="5A606509"/>
    <w:multiLevelType w:val="hybridMultilevel"/>
    <w:lvl w:ilvl="0">
      <w:lvlJc w:val="left"/>
      <w:lvlText w:val="(%1)"/>
      <w:numFmt w:val="upperLetter"/>
      <w:start w:val="1"/>
    </w:lvl>
    <w:lvl w:ilvl="1">
      <w:lvlJc w:val="left"/>
      <w:lvlText w:val="%2"/>
      <w:numFmt w:val="lowerRoman"/>
      <w:start w:val="1"/>
    </w:lvl>
  </w:abstractNum>
  <w:abstractNum w:abstractNumId="165">
    <w:nsid w:val="6F38E6D1"/>
    <w:multiLevelType w:val="hybridMultilevel"/>
    <w:lvl w:ilvl="0">
      <w:lvlJc w:val="left"/>
      <w:lvlText w:val="(%1)"/>
      <w:numFmt w:val="lowerLetter"/>
      <w:start w:val="1"/>
    </w:lvl>
    <w:lvl w:ilvl="1">
      <w:lvlJc w:val="left"/>
      <w:lvlText w:val="(%2)"/>
      <w:numFmt w:val="lowerRoman"/>
      <w:start w:val="1"/>
    </w:lvl>
  </w:abstractNum>
  <w:abstractNum w:abstractNumId="166">
    <w:nsid w:val="46111BA5"/>
    <w:multiLevelType w:val="hybridMultilevel"/>
    <w:lvl w:ilvl="0">
      <w:lvlJc w:val="left"/>
      <w:lvlText w:val="%1"/>
      <w:numFmt w:val="lowerLetter"/>
      <w:start w:val="1"/>
    </w:lvl>
    <w:lvl w:ilvl="1">
      <w:lvlJc w:val="left"/>
      <w:lvlText w:val="(%2)"/>
      <w:numFmt w:val="lowerLetter"/>
      <w:start w:val="2"/>
    </w:lvl>
  </w:abstractNum>
  <w:abstractNum w:abstractNumId="167">
    <w:nsid w:val="5E963896"/>
    <w:multiLevelType w:val="hybridMultilevel"/>
    <w:lvl w:ilvl="0">
      <w:lvlJc w:val="left"/>
      <w:lvlText w:val="(%1)"/>
      <w:numFmt w:val="lowerLetter"/>
      <w:start w:val="9"/>
    </w:lvl>
    <w:lvl w:ilvl="1">
      <w:lvlJc w:val="left"/>
      <w:lvlText w:val="(%2)"/>
      <w:numFmt w:val="lowerLetter"/>
      <w:start w:val="4"/>
    </w:lvl>
  </w:abstractNum>
  <w:abstractNum w:abstractNumId="168">
    <w:nsid w:val="775BA7C1"/>
    <w:multiLevelType w:val="hybridMultilevel"/>
    <w:lvl w:ilvl="0">
      <w:lvlJc w:val="left"/>
      <w:lvlText w:val="(%1)"/>
      <w:numFmt w:val="lowerLetter"/>
      <w:start w:val="1"/>
    </w:lvl>
  </w:abstractNum>
  <w:abstractNum w:abstractNumId="169">
    <w:nsid w:val="1DD6D6F4"/>
    <w:multiLevelType w:val="hybridMultilevel"/>
    <w:lvl w:ilvl="0">
      <w:lvlJc w:val="left"/>
      <w:lvlText w:val="(%1)"/>
      <w:numFmt w:val="decimal"/>
      <w:start w:val="1"/>
    </w:lvl>
    <w:lvl w:ilvl="1">
      <w:lvlJc w:val="left"/>
      <w:lvlText w:val="(%2)"/>
      <w:numFmt w:val="upperLetter"/>
      <w:start w:val="1"/>
    </w:lvl>
  </w:abstractNum>
  <w:abstractNum w:abstractNumId="170">
    <w:nsid w:val="769A091F"/>
    <w:multiLevelType w:val="hybridMultilevel"/>
    <w:lvl w:ilvl="0">
      <w:lvlJc w:val="left"/>
      <w:lvlText w:val="%1"/>
      <w:numFmt w:val="decimal"/>
      <w:start w:val="1"/>
    </w:lvl>
    <w:lvl w:ilvl="1">
      <w:lvlJc w:val="left"/>
      <w:lvlText w:val="(%2)"/>
      <w:numFmt w:val="upperLetter"/>
      <w:start w:val="5"/>
    </w:lvl>
  </w:abstractNum>
  <w:abstractNum w:abstractNumId="171">
    <w:nsid w:val="4695AE95"/>
    <w:multiLevelType w:val="hybridMultilevel"/>
    <w:lvl w:ilvl="0">
      <w:lvlJc w:val="left"/>
      <w:lvlText w:val="(%1)"/>
      <w:numFmt w:val="decimal"/>
      <w:start w:val="3"/>
    </w:lvl>
    <w:lvl w:ilvl="1">
      <w:lvlJc w:val="left"/>
      <w:lvlText w:val="%2"/>
      <w:numFmt w:val="upperLetter"/>
      <w:start w:val="1"/>
    </w:lvl>
  </w:abstractNum>
  <w:abstractNum w:abstractNumId="172">
    <w:nsid w:val="777A4EAA"/>
    <w:multiLevelType w:val="hybridMultilevel"/>
    <w:lvl w:ilvl="0">
      <w:lvlJc w:val="left"/>
      <w:lvlText w:val="(%1)"/>
      <w:numFmt w:val="lowerLetter"/>
      <w:start w:val="6"/>
    </w:lvl>
  </w:abstractNum>
  <w:abstractNum w:abstractNumId="173">
    <w:nsid w:val="3F48B982"/>
    <w:multiLevelType w:val="hybridMultilevel"/>
    <w:lvl w:ilvl="0">
      <w:lvlJc w:val="left"/>
      <w:lvlText w:val="(%1)"/>
      <w:numFmt w:val="lowerLetter"/>
      <w:start w:val="7"/>
    </w:lvl>
  </w:abstractNum>
  <w:abstractNum w:abstractNumId="174">
    <w:nsid w:val="46BA8FCA"/>
    <w:multiLevelType w:val="hybridMultilevel"/>
    <w:lvl w:ilvl="0">
      <w:lvlJc w:val="left"/>
      <w:lvlText w:val="(%1)"/>
      <w:numFmt w:val="lowerLetter"/>
      <w:start w:val="1"/>
    </w:lvl>
  </w:abstractNum>
  <w:abstractNum w:abstractNumId="175">
    <w:nsid w:val="7835626C"/>
    <w:multiLevelType w:val="hybridMultilevel"/>
    <w:lvl w:ilvl="0">
      <w:lvlJc w:val="left"/>
      <w:lvlText w:val="(%1)"/>
      <w:numFmt w:val="lowerLetter"/>
      <w:start w:val="2"/>
    </w:lvl>
  </w:abstractNum>
  <w:abstractNum w:abstractNumId="176">
    <w:nsid w:val="665ACA49"/>
    <w:multiLevelType w:val="hybridMultilevel"/>
    <w:lvl w:ilvl="0">
      <w:lvlJc w:val="left"/>
      <w:lvlText w:val="(%1)"/>
      <w:numFmt w:val="lowerLetter"/>
      <w:start w:val="1"/>
    </w:lvl>
  </w:abstractNum>
  <w:abstractNum w:abstractNumId="177">
    <w:nsid w:val="6835B2AE"/>
    <w:multiLevelType w:val="hybridMultilevel"/>
    <w:lvl w:ilvl="0">
      <w:lvlJc w:val="left"/>
      <w:lvlText w:val="(%1)"/>
      <w:numFmt w:val="lowerLetter"/>
      <w:start w:val="2"/>
    </w:lvl>
  </w:abstractNum>
  <w:abstractNum w:abstractNumId="178">
    <w:nsid w:val="4C187C90"/>
    <w:multiLevelType w:val="hybridMultilevel"/>
    <w:lvl w:ilvl="0">
      <w:lvlJc w:val="left"/>
      <w:lvlText w:val="(%1)"/>
      <w:numFmt w:val="lowerLetter"/>
      <w:start w:val="1"/>
    </w:lvl>
  </w:abstractNum>
  <w:abstractNum w:abstractNumId="179">
    <w:nsid w:val="541F28CD"/>
    <w:multiLevelType w:val="hybridMultilevel"/>
    <w:lvl w:ilvl="0">
      <w:lvlJc w:val="left"/>
      <w:lvlText w:val="(%1)"/>
      <w:numFmt w:val="lowerLetter"/>
      <w:start w:val="2"/>
    </w:lvl>
  </w:abstractNum>
  <w:abstractNum w:abstractNumId="180">
    <w:nsid w:val="7F65FD16"/>
    <w:multiLevelType w:val="hybridMultilevel"/>
    <w:lvl w:ilvl="0">
      <w:lvlJc w:val="left"/>
      <w:lvlText w:val="(%1)"/>
      <w:numFmt w:val="lowerLetter"/>
      <w:start w:val="3"/>
    </w:lvl>
  </w:abstractNum>
  <w:abstractNum w:abstractNumId="181">
    <w:nsid w:val="77C9FD68"/>
    <w:multiLevelType w:val="hybridMultilevel"/>
    <w:lvl w:ilvl="0">
      <w:lvlJc w:val="left"/>
      <w:lvlText w:val="(%1)"/>
      <w:numFmt w:val="lowerLetter"/>
      <w:start w:val="3"/>
    </w:lvl>
    <w:lvl w:ilvl="1">
      <w:lvlJc w:val="left"/>
      <w:lvlText w:val="(%2)"/>
      <w:numFmt w:val="lowerLetter"/>
      <w:start w:val="5"/>
    </w:lvl>
  </w:abstractNum>
  <w:abstractNum w:abstractNumId="182">
    <w:nsid w:val="298A92BA"/>
    <w:multiLevelType w:val="hybridMultilevel"/>
    <w:lvl w:ilvl="0">
      <w:lvlJc w:val="left"/>
      <w:lvlText w:val="(%1)"/>
      <w:numFmt w:val="lowerLetter"/>
      <w:start w:val="7"/>
    </w:lvl>
  </w:abstractNum>
  <w:abstractNum w:abstractNumId="183">
    <w:nsid w:val="6FE95EAC"/>
    <w:multiLevelType w:val="hybridMultilevel"/>
    <w:lvl w:ilvl="0">
      <w:lvlJc w:val="left"/>
      <w:lvlText w:val="(%1)"/>
      <w:numFmt w:val="lowerLetter"/>
      <w:start w:val="1"/>
    </w:lvl>
    <w:lvl w:ilvl="1">
      <w:lvlJc w:val="left"/>
      <w:lvlText w:val="(%2)"/>
      <w:numFmt w:val="lowerLetter"/>
      <w:start w:val="9"/>
    </w:lvl>
  </w:abstractNum>
  <w:abstractNum w:abstractNumId="184">
    <w:nsid w:val="4B697C7A"/>
    <w:multiLevelType w:val="hybridMultilevel"/>
    <w:lvl w:ilvl="0">
      <w:lvlJc w:val="left"/>
      <w:lvlText w:val="(%1)"/>
      <w:numFmt w:val="lowerRoman"/>
      <w:start w:val="2"/>
    </w:lvl>
  </w:abstractNum>
  <w:abstractNum w:abstractNumId="185">
    <w:nsid w:val="51A27AA6"/>
    <w:multiLevelType w:val="hybridMultilevel"/>
    <w:lvl w:ilvl="0">
      <w:lvlJc w:val="left"/>
      <w:lvlText w:val="(%1)"/>
      <w:numFmt w:val="lowerLetter"/>
      <w:start w:val="2"/>
    </w:lvl>
  </w:abstractNum>
  <w:abstractNum w:abstractNumId="186">
    <w:nsid w:val="613183F2"/>
    <w:multiLevelType w:val="hybridMultilevel"/>
    <w:lvl w:ilvl="0">
      <w:lvlJc w:val="left"/>
      <w:lvlText w:val="(%1)"/>
      <w:numFmt w:val="lowerLetter"/>
      <w:start w:val="1"/>
    </w:lvl>
  </w:abstractNum>
  <w:abstractNum w:abstractNumId="187">
    <w:nsid w:val="634102B4"/>
    <w:multiLevelType w:val="hybridMultilevel"/>
    <w:lvl w:ilvl="0">
      <w:lvlJc w:val="left"/>
      <w:lvlText w:val="(%1)"/>
      <w:numFmt w:val="upperLetter"/>
      <w:start w:val="2"/>
    </w:lvl>
    <w:lvl w:ilvl="1">
      <w:lvlJc w:val="left"/>
      <w:lvlText w:val="(%2)"/>
      <w:numFmt w:val="lowerLetter"/>
      <w:start w:val="2"/>
    </w:lvl>
  </w:abstractNum>
  <w:abstractNum w:abstractNumId="188">
    <w:nsid w:val="65BF9DA8"/>
    <w:multiLevelType w:val="hybridMultilevel"/>
    <w:lvl w:ilvl="0">
      <w:lvlJc w:val="left"/>
      <w:lvlText w:val="(%1)"/>
      <w:numFmt w:val="lowerLetter"/>
      <w:start w:val="3"/>
    </w:lvl>
  </w:abstractNum>
  <w:abstractNum w:abstractNumId="189">
    <w:nsid w:val="21A2ECCA"/>
    <w:multiLevelType w:val="hybridMultilevel"/>
    <w:lvl w:ilvl="0">
      <w:lvlJc w:val="left"/>
      <w:lvlText w:val="(%1)"/>
      <w:numFmt w:val="lowerLetter"/>
      <w:start w:val="4"/>
    </w:lvl>
  </w:abstractNum>
  <w:abstractNum w:abstractNumId="190">
    <w:nsid w:val="4D5C4899"/>
    <w:multiLevelType w:val="hybridMultilevel"/>
    <w:lvl w:ilvl="0">
      <w:lvlJc w:val="left"/>
      <w:lvlText w:val="(%1)"/>
      <w:numFmt w:val="lowerLetter"/>
      <w:start w:val="6"/>
    </w:lvl>
  </w:abstractNum>
  <w:abstractNum w:abstractNumId="191">
    <w:nsid w:val="3C3B72B2"/>
    <w:multiLevelType w:val="hybridMultilevel"/>
    <w:lvl w:ilvl="0">
      <w:lvlJc w:val="left"/>
      <w:lvlText w:val="(%1)"/>
      <w:numFmt w:val="lowerRoman"/>
      <w:start w:val="1"/>
    </w:lvl>
  </w:abstractNum>
  <w:abstractNum w:abstractNumId="192">
    <w:nsid w:val="155EC4C2"/>
    <w:multiLevelType w:val="hybridMultilevel"/>
    <w:lvl w:ilvl="0">
      <w:lvlJc w:val="left"/>
      <w:lvlText w:val="(%1)"/>
      <w:numFmt w:val="lowerLetter"/>
      <w:start w:val="1"/>
    </w:lvl>
  </w:abstractNum>
  <w:abstractNum w:abstractNumId="193">
    <w:nsid w:val="65D2A137"/>
    <w:multiLevelType w:val="hybridMultilevel"/>
    <w:lvl w:ilvl="0">
      <w:lvlJc w:val="left"/>
      <w:lvlText w:val="(%1)"/>
      <w:numFmt w:val="lowerLetter"/>
      <w:start w:val="9"/>
    </w:lvl>
  </w:abstractNum>
  <w:abstractNum w:abstractNumId="194">
    <w:nsid w:val="6EBB1F2A"/>
    <w:multiLevelType w:val="hybridMultilevel"/>
    <w:lvl w:ilvl="0">
      <w:lvlJc w:val="left"/>
      <w:lvlText w:val="(%1)"/>
      <w:numFmt w:val="lowerLetter"/>
      <w:start w:val="1"/>
    </w:lvl>
  </w:abstractNum>
  <w:abstractNum w:abstractNumId="195">
    <w:nsid w:val="6FBF29CB"/>
    <w:multiLevelType w:val="hybridMultilevel"/>
    <w:lvl w:ilvl="0">
      <w:lvlJc w:val="left"/>
      <w:lvlText w:val="(%1)"/>
      <w:numFmt w:val="lowerLetter"/>
      <w:start w:val="1"/>
    </w:lvl>
  </w:abstractNum>
  <w:abstractNum w:abstractNumId="196">
    <w:nsid w:val="550B8808"/>
    <w:multiLevelType w:val="hybridMultilevel"/>
    <w:lvl w:ilvl="0">
      <w:lvlJc w:val="left"/>
      <w:lvlText w:val="(%1)"/>
      <w:numFmt w:val="lowerLetter"/>
      <w:start w:val="1"/>
    </w:lvl>
  </w:abstractNum>
  <w:abstractNum w:abstractNumId="197">
    <w:nsid w:val="34CC3ACF"/>
    <w:multiLevelType w:val="hybridMultilevel"/>
    <w:lvl w:ilvl="0">
      <w:lvlJc w:val="left"/>
      <w:lvlText w:val="(%1)"/>
      <w:numFmt w:val="lowerLetter"/>
      <w:start w:val="3"/>
    </w:lvl>
  </w:abstractNum>
  <w:abstractNum w:abstractNumId="198">
    <w:nsid w:val="4E556261"/>
    <w:multiLevelType w:val="hybridMultilevel"/>
    <w:lvl w:ilvl="0">
      <w:lvlJc w:val="left"/>
      <w:lvlText w:val="(%1)"/>
      <w:numFmt w:val="lowerLetter"/>
      <w:start w:val="1"/>
    </w:lvl>
  </w:abstractNum>
  <w:abstractNum w:abstractNumId="199">
    <w:nsid w:val="4C672FC9"/>
    <w:multiLevelType w:val="hybridMultilevel"/>
    <w:lvl w:ilvl="0">
      <w:lvlJc w:val="left"/>
      <w:lvlText w:val="(%1)"/>
      <w:numFmt w:val="lowerLetter"/>
      <w:start w:val="1"/>
    </w:lvl>
  </w:abstractNum>
  <w:abstractNum w:abstractNumId="200">
    <w:nsid w:val="52A311C3"/>
    <w:multiLevelType w:val="hybridMultilevel"/>
    <w:lvl w:ilvl="0">
      <w:lvlJc w:val="left"/>
      <w:lvlText w:val="(%1)"/>
      <w:numFmt w:val="lowerLetter"/>
      <w:start w:val="1"/>
    </w:lvl>
  </w:abstractNum>
  <w:abstractNum w:abstractNumId="201">
    <w:nsid w:val="44EF6B80"/>
    <w:multiLevelType w:val="hybridMultilevel"/>
    <w:lvl w:ilvl="0">
      <w:lvlJc w:val="left"/>
      <w:lvlText w:val="(%1)"/>
      <w:numFmt w:val="lowerLetter"/>
      <w:start w:val="1"/>
    </w:lvl>
  </w:abstractNum>
  <w:abstractNum w:abstractNumId="202">
    <w:nsid w:val="12FCDE5E"/>
    <w:multiLevelType w:val="hybridMultilevel"/>
    <w:lvl w:ilvl="0">
      <w:lvlJc w:val="left"/>
      <w:lvlText w:val="%1"/>
      <w:numFmt w:val="lowerRoman"/>
      <w:start w:val="1"/>
    </w:lvl>
    <w:lvl w:ilvl="1">
      <w:lvlJc w:val="left"/>
      <w:lvlText w:val="(%2)"/>
      <w:numFmt w:val="lowerLetter"/>
      <w:start w:val="2"/>
    </w:lvl>
  </w:abstractNum>
  <w:abstractNum w:abstractNumId="203">
    <w:nsid w:val="4A1D606E"/>
    <w:multiLevelType w:val="hybridMultilevel"/>
    <w:lvl w:ilvl="0">
      <w:lvlJc w:val="left"/>
      <w:lvlText w:val="(%1)"/>
      <w:numFmt w:val="lowerRoman"/>
      <w:start w:val="1"/>
    </w:lvl>
    <w:lvl w:ilvl="1">
      <w:lvlJc w:val="left"/>
      <w:lvlText w:val="(%2)"/>
      <w:numFmt w:val="lowerLetter"/>
      <w:start w:val="5"/>
    </w:lvl>
  </w:abstractNum>
  <w:abstractNum w:abstractNumId="204">
    <w:nsid w:val="4382503"/>
    <w:multiLevelType w:val="hybridMultilevel"/>
    <w:lvl w:ilvl="0">
      <w:lvlJc w:val="left"/>
      <w:lvlText w:val="(%1)"/>
      <w:numFmt w:val="lowerLetter"/>
      <w:start w:val="7"/>
    </w:lvl>
  </w:abstractNum>
  <w:abstractNum w:abstractNumId="205">
    <w:nsid w:val="59B76E28"/>
    <w:multiLevelType w:val="hybridMultilevel"/>
    <w:lvl w:ilvl="0">
      <w:lvlJc w:val="left"/>
      <w:lvlText w:val="(%1)"/>
      <w:numFmt w:val="lowerLetter"/>
      <w:start w:val="1"/>
    </w:lvl>
  </w:abstractNum>
  <w:abstractNum w:abstractNumId="206">
    <w:nsid w:val="4252C2DA"/>
    <w:multiLevelType w:val="hybridMultilevel"/>
    <w:lvl w:ilvl="0">
      <w:lvlJc w:val="left"/>
      <w:lvlText w:val="%1"/>
      <w:numFmt w:val="lowerLetter"/>
      <w:start w:val="1"/>
    </w:lvl>
    <w:lvl w:ilvl="1">
      <w:lvlJc w:val="left"/>
      <w:lvlText w:val="(%2)"/>
      <w:numFmt w:val="lowerLetter"/>
      <w:start w:val="1"/>
    </w:lvl>
  </w:abstractNum>
  <w:abstractNum w:abstractNumId="207">
    <w:nsid w:val="6A92EF4C"/>
    <w:multiLevelType w:val="hybridMultilevel"/>
    <w:lvl w:ilvl="0">
      <w:lvlJc w:val="left"/>
      <w:lvlText w:val="(%1)"/>
      <w:numFmt w:val="lowerLetter"/>
      <w:start w:val="2"/>
    </w:lvl>
    <w:lvl w:ilvl="1">
      <w:lvlJc w:val="left"/>
      <w:lvlText w:val="%2"/>
      <w:numFmt w:val="lowerLetter"/>
      <w:start w:val="1"/>
    </w:lvl>
  </w:abstractNum>
  <w:abstractNum w:abstractNumId="208">
    <w:nsid w:val="41ED20D7"/>
    <w:multiLevelType w:val="hybridMultilevel"/>
    <w:lvl w:ilvl="0">
      <w:lvlJc w:val="left"/>
      <w:lvlText w:val="(%1)"/>
      <w:numFmt w:val="lowerRoman"/>
      <w:start w:val="4"/>
    </w:lvl>
    <w:lvl w:ilvl="1">
      <w:lvlJc w:val="left"/>
      <w:lvlText w:val="(%2)"/>
      <w:numFmt w:val="lowerLetter"/>
      <w:start w:val="5"/>
    </w:lvl>
  </w:abstractNum>
  <w:abstractNum w:abstractNumId="209">
    <w:nsid w:val="E6B3F6A"/>
    <w:multiLevelType w:val="hybridMultilevel"/>
    <w:lvl w:ilvl="0">
      <w:lvlJc w:val="left"/>
      <w:lvlText w:val="(%1)"/>
      <w:numFmt w:val="decimal"/>
      <w:start w:val="2"/>
    </w:lvl>
  </w:abstractNum>
  <w:abstractNum w:abstractNumId="210">
    <w:nsid w:val="3EB21819"/>
    <w:multiLevelType w:val="hybridMultilevel"/>
    <w:lvl w:ilvl="0">
      <w:lvlJc w:val="left"/>
      <w:lvlText w:val="(%1)"/>
      <w:numFmt w:val="lowerLetter"/>
      <w:start w:val="1"/>
    </w:lvl>
  </w:abstractNum>
  <w:abstractNum w:abstractNumId="211">
    <w:nsid w:val="41531DED"/>
    <w:multiLevelType w:val="hybridMultilevel"/>
    <w:lvl w:ilvl="0">
      <w:lvlJc w:val="left"/>
      <w:lvlText w:val="(%1)"/>
      <w:numFmt w:val="lowerLetter"/>
      <w:start w:val="1"/>
    </w:lvl>
  </w:abstractNum>
  <w:abstractNum w:abstractNumId="212">
    <w:nsid w:val="6353CD2"/>
    <w:multiLevelType w:val="hybridMultilevel"/>
    <w:lvl w:ilvl="0">
      <w:lvlJc w:val="left"/>
      <w:lvlText w:val="(%1)"/>
      <w:numFmt w:val="lowerLetter"/>
      <w:start w:val="2"/>
    </w:lvl>
  </w:abstractNum>
  <w:abstractNum w:abstractNumId="213">
    <w:nsid w:val="683CAAD3"/>
    <w:multiLevelType w:val="hybridMultilevel"/>
    <w:lvl w:ilvl="0">
      <w:lvlJc w:val="left"/>
      <w:lvlText w:val="(%1)"/>
      <w:numFmt w:val="lowerLetter"/>
      <w:start w:val="1"/>
    </w:lvl>
  </w:abstractNum>
  <w:abstractNum w:abstractNumId="214">
    <w:nsid w:val="313C7C99"/>
    <w:multiLevelType w:val="hybridMultilevel"/>
    <w:lvl w:ilvl="0">
      <w:lvlJc w:val="left"/>
      <w:lvlText w:val="(%1)"/>
      <w:numFmt w:val="lowerLetter"/>
      <w:start w:val="3"/>
    </w:lvl>
  </w:abstractNum>
  <w:abstractNum w:abstractNumId="215">
    <w:nsid w:val="519EB94C"/>
    <w:multiLevelType w:val="hybridMultilevel"/>
    <w:lvl w:ilvl="0">
      <w:lvlJc w:val="left"/>
      <w:lvlText w:val="(%1)"/>
      <w:numFmt w:val="lowerLetter"/>
      <w:start w:val="1"/>
    </w:lvl>
  </w:abstractNum>
  <w:abstractNum w:abstractNumId="216">
    <w:nsid w:val="39DF2579"/>
    <w:multiLevelType w:val="hybridMultilevel"/>
    <w:lvl w:ilvl="0">
      <w:lvlJc w:val="left"/>
      <w:lvlText w:val="(%1)"/>
      <w:numFmt w:val="lowerLetter"/>
      <w:start w:val="1"/>
    </w:lvl>
    <w:lvl w:ilvl="1">
      <w:lvlJc w:val="left"/>
      <w:lvlText w:val="(%2)"/>
      <w:numFmt w:val="lowerRoman"/>
      <w:start w:val="1"/>
    </w:lvl>
  </w:abstractNum>
  <w:abstractNum w:abstractNumId="217">
    <w:nsid w:val="126E008B"/>
    <w:multiLevelType w:val="hybridMultilevel"/>
    <w:lvl w:ilvl="0">
      <w:lvlJc w:val="left"/>
      <w:lvlText w:val="(%1)"/>
      <w:numFmt w:val="lowerRoman"/>
      <w:start w:val="3"/>
    </w:lvl>
  </w:abstractNum>
  <w:abstractNum w:abstractNumId="218">
    <w:nsid w:val="34DFBC00"/>
    <w:multiLevelType w:val="hybridMultilevel"/>
    <w:lvl w:ilvl="0">
      <w:lvlJc w:val="left"/>
      <w:lvlText w:val="(%1)"/>
      <w:numFmt w:val="lowerRoman"/>
      <w:start w:val="5"/>
    </w:lvl>
  </w:abstractNum>
  <w:abstractNum w:abstractNumId="219">
    <w:nsid w:val="1F9EC322"/>
    <w:multiLevelType w:val="hybridMultilevel"/>
    <w:lvl w:ilvl="0">
      <w:lvlJc w:val="left"/>
      <w:lvlText w:val="%1"/>
      <w:numFmt w:val="lowerRoman"/>
      <w:start w:val="1"/>
    </w:lvl>
    <w:lvl w:ilvl="1">
      <w:lvlJc w:val="left"/>
      <w:lvlText w:val="(%2)"/>
      <w:numFmt w:val="lowerRoman"/>
      <w:start w:val="10"/>
    </w:lvl>
  </w:abstractNum>
  <w:abstractNum w:abstractNumId="220">
    <w:nsid w:val="3410ED56"/>
    <w:multiLevelType w:val="hybridMultilevel"/>
    <w:lvl w:ilvl="0">
      <w:lvlJc w:val="left"/>
      <w:lvlText w:val="(%1)"/>
      <w:numFmt w:val="lowerRoman"/>
      <w:start w:val="14"/>
    </w:lvl>
    <w:lvl w:ilvl="1">
      <w:lvlJc w:val="left"/>
      <w:lvlText w:val="(%2)"/>
      <w:numFmt w:val="lowerRoman"/>
      <w:start w:val="15"/>
    </w:lvl>
  </w:abstractNum>
  <w:abstractNum w:abstractNumId="221">
    <w:nsid w:val="23C049A"/>
    <w:multiLevelType w:val="hybridMultilevel"/>
    <w:lvl w:ilvl="0">
      <w:lvlJc w:val="left"/>
      <w:lvlText w:val="(%1)"/>
      <w:numFmt w:val="lowerRoman"/>
      <w:start w:val="17"/>
    </w:lvl>
  </w:abstractNum>
  <w:abstractNum w:abstractNumId="222">
    <w:nsid w:val="5BDA35D4"/>
    <w:multiLevelType w:val="hybridMultilevel"/>
    <w:lvl w:ilvl="0">
      <w:lvlJc w:val="left"/>
      <w:lvlText w:val="%1"/>
      <w:numFmt w:val="upperLetter"/>
      <w:start w:val="1"/>
    </w:lvl>
    <w:lvl w:ilvl="1">
      <w:lvlJc w:val="left"/>
      <w:lvlText w:val="(%2)"/>
      <w:numFmt w:val="lowerRoman"/>
      <w:start w:val="23"/>
    </w:lvl>
    <w:lvl w:ilvl="2">
      <w:lvlJc w:val="left"/>
      <w:lvlText w:val="(%3)"/>
      <w:numFmt w:val="decimal"/>
      <w:start w:val="1"/>
    </w:lvl>
  </w:abstractNum>
  <w:abstractNum w:abstractNumId="223">
    <w:nsid w:val="496FB218"/>
    <w:multiLevelType w:val="hybridMultilevel"/>
    <w:lvl w:ilvl="0">
      <w:lvlJc w:val="left"/>
      <w:lvlText w:val="(%1)"/>
      <w:numFmt w:val="upperLetter"/>
      <w:start w:val="2"/>
    </w:lvl>
    <w:lvl w:ilvl="1">
      <w:lvlJc w:val="left"/>
      <w:lvlText w:val="(%2)"/>
      <w:numFmt w:val="lowerRoman"/>
      <w:start w:val="26"/>
    </w:lvl>
    <w:lvl w:ilvl="2">
      <w:lvlJc w:val="left"/>
      <w:lvlText w:val="%3"/>
      <w:numFmt w:val="decimal"/>
      <w:start w:val="1"/>
    </w:lvl>
  </w:abstractNum>
  <w:abstractNum w:abstractNumId="224">
    <w:nsid w:val="680EA5D1"/>
    <w:multiLevelType w:val="hybridMultilevel"/>
    <w:lvl w:ilvl="0">
      <w:lvlJc w:val="left"/>
      <w:lvlText w:val="(%1)"/>
      <w:numFmt w:val="upperLetter"/>
      <w:start w:val="35"/>
    </w:lvl>
  </w:abstractNum>
  <w:abstractNum w:abstractNumId="225">
    <w:nsid w:val="4A9554FE"/>
    <w:multiLevelType w:val="hybridMultilevel"/>
    <w:lvl w:ilvl="0">
      <w:lvlJc w:val="left"/>
      <w:lvlText w:val="(%1)"/>
      <w:numFmt w:val="lowerLetter"/>
      <w:start w:val="25"/>
    </w:lvl>
  </w:abstractNum>
  <w:abstractNum w:abstractNumId="226">
    <w:nsid w:val="392EDBE4"/>
    <w:multiLevelType w:val="hybridMultilevel"/>
    <w:lvl w:ilvl="0">
      <w:lvlJc w:val="left"/>
      <w:lvlText w:val="%1"/>
      <w:numFmt w:val="lowerRoman"/>
      <w:start w:val="1"/>
    </w:lvl>
    <w:lvl w:ilvl="1">
      <w:lvlJc w:val="left"/>
      <w:lvlText w:val="(%2)"/>
      <w:numFmt w:val="lowerRoman"/>
      <w:start w:val="27"/>
    </w:lvl>
  </w:abstractNum>
  <w:abstractNum w:abstractNumId="227">
    <w:nsid w:val="3D1A2DD9"/>
    <w:multiLevelType w:val="hybridMultilevel"/>
    <w:lvl w:ilvl="0">
      <w:lvlJc w:val="left"/>
      <w:lvlText w:val="(%1)"/>
      <w:numFmt w:val="lowerRoman"/>
      <w:start w:val="28"/>
    </w:lvl>
    <w:lvl w:ilvl="1">
      <w:lvlJc w:val="left"/>
      <w:lvlText w:val="%2"/>
      <w:numFmt w:val="lowerRoman"/>
      <w:start w:val="1"/>
    </w:lvl>
  </w:abstractNum>
  <w:abstractNum w:abstractNumId="228">
    <w:nsid w:val="7F618FCD"/>
    <w:multiLevelType w:val="hybridMultilevel"/>
    <w:lvl w:ilvl="0">
      <w:lvlJc w:val="left"/>
      <w:lvlText w:val="(%1)"/>
      <w:numFmt w:val="lowerLetter"/>
      <w:start w:val="2"/>
    </w:lvl>
  </w:abstractNum>
  <w:abstractNum w:abstractNumId="229">
    <w:nsid w:val="7843E45"/>
    <w:multiLevelType w:val="hybridMultilevel"/>
    <w:lvl w:ilvl="0">
      <w:lvlJc w:val="left"/>
      <w:lvlText w:val="(%1)"/>
      <w:numFmt w:val="lowerRoman"/>
      <w:start w:val="1"/>
    </w:lvl>
  </w:abstractNum>
  <w:abstractNum w:abstractNumId="230">
    <w:nsid w:val="9815DA3"/>
    <w:multiLevelType w:val="hybridMultilevel"/>
    <w:lvl w:ilvl="0">
      <w:lvlJc w:val="left"/>
      <w:lvlText w:val="%1"/>
      <w:numFmt w:val="upperLetter"/>
      <w:start w:val="1"/>
    </w:lvl>
    <w:lvl w:ilvl="1">
      <w:lvlJc w:val="left"/>
      <w:lvlText w:val="(%2)"/>
      <w:numFmt w:val="lowerRoman"/>
      <w:start w:val="4"/>
    </w:lvl>
  </w:abstractNum>
  <w:abstractNum w:abstractNumId="231">
    <w:nsid w:val="5204A191"/>
    <w:multiLevelType w:val="hybridMultilevel"/>
    <w:lvl w:ilvl="0">
      <w:lvlJc w:val="left"/>
      <w:lvlText w:val="(%1)"/>
      <w:numFmt w:val="upperLetter"/>
      <w:start w:val="2"/>
    </w:lvl>
    <w:lvl w:ilvl="1">
      <w:lvlJc w:val="left"/>
      <w:lvlText w:val="(%2)"/>
      <w:numFmt w:val="lowerRoman"/>
      <w:start w:val="8"/>
    </w:lvl>
  </w:abstractNum>
  <w:abstractNum w:abstractNumId="232">
    <w:nsid w:val="4C73A9C6"/>
    <w:multiLevelType w:val="hybridMultilevel"/>
    <w:lvl w:ilvl="0">
      <w:lvlJc w:val="left"/>
      <w:lvlText w:val="(%1)"/>
      <w:numFmt w:val="lowerRoman"/>
      <w:start w:val="11"/>
    </w:lvl>
  </w:abstractNum>
  <w:abstractNum w:abstractNumId="233">
    <w:nsid w:val="1C7E3C01"/>
    <w:multiLevelType w:val="hybridMultilevel"/>
    <w:lvl w:ilvl="0">
      <w:lvlJc w:val="left"/>
      <w:lvlText w:val="%1"/>
      <w:numFmt w:val="upperLetter"/>
      <w:start w:val="1"/>
    </w:lvl>
    <w:lvl w:ilvl="1">
      <w:lvlJc w:val="left"/>
      <w:lvlText w:val="(%2)"/>
      <w:numFmt w:val="lowerRoman"/>
      <w:start w:val="19"/>
    </w:lvl>
  </w:abstractNum>
  <w:abstractNum w:abstractNumId="234">
    <w:nsid w:val="1C2201FF"/>
    <w:multiLevelType w:val="hybridMultilevel"/>
    <w:lvl w:ilvl="0">
      <w:lvlJc w:val="left"/>
      <w:lvlText w:val="(%1)"/>
      <w:numFmt w:val="upperLetter"/>
      <w:start w:val="3"/>
    </w:lvl>
    <w:lvl w:ilvl="1">
      <w:lvlJc w:val="left"/>
      <w:lvlText w:val="(%2)"/>
      <w:numFmt w:val="lowerRoman"/>
      <w:start w:val="20"/>
    </w:lvl>
  </w:abstractNum>
  <w:abstractNum w:abstractNumId="235">
    <w:nsid w:val="50ABCEC9"/>
    <w:multiLevelType w:val="hybridMultilevel"/>
    <w:lvl w:ilvl="0">
      <w:lvlJc w:val="left"/>
      <w:lvlText w:val="%1"/>
      <w:numFmt w:val="lowerRoman"/>
      <w:start w:val="1"/>
    </w:lvl>
    <w:lvl w:ilvl="1">
      <w:lvlJc w:val="left"/>
      <w:lvlText w:val="(%2)"/>
      <w:numFmt w:val="lowerRoman"/>
      <w:start w:val="21"/>
    </w:lvl>
  </w:abstractNum>
  <w:abstractNum w:abstractNumId="236">
    <w:nsid w:val="7635AA2A"/>
    <w:multiLevelType w:val="hybridMultilevel"/>
    <w:lvl w:ilvl="0">
      <w:lvlJc w:val="left"/>
      <w:lvlText w:val="(%1)"/>
      <w:numFmt w:val="lowerRoman"/>
      <w:start w:val="23"/>
    </w:lvl>
    <w:lvl w:ilvl="1">
      <w:lvlJc w:val="left"/>
      <w:lvlText w:val="%2"/>
      <w:numFmt w:val="lowerRoman"/>
      <w:start w:val="1"/>
    </w:lvl>
  </w:abstractNum>
  <w:abstractNum w:abstractNumId="237">
    <w:nsid w:val="5E74C4D9"/>
    <w:multiLevelType w:val="hybridMultilevel"/>
    <w:lvl w:ilvl="0">
      <w:lvlJc w:val="left"/>
      <w:lvlText w:val="(%1)"/>
      <w:numFmt w:val="lowerRoman"/>
      <w:start w:val="31"/>
    </w:lvl>
  </w:abstractNum>
  <w:abstractNum w:abstractNumId="238">
    <w:nsid w:val="3B3EBE15"/>
    <w:multiLevelType w:val="hybridMultilevel"/>
    <w:lvl w:ilvl="0">
      <w:lvlJc w:val="left"/>
      <w:lvlText w:val="%1"/>
      <w:numFmt w:val="upperLetter"/>
      <w:start w:val="1"/>
    </w:lvl>
    <w:lvl w:ilvl="1">
      <w:lvlJc w:val="left"/>
      <w:lvlText w:val="(%2)"/>
      <w:numFmt w:val="lowerLetter"/>
      <w:start w:val="1"/>
    </w:lvl>
  </w:abstractNum>
  <w:abstractNum w:abstractNumId="239">
    <w:nsid w:val="3822CB01"/>
    <w:multiLevelType w:val="hybridMultilevel"/>
    <w:lvl w:ilvl="0">
      <w:lvlJc w:val="left"/>
      <w:lvlText w:val="(%1)"/>
      <w:numFmt w:val="upperLetter"/>
      <w:start w:val="1"/>
    </w:lvl>
    <w:lvl w:ilvl="1">
      <w:lvlJc w:val="left"/>
      <w:lvlText w:val="(%2)"/>
      <w:numFmt w:val="lowerLetter"/>
      <w:start w:val="4"/>
    </w:lvl>
  </w:abstractNum>
  <w:abstractNum w:abstractNumId="240">
    <w:nsid w:val="6CE00443"/>
    <w:multiLevelType w:val="hybridMultilevel"/>
    <w:lvl w:ilvl="0">
      <w:lvlJc w:val="left"/>
      <w:lvlText w:val="%1"/>
      <w:numFmt w:val="lowerLetter"/>
      <w:start w:val="1"/>
    </w:lvl>
    <w:lvl w:ilvl="1">
      <w:lvlJc w:val="left"/>
      <w:lvlText w:val="(%2)"/>
      <w:numFmt w:val="lowerLetter"/>
      <w:start w:val="6"/>
    </w:lvl>
  </w:abstractNum>
  <w:abstractNum w:abstractNumId="241">
    <w:nsid w:val="79F0D62F"/>
    <w:multiLevelType w:val="hybridMultilevel"/>
    <w:lvl w:ilvl="0">
      <w:lvlJc w:val="left"/>
      <w:lvlText w:val="(%1)"/>
      <w:numFmt w:val="lowerLetter"/>
      <w:start w:val="8"/>
    </w:lvl>
    <w:lvl w:ilvl="1">
      <w:lvlJc w:val="left"/>
      <w:lvlText w:val="(%2)"/>
      <w:numFmt w:val="lowerLetter"/>
      <w:start w:val="9"/>
    </w:lvl>
  </w:abstractNum>
  <w:abstractNum w:abstractNumId="242">
    <w:nsid w:val="7975E8EE"/>
    <w:multiLevelType w:val="hybridMultilevel"/>
    <w:lvl w:ilvl="0">
      <w:lvlJc w:val="left"/>
      <w:lvlText w:val="(%1)"/>
      <w:numFmt w:val="lowerLetter"/>
      <w:start w:val="1"/>
    </w:lvl>
  </w:abstractNum>
  <w:abstractNum w:abstractNumId="243">
    <w:nsid w:val="73154115"/>
    <w:multiLevelType w:val="hybridMultilevel"/>
    <w:lvl w:ilvl="0">
      <w:lvlJc w:val="left"/>
      <w:lvlText w:val="%1"/>
      <w:numFmt w:val="lowerLetter"/>
      <w:start w:val="1"/>
    </w:lvl>
    <w:lvl w:ilvl="1">
      <w:lvlJc w:val="left"/>
      <w:lvlText w:val="(%2)"/>
      <w:numFmt w:val="lowerLetter"/>
      <w:start w:val="4"/>
    </w:lvl>
  </w:abstractNum>
  <w:abstractNum w:abstractNumId="244">
    <w:nsid w:val="622D8102"/>
    <w:multiLevelType w:val="hybridMultilevel"/>
    <w:lvl w:ilvl="0">
      <w:lvlJc w:val="left"/>
      <w:lvlText w:val="(%1)"/>
      <w:numFmt w:val="lowerLetter"/>
      <w:start w:val="35"/>
    </w:lvl>
    <w:lvl w:ilvl="1">
      <w:lvlJc w:val="left"/>
      <w:lvlText w:val="(%2)"/>
      <w:numFmt w:val="lowerLetter"/>
      <w:start w:val="7"/>
    </w:lvl>
  </w:abstractNum>
  <w:abstractNum w:abstractNumId="245">
    <w:nsid w:val="2AB26587"/>
    <w:multiLevelType w:val="hybridMultilevel"/>
    <w:lvl w:ilvl="0">
      <w:lvlJc w:val="left"/>
      <w:lvlText w:val="(%1)"/>
      <w:numFmt w:val="lowerRoman"/>
      <w:start w:val="1"/>
    </w:lvl>
  </w:abstractNum>
  <w:abstractNum w:abstractNumId="246">
    <w:nsid w:val="44B3FA61"/>
    <w:multiLevelType w:val="hybridMultilevel"/>
    <w:lvl w:ilvl="0">
      <w:lvlJc w:val="left"/>
      <w:lvlText w:val="%1"/>
      <w:numFmt w:val="lowerLetter"/>
      <w:start w:val="1"/>
    </w:lvl>
    <w:lvl w:ilvl="1">
      <w:lvlJc w:val="left"/>
      <w:lvlText w:val="(%2)"/>
      <w:numFmt w:val="lowerLetter"/>
      <w:start w:val="10"/>
    </w:lvl>
  </w:abstractNum>
  <w:abstractNum w:abstractNumId="247">
    <w:nsid w:val="1C0CA67C"/>
    <w:multiLevelType w:val="hybridMultilevel"/>
    <w:lvl w:ilvl="0">
      <w:lvlJc w:val="left"/>
      <w:lvlText w:val="(%1)"/>
      <w:numFmt w:val="lowerLetter"/>
      <w:start w:val="35"/>
    </w:lvl>
    <w:lvl w:ilvl="1">
      <w:lvlJc w:val="left"/>
      <w:lvlText w:val="%2"/>
      <w:numFmt w:val="lowerLetter"/>
      <w:start w:val="1"/>
    </w:lvl>
  </w:abstractNum>
  <w:abstractNum w:abstractNumId="248">
    <w:nsid w:val="3D206613"/>
    <w:multiLevelType w:val="hybridMultilevel"/>
    <w:lvl w:ilvl="0">
      <w:lvlJc w:val="left"/>
      <w:lvlText w:val="%1"/>
      <w:numFmt w:val="lowerLetter"/>
      <w:start w:val="1"/>
    </w:lvl>
    <w:lvl w:ilvl="1">
      <w:lvlJc w:val="left"/>
      <w:lvlText w:val="(%2)"/>
      <w:numFmt w:val="lowerLetter"/>
      <w:start w:val="15"/>
    </w:lvl>
  </w:abstractNum>
  <w:abstractNum w:abstractNumId="249">
    <w:nsid w:val="7993B662"/>
    <w:multiLevelType w:val="hybridMultilevel"/>
    <w:lvl w:ilvl="0">
      <w:lvlJc w:val="left"/>
      <w:lvlText w:val="(%1)"/>
      <w:numFmt w:val="lowerLetter"/>
      <w:start w:val="5"/>
    </w:lvl>
    <w:lvl w:ilvl="1">
      <w:lvlJc w:val="left"/>
      <w:lvlText w:val="(%2)"/>
      <w:numFmt w:val="lowerLetter"/>
      <w:start w:val="21"/>
    </w:lvl>
  </w:abstractNum>
  <w:abstractNum w:abstractNumId="250">
    <w:nsid w:val="3BAB699E"/>
    <w:multiLevelType w:val="hybridMultilevel"/>
    <w:lvl w:ilvl="0">
      <w:lvlJc w:val="left"/>
      <w:lvlText w:val="(%1)"/>
      <w:numFmt w:val="lowerLetter"/>
      <w:start w:val="23"/>
    </w:lvl>
  </w:abstractNum>
  <w:abstractNum w:abstractNumId="251">
    <w:nsid w:val="71315369"/>
    <w:multiLevelType w:val="hybridMultilevel"/>
    <w:lvl w:ilvl="0">
      <w:lvlJc w:val="left"/>
      <w:lvlText w:val="(%1)"/>
      <w:numFmt w:val="lowerLetter"/>
      <w:start w:val="27"/>
    </w:lvl>
  </w:abstractNum>
  <w:abstractNum w:abstractNumId="252">
    <w:nsid w:val="7BCFBAFC"/>
    <w:multiLevelType w:val="hybridMultilevel"/>
    <w:lvl w:ilvl="0">
      <w:lvlJc w:val="left"/>
      <w:lvlText w:val="(%1)"/>
      <w:numFmt w:val="lowerLetter"/>
      <w:start w:val="34"/>
    </w:lvl>
  </w:abstractNum>
  <w:abstractNum w:abstractNumId="253">
    <w:nsid w:val="17859F72"/>
    <w:multiLevelType w:val="hybridMultilevel"/>
    <w:lvl w:ilvl="0">
      <w:lvlJc w:val="left"/>
      <w:lvlText w:val="(%1)"/>
      <w:numFmt w:val="upperLetter"/>
      <w:start w:val="2"/>
    </w:lvl>
    <w:lvl w:ilvl="1">
      <w:lvlJc w:val="left"/>
      <w:lvlText w:val="(%2)"/>
      <w:numFmt w:val="lowerLetter"/>
      <w:start w:val="1"/>
    </w:lvl>
  </w:abstractNum>
  <w:abstractNum w:abstractNumId="254">
    <w:nsid w:val="3AA10581"/>
    <w:multiLevelType w:val="hybridMultilevel"/>
    <w:lvl w:ilvl="0">
      <w:lvlJc w:val="left"/>
      <w:lvlText w:val="%1"/>
      <w:numFmt w:val="lowerLetter"/>
      <w:start w:val="1"/>
    </w:lvl>
    <w:lvl w:ilvl="1">
      <w:lvlJc w:val="left"/>
      <w:lvlText w:val="(%2)"/>
      <w:numFmt w:val="lowerLetter"/>
      <w:start w:val="6"/>
    </w:lvl>
  </w:abstractNum>
  <w:abstractNum w:abstractNumId="255">
    <w:nsid w:val="63DE60CD"/>
    <w:multiLevelType w:val="hybridMultilevel"/>
    <w:lvl w:ilvl="0">
      <w:lvlJc w:val="left"/>
      <w:lvlText w:val="(%1)"/>
      <w:numFmt w:val="lowerLetter"/>
      <w:start w:val="25"/>
    </w:lvl>
    <w:lvl w:ilvl="1">
      <w:lvlJc w:val="left"/>
      <w:lvlText w:val="(%2)"/>
      <w:numFmt w:val="lowerLetter"/>
      <w:start w:val="8"/>
    </w:lvl>
  </w:abstractNum>
  <w:abstractNum w:abstractNumId="256">
    <w:nsid w:val="621AF471"/>
    <w:multiLevelType w:val="hybridMultilevel"/>
    <w:lvl w:ilvl="0">
      <w:lvlJc w:val="left"/>
      <w:lvlText w:val="(%1)"/>
      <w:numFmt w:val="lowerLetter"/>
      <w:start w:val="10"/>
    </w:lvl>
    <w:lvl w:ilvl="1">
      <w:lvlJc w:val="left"/>
      <w:lvlText w:val="%2"/>
      <w:numFmt w:val="lowerLetter"/>
      <w:start w:val="1"/>
    </w:lvl>
  </w:abstractNum>
  <w:abstractNum w:abstractNumId="257">
    <w:nsid w:val="73CFE165"/>
    <w:multiLevelType w:val="hybridMultilevel"/>
    <w:lvl w:ilvl="0">
      <w:lvlJc w:val="left"/>
      <w:lvlText w:val="(%1)"/>
      <w:numFmt w:val="lowerLetter"/>
      <w:start w:val="11"/>
    </w:lvl>
  </w:abstractNum>
  <w:abstractNum w:abstractNumId="258">
    <w:nsid w:val="20F88EA6"/>
    <w:multiLevelType w:val="hybridMultilevel"/>
    <w:lvl w:ilvl="0">
      <w:lvlJc w:val="left"/>
      <w:lvlText w:val="(%1)"/>
      <w:numFmt w:val="lowerLetter"/>
      <w:start w:val="20"/>
    </w:lvl>
  </w:abstractNum>
  <w:abstractNum w:abstractNumId="259">
    <w:nsid w:val="617C843E"/>
    <w:multiLevelType w:val="hybridMultilevel"/>
    <w:lvl w:ilvl="0">
      <w:lvlJc w:val="left"/>
      <w:lvlText w:val="(%1)"/>
      <w:numFmt w:val="lowerLetter"/>
      <w:start w:val="1"/>
    </w:lvl>
  </w:abstractNum>
  <w:abstractNum w:abstractNumId="260">
    <w:nsid w:val="7B541FAB"/>
    <w:multiLevelType w:val="hybridMultilevel"/>
    <w:lvl w:ilvl="0">
      <w:lvlJc w:val="left"/>
      <w:lvlText w:val="(%1)"/>
      <w:numFmt w:val="lowerLetter"/>
      <w:start w:val="5"/>
    </w:lvl>
  </w:abstractNum>
  <w:abstractNum w:abstractNumId="261">
    <w:nsid w:val="2A79EC49"/>
    <w:multiLevelType w:val="hybridMultilevel"/>
    <w:lvl w:ilvl="0">
      <w:lvlJc w:val="left"/>
      <w:lvlText w:val="(%1)"/>
      <w:numFmt w:val="upperLetter"/>
      <w:start w:val="5"/>
    </w:lvl>
  </w:abstractNum>
  <w:abstractNum w:abstractNumId="262">
    <w:nsid w:val="338125CF"/>
    <w:multiLevelType w:val="hybridMultilevel"/>
    <w:lvl w:ilvl="0">
      <w:lvlJc w:val="left"/>
      <w:lvlText w:val="(%1)"/>
      <w:numFmt w:val="lowerLetter"/>
      <w:start w:val="1"/>
    </w:lvl>
  </w:abstractNum>
  <w:abstractNum w:abstractNumId="263">
    <w:nsid w:val="47C7C971"/>
    <w:multiLevelType w:val="hybridMultilevel"/>
    <w:lvl w:ilvl="0">
      <w:lvlJc w:val="left"/>
      <w:lvlText w:val="(%1)"/>
      <w:numFmt w:val="lowerLetter"/>
      <w:start w:val="4"/>
    </w:lvl>
  </w:abstractNum>
  <w:abstractNum w:abstractNumId="264">
    <w:nsid w:val="46F8284B"/>
    <w:multiLevelType w:val="hybridMultilevel"/>
    <w:lvl w:ilvl="0">
      <w:lvlJc w:val="left"/>
      <w:lvlText w:val="(%1)"/>
      <w:numFmt w:val="lowerLetter"/>
      <w:start w:val="1"/>
    </w:lvl>
    <w:lvl w:ilvl="1">
      <w:lvlJc w:val="left"/>
      <w:lvlText w:val="(%2)"/>
      <w:numFmt w:val="lowerRoman"/>
      <w:start w:val="1"/>
    </w:lvl>
  </w:abstractNum>
  <w:abstractNum w:abstractNumId="265">
    <w:nsid w:val="4FA327CE"/>
    <w:multiLevelType w:val="hybridMultilevel"/>
    <w:lvl w:ilvl="0">
      <w:lvlJc w:val="left"/>
      <w:lvlText w:val="(%1)"/>
      <w:numFmt w:val="lowerLetter"/>
      <w:start w:val="25"/>
    </w:lvl>
    <w:lvl w:ilvl="1">
      <w:lvlJc w:val="left"/>
      <w:lvlText w:val="(%2)"/>
      <w:numFmt w:val="lowerRoman"/>
      <w:start w:val="7"/>
    </w:lvl>
    <w:lvl w:ilvl="2">
      <w:lvlJc w:val="left"/>
      <w:lvlText w:val="(%3)"/>
      <w:numFmt w:val="upperLetter"/>
      <w:start w:val="1"/>
    </w:lvl>
  </w:abstractNum>
  <w:abstractNum w:abstractNumId="266">
    <w:nsid w:val="1873983A"/>
    <w:multiLevelType w:val="hybridMultilevel"/>
    <w:lvl w:ilvl="0">
      <w:lvlJc w:val="left"/>
      <w:lvlText w:val="(%1)"/>
      <w:numFmt w:val="upperLetter"/>
      <w:start w:val="2"/>
    </w:lvl>
  </w:abstractNum>
  <w:abstractNum w:abstractNumId="267">
    <w:nsid w:val="3D2DD275"/>
    <w:multiLevelType w:val="hybridMultilevel"/>
    <w:lvl w:ilvl="0">
      <w:lvlJc w:val="left"/>
      <w:lvlText w:val="%1"/>
      <w:numFmt w:val="upperLetter"/>
      <w:start w:val="1"/>
    </w:lvl>
    <w:lvl w:ilvl="1">
      <w:lvlJc w:val="left"/>
      <w:lvlText w:val="(%2)"/>
      <w:numFmt w:val="lowerRoman"/>
      <w:start w:val="8"/>
    </w:lvl>
  </w:abstractNum>
  <w:abstractNum w:abstractNumId="268">
    <w:nsid w:val="2E17ECA7"/>
    <w:multiLevelType w:val="hybridMultilevel"/>
    <w:lvl w:ilvl="0">
      <w:lvlJc w:val="left"/>
      <w:lvlText w:val="(%1)"/>
      <w:numFmt w:val="upperLetter"/>
      <w:start w:val="9"/>
    </w:lvl>
    <w:lvl w:ilvl="1">
      <w:lvlJc w:val="left"/>
      <w:lvlText w:val="(%2)"/>
      <w:numFmt w:val="lowerRoman"/>
      <w:start w:val="9"/>
    </w:lvl>
  </w:abstractNum>
  <w:abstractNum w:abstractNumId="269">
    <w:nsid w:val="53B2564F"/>
    <w:multiLevelType w:val="hybridMultilevel"/>
    <w:lvl w:ilvl="0">
      <w:lvlJc w:val="left"/>
      <w:lvlText w:val="(%1)"/>
      <w:numFmt w:val="upperLetter"/>
      <w:start w:val="2"/>
    </w:lvl>
    <w:lvl w:ilvl="1">
      <w:lvlJc w:val="left"/>
      <w:lvlText w:val="(%2)"/>
      <w:numFmt w:val="lowerRoman"/>
      <w:start w:val="12"/>
    </w:lvl>
  </w:abstractNum>
  <w:abstractNum w:abstractNumId="270">
    <w:nsid w:val="75509D76"/>
    <w:multiLevelType w:val="hybridMultilevel"/>
    <w:lvl w:ilvl="0">
      <w:lvlJc w:val="left"/>
      <w:lvlText w:val="%1"/>
      <w:numFmt w:val="lowerLetter"/>
      <w:start w:val="1"/>
    </w:lvl>
    <w:lvl w:ilvl="1">
      <w:lvlJc w:val="left"/>
      <w:lvlText w:val="(%2)"/>
      <w:numFmt w:val="lowerRoman"/>
      <w:start w:val="14"/>
    </w:lvl>
  </w:abstractNum>
  <w:abstractNum w:abstractNumId="271">
    <w:nsid w:val="1AF7F0EA"/>
    <w:multiLevelType w:val="hybridMultilevel"/>
    <w:lvl w:ilvl="0">
      <w:lvlJc w:val="left"/>
      <w:lvlText w:val="(%1)"/>
      <w:numFmt w:val="lowerLetter"/>
      <w:start w:val="2"/>
    </w:lvl>
    <w:lvl w:ilvl="1">
      <w:lvlJc w:val="left"/>
      <w:lvlText w:val="(%2)"/>
      <w:numFmt w:val="lowerRoman"/>
      <w:start w:val="1"/>
    </w:lvl>
  </w:abstractNum>
  <w:abstractNum w:abstractNumId="272">
    <w:nsid w:val="4DA32C7E"/>
    <w:multiLevelType w:val="hybridMultilevel"/>
    <w:lvl w:ilvl="0">
      <w:lvlJc w:val="left"/>
      <w:lvlText w:val="%1"/>
      <w:numFmt w:val="lowerLetter"/>
      <w:start w:val="1"/>
    </w:lvl>
    <w:lvl w:ilvl="1">
      <w:lvlJc w:val="left"/>
      <w:lvlText w:val="(%2)"/>
      <w:numFmt w:val="lowerRoman"/>
      <w:start w:val="4"/>
    </w:lvl>
  </w:abstractNum>
  <w:abstractNum w:abstractNumId="273">
    <w:nsid w:val="6EC68664"/>
    <w:multiLevelType w:val="hybridMultilevel"/>
    <w:lvl w:ilvl="0">
      <w:lvlJc w:val="left"/>
      <w:lvlText w:val="(%1)"/>
      <w:numFmt w:val="lowerLetter"/>
      <w:start w:val="25"/>
    </w:lvl>
    <w:lvl w:ilvl="1">
      <w:lvlJc w:val="left"/>
      <w:lvlText w:val="(%2)"/>
      <w:numFmt w:val="lowerRoman"/>
      <w:start w:val="5"/>
    </w:lvl>
  </w:abstractNum>
  <w:abstractNum w:abstractNumId="274">
    <w:nsid w:val="E0D31FF"/>
    <w:multiLevelType w:val="hybridMultilevel"/>
    <w:lvl w:ilvl="0">
      <w:lvlJc w:val="left"/>
      <w:lvlText w:val="(%1)"/>
      <w:numFmt w:val="lowerLetter"/>
      <w:start w:val="3"/>
    </w:lvl>
  </w:abstractNum>
  <w:abstractNum w:abstractNumId="275">
    <w:nsid w:val="2FD0AD81"/>
    <w:multiLevelType w:val="hybridMultilevel"/>
    <w:lvl w:ilvl="0">
      <w:lvlJc w:val="left"/>
      <w:lvlText w:val="(%1)"/>
      <w:numFmt w:val="lowerRoman"/>
      <w:start w:val="1"/>
    </w:lvl>
  </w:abstractNum>
  <w:abstractNum w:abstractNumId="276">
    <w:nsid w:val="1978EBEB"/>
    <w:multiLevelType w:val="hybridMultilevel"/>
    <w:lvl w:ilvl="0">
      <w:lvlJc w:val="left"/>
      <w:lvlText w:val="(%1)"/>
      <w:numFmt w:val="decimal"/>
      <w:start w:val="1"/>
    </w:lvl>
  </w:abstractNum>
  <w:abstractNum w:abstractNumId="277">
    <w:nsid w:val="52C12C61"/>
    <w:multiLevelType w:val="hybridMultilevel"/>
    <w:lvl w:ilvl="0">
      <w:lvlJc w:val="left"/>
      <w:lvlText w:val="(%1)"/>
      <w:numFmt w:val="lowerRoman"/>
      <w:start w:val="6"/>
    </w:lvl>
  </w:abstractNum>
  <w:abstractNum w:abstractNumId="278">
    <w:nsid w:val="4BDD53FD"/>
    <w:multiLevelType w:val="hybridMultilevel"/>
    <w:lvl w:ilvl="0">
      <w:lvlJc w:val="left"/>
      <w:lvlText w:val="(%1)"/>
      <w:numFmt w:val="lowerRoman"/>
      <w:start w:val="10"/>
    </w:lvl>
  </w:abstractNum>
  <w:abstractNum w:abstractNumId="279">
    <w:nsid w:val="569951FE"/>
    <w:multiLevelType w:val="hybridMultilevel"/>
    <w:lvl w:ilvl="0">
      <w:lvlJc w:val="left"/>
      <w:lvlText w:val="(%1)"/>
      <w:numFmt w:val="lowerLetter"/>
      <w:start w:val="1"/>
    </w:lvl>
  </w:abstractNum>
  <w:abstractNum w:abstractNumId="280">
    <w:nsid w:val="4C54E2C3"/>
    <w:multiLevelType w:val="hybridMultilevel"/>
    <w:lvl w:ilvl="0">
      <w:lvlJc w:val="left"/>
      <w:lvlText w:val="(%1)"/>
      <w:numFmt w:val="lowerLetter"/>
      <w:start w:val="2"/>
    </w:lvl>
  </w:abstractNum>
  <w:abstractNum w:abstractNumId="281">
    <w:nsid w:val="788BD9B"/>
    <w:multiLevelType w:val="hybridMultilevel"/>
    <w:lvl w:ilvl="0">
      <w:lvlJc w:val="left"/>
      <w:lvlText w:val="(%1)"/>
      <w:numFmt w:val="lowerLetter"/>
      <w:start w:val="3"/>
    </w:lvl>
  </w:abstractNum>
  <w:abstractNum w:abstractNumId="282">
    <w:nsid w:val="47CAA567"/>
    <w:multiLevelType w:val="hybridMultilevel"/>
    <w:lvl w:ilvl="0">
      <w:lvlJc w:val="left"/>
      <w:lvlText w:val="%1"/>
      <w:numFmt w:val="lowerLetter"/>
      <w:start w:val="1"/>
    </w:lvl>
    <w:lvl w:ilvl="1">
      <w:lvlJc w:val="left"/>
      <w:lvlText w:val="(%2)"/>
      <w:numFmt w:val="lowerLetter"/>
      <w:start w:val="1"/>
    </w:lvl>
  </w:abstractNum>
  <w:abstractNum w:abstractNumId="283">
    <w:nsid w:val="48249DBF"/>
    <w:multiLevelType w:val="hybridMultilevel"/>
    <w:lvl w:ilvl="0">
      <w:lvlJc w:val="left"/>
      <w:lvlText w:val="(%1)"/>
      <w:numFmt w:val="lowerLetter"/>
      <w:start w:val="9"/>
    </w:lvl>
    <w:lvl w:ilvl="1">
      <w:lvlJc w:val="left"/>
      <w:lvlText w:val="(%2)"/>
      <w:numFmt w:val="lowerLetter"/>
      <w:start w:val="3"/>
    </w:lvl>
  </w:abstractNum>
  <w:abstractNum w:abstractNumId="284">
    <w:nsid w:val="1F0E5D0D"/>
    <w:multiLevelType w:val="hybridMultilevel"/>
    <w:lvl w:ilvl="0">
      <w:lvlJc w:val="left"/>
      <w:lvlText w:val="(%1)"/>
      <w:numFmt w:val="lowerLetter"/>
      <w:start w:val="5"/>
    </w:lvl>
  </w:abstractNum>
  <w:abstractNum w:abstractNumId="285">
    <w:nsid w:val="26BAAE9"/>
    <w:multiLevelType w:val="hybridMultilevel"/>
    <w:lvl w:ilvl="0">
      <w:lvlJc w:val="left"/>
      <w:lvlText w:val="%1"/>
      <w:numFmt w:val="upperLetter"/>
      <w:start w:val="1"/>
    </w:lvl>
    <w:lvl w:ilvl="1">
      <w:lvlJc w:val="left"/>
      <w:lvlText w:val="(%2)"/>
      <w:numFmt w:val="lowerLetter"/>
      <w:start w:val="9"/>
    </w:lvl>
  </w:abstractNum>
  <w:abstractNum w:abstractNumId="286">
    <w:nsid w:val="2C02FE8C"/>
    <w:multiLevelType w:val="hybridMultilevel"/>
    <w:lvl w:ilvl="0">
      <w:lvlJc w:val="left"/>
      <w:lvlText w:val="(%1)"/>
      <w:numFmt w:val="upperLetter"/>
      <w:start w:val="1"/>
    </w:lvl>
    <w:lvl w:ilvl="1">
      <w:lvlJc w:val="left"/>
      <w:lvlText w:val="(%2)"/>
      <w:numFmt w:val="lowerLetter"/>
      <w:start w:val="13"/>
    </w:lvl>
  </w:abstractNum>
  <w:abstractNum w:abstractNumId="287">
    <w:nsid w:val="129517E"/>
    <w:multiLevelType w:val="hybridMultilevel"/>
    <w:lvl w:ilvl="0">
      <w:lvlJc w:val="left"/>
      <w:lvlText w:val="(%1)"/>
      <w:numFmt w:val="lowerLetter"/>
      <w:start w:val="8"/>
    </w:lvl>
  </w:abstractNum>
  <w:abstractNum w:abstractNumId="288">
    <w:nsid w:val="763B8C4E"/>
    <w:multiLevelType w:val="hybridMultilevel"/>
    <w:lvl w:ilvl="0">
      <w:lvlJc w:val="left"/>
      <w:lvlText w:val="%1"/>
      <w:numFmt w:val="lowerLetter"/>
      <w:start w:val="1"/>
    </w:lvl>
    <w:lvl w:ilvl="1">
      <w:lvlJc w:val="left"/>
      <w:lvlText w:val="(%2)"/>
      <w:numFmt w:val="lowerLetter"/>
      <w:start w:val="1"/>
    </w:lvl>
  </w:abstractNum>
  <w:abstractNum w:abstractNumId="289">
    <w:nsid w:val="4CFB8D32"/>
    <w:multiLevelType w:val="hybridMultilevel"/>
    <w:lvl w:ilvl="0">
      <w:lvlJc w:val="left"/>
      <w:lvlText w:val="(%1)"/>
      <w:numFmt w:val="lowerLetter"/>
      <w:start w:val="35"/>
    </w:lvl>
    <w:lvl w:ilvl="1">
      <w:lvlJc w:val="left"/>
      <w:lvlText w:val="(%2)"/>
      <w:numFmt w:val="lowerLetter"/>
      <w:start w:val="2"/>
    </w:lvl>
  </w:abstractNum>
  <w:abstractNum w:abstractNumId="290">
    <w:nsid w:val="62A5D5BD"/>
    <w:multiLevelType w:val="hybridMultilevel"/>
    <w:lvl w:ilvl="0">
      <w:lvlJc w:val="left"/>
      <w:lvlText w:val="(%1)"/>
      <w:numFmt w:val="lowerLetter"/>
      <w:start w:val="4"/>
    </w:lvl>
  </w:abstractNum>
  <w:abstractNum w:abstractNumId="291">
    <w:nsid w:val="718FABF9"/>
    <w:multiLevelType w:val="hybridMultilevel"/>
    <w:lvl w:ilvl="0">
      <w:lvlJc w:val="left"/>
      <w:lvlText w:val="(%1)"/>
      <w:numFmt w:val="lowerRoman"/>
      <w:start w:val="10"/>
    </w:lvl>
  </w:abstractNum>
  <w:abstractNum w:abstractNumId="292">
    <w:nsid w:val="7775797C"/>
    <w:multiLevelType w:val="hybridMultilevel"/>
    <w:lvl w:ilvl="0">
      <w:lvlJc w:val="left"/>
      <w:lvlText w:val="(%1)"/>
      <w:numFmt w:val="lowerLetter"/>
      <w:start w:val="1"/>
    </w:lvl>
  </w:abstractNum>
  <w:abstractNum w:abstractNumId="293">
    <w:nsid w:val="1626FB8C"/>
    <w:multiLevelType w:val="hybridMultilevel"/>
    <w:lvl w:ilvl="0">
      <w:lvlJc w:val="left"/>
      <w:lvlText w:val="(%1)"/>
      <w:numFmt w:val="lowerLetter"/>
      <w:start w:val="1"/>
    </w:lvl>
  </w:abstractNum>
  <w:abstractNum w:abstractNumId="294">
    <w:nsid w:val="3957756A"/>
    <w:multiLevelType w:val="hybridMultilevel"/>
    <w:lvl w:ilvl="0">
      <w:lvlJc w:val="left"/>
      <w:lvlText w:val="(%1)"/>
      <w:numFmt w:val="lowerLetter"/>
      <w:start w:val="1"/>
    </w:lvl>
  </w:abstractNum>
  <w:abstractNum w:abstractNumId="295">
    <w:nsid w:val="3E6DA1C7"/>
    <w:multiLevelType w:val="hybridMultilevel"/>
    <w:lvl w:ilvl="0">
      <w:lvlJc w:val="left"/>
      <w:lvlText w:val="(%1)"/>
      <w:numFmt w:val="lowerRoman"/>
      <w:start w:val="1"/>
    </w:lvl>
    <w:lvl w:ilvl="1">
      <w:lvlJc w:val="left"/>
      <w:lvlText w:val="(%2)"/>
      <w:numFmt w:val="upperLetter"/>
      <w:start w:val="1"/>
    </w:lvl>
  </w:abstractNum>
  <w:abstractNum w:abstractNumId="296">
    <w:nsid w:val="65CA235B"/>
    <w:multiLevelType w:val="hybridMultilevel"/>
    <w:lvl w:ilvl="0">
      <w:lvlJc w:val="left"/>
      <w:lvlText w:val="(%1)"/>
      <w:numFmt w:val="upperLetter"/>
      <w:start w:val="4"/>
    </w:lvl>
  </w:abstractNum>
  <w:abstractNum w:abstractNumId="297">
    <w:nsid w:val="51CB0DA4"/>
    <w:multiLevelType w:val="hybridMultilevel"/>
    <w:lvl w:ilvl="0">
      <w:lvlJc w:val="left"/>
      <w:lvlText w:val="%1"/>
      <w:numFmt w:val="lowerRoman"/>
      <w:start w:val="1"/>
    </w:lvl>
    <w:lvl w:ilvl="1">
      <w:lvlJc w:val="left"/>
      <w:lvlText w:val="(%2)"/>
      <w:numFmt w:val="lowerRoman"/>
      <w:start w:val="2"/>
    </w:lvl>
  </w:abstractNum>
  <w:abstractNum w:abstractNumId="298">
    <w:nsid w:val="7B9B743C"/>
    <w:multiLevelType w:val="hybridMultilevel"/>
    <w:lvl w:ilvl="0">
      <w:lvlJc w:val="left"/>
      <w:lvlText w:val="(%1)"/>
      <w:numFmt w:val="lowerRoman"/>
      <w:start w:val="6"/>
    </w:lvl>
    <w:lvl w:ilvl="1">
      <w:lvlJc w:val="left"/>
      <w:lvlText w:val="(%2)"/>
      <w:numFmt w:val="lowerRoman"/>
      <w:start w:val="7"/>
    </w:lvl>
  </w:abstractNum>
  <w:abstractNum w:abstractNumId="299">
    <w:nsid w:val="13E21002"/>
    <w:multiLevelType w:val="hybridMultilevel"/>
    <w:lvl w:ilvl="0">
      <w:lvlJc w:val="left"/>
      <w:lvlText w:val="(%1)"/>
      <w:numFmt w:val="lowerRoman"/>
      <w:start w:val="8"/>
    </w:lvl>
  </w:abstractNum>
  <w:abstractNum w:abstractNumId="300">
    <w:nsid w:val="257D63F4"/>
    <w:multiLevelType w:val="hybridMultilevel"/>
    <w:lvl w:ilvl="0">
      <w:lvlJc w:val="left"/>
      <w:lvlText w:val="(%1)"/>
      <w:numFmt w:val="lowerLetter"/>
      <w:start w:val="3"/>
    </w:lvl>
  </w:abstractNum>
  <w:abstractNum w:abstractNumId="301">
    <w:nsid w:val="70EC11B2"/>
    <w:multiLevelType w:val="hybridMultilevel"/>
    <w:lvl w:ilvl="0">
      <w:lvlJc w:val="left"/>
      <w:lvlText w:val="(%1)"/>
      <w:numFmt w:val="upperLetter"/>
      <w:start w:val="9"/>
    </w:lvl>
  </w:abstractNum>
  <w:abstractNum w:abstractNumId="302">
    <w:nsid w:val="2EDA00ED"/>
    <w:multiLevelType w:val="hybridMultilevel"/>
    <w:lvl w:ilvl="0">
      <w:lvlJc w:val="left"/>
      <w:lvlText w:val="(%1)"/>
      <w:numFmt w:val="lowerLetter"/>
      <w:start w:val="1"/>
    </w:lvl>
  </w:abstractNum>
  <w:abstractNum w:abstractNumId="303">
    <w:nsid w:val="73209072"/>
    <w:multiLevelType w:val="hybridMultilevel"/>
    <w:lvl w:ilvl="0">
      <w:lvlJc w:val="left"/>
      <w:lvlText w:val="(%1)"/>
      <w:numFmt w:val="lowerLetter"/>
      <w:start w:val="2"/>
    </w:lvl>
  </w:abstractNum>
  <w:abstractNum w:abstractNumId="304">
    <w:nsid w:val="5FB29816"/>
    <w:multiLevelType w:val="hybridMultilevel"/>
    <w:lvl w:ilvl="0">
      <w:lvlJc w:val="left"/>
      <w:lvlText w:val="%1"/>
      <w:numFmt w:val="lowerLetter"/>
      <w:start w:val="1"/>
    </w:lvl>
    <w:lvl w:ilvl="1">
      <w:lvlJc w:val="left"/>
      <w:lvlText w:val="(%2)"/>
      <w:numFmt w:val="lowerLetter"/>
      <w:start w:val="3"/>
    </w:lvl>
  </w:abstractNum>
  <w:abstractNum w:abstractNumId="305">
    <w:nsid w:val="3CE732EC"/>
    <w:multiLevelType w:val="hybridMultilevel"/>
    <w:lvl w:ilvl="0">
      <w:lvlJc w:val="left"/>
      <w:lvlText w:val="(%1)"/>
      <w:numFmt w:val="lowerLetter"/>
      <w:start w:val="1"/>
    </w:lvl>
    <w:lvl w:ilvl="1">
      <w:lvlJc w:val="left"/>
      <w:lvlText w:val="(%2)"/>
      <w:numFmt w:val="lowerLetter"/>
      <w:start w:val="4"/>
    </w:lvl>
  </w:abstractNum>
  <w:abstractNum w:abstractNumId="306">
    <w:nsid w:val="22F13DF3"/>
    <w:multiLevelType w:val="hybridMultilevel"/>
    <w:lvl w:ilvl="0">
      <w:lvlJc w:val="left"/>
      <w:lvlText w:val="(%1)"/>
      <w:numFmt w:val="lowerLetter"/>
      <w:start w:val="1"/>
    </w:lvl>
  </w:abstractNum>
  <w:abstractNum w:abstractNumId="307">
    <w:nsid w:val="792B8401"/>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308">
    <w:nsid w:val="FA85F4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09">
    <w:nsid w:val="6ECE91F0"/>
    <w:multiLevelType w:val="hybridMultilevel"/>
    <w:lvl w:ilvl="0">
      <w:lvlJc w:val="left"/>
      <w:lvlText w:val="(%1)"/>
      <w:numFmt w:val="lowerRoman"/>
      <w:start w:val="3"/>
    </w:lvl>
  </w:abstractNum>
  <w:abstractNum w:abstractNumId="310">
    <w:nsid w:val="4FC4D60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311">
    <w:nsid w:val="5BFD4210"/>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12">
    <w:nsid w:val="76574F8B"/>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313">
    <w:nsid w:val="178F7B67"/>
    <w:multiLevelType w:val="hybridMultilevel"/>
    <w:lvl w:ilvl="0">
      <w:lvlJc w:val="left"/>
      <w:lvlText w:val="%1"/>
      <w:numFmt w:val="lowerLetter"/>
      <w:start w:val="1"/>
    </w:lvl>
    <w:lvl w:ilvl="1">
      <w:lvlJc w:val="left"/>
      <w:lvlText w:val="(%2)"/>
      <w:numFmt w:val="lowerRoman"/>
      <w:start w:val="2"/>
    </w:lvl>
  </w:abstractNum>
  <w:abstractNum w:abstractNumId="314">
    <w:nsid w:val="2421DFCF"/>
    <w:multiLevelType w:val="hybridMultilevel"/>
    <w:lvl w:ilvl="0">
      <w:lvlJc w:val="left"/>
      <w:lvlText w:val="(%1)"/>
      <w:numFmt w:val="lowerLetter"/>
      <w:start w:val="4"/>
    </w:lvl>
    <w:lvl w:ilvl="1">
      <w:lvlJc w:val="left"/>
      <w:lvlText w:val="%2"/>
      <w:numFmt w:val="lowerRoman"/>
      <w:start w:val="1"/>
    </w:lvl>
  </w:abstractNum>
  <w:abstractNum w:abstractNumId="315">
    <w:nsid w:val="1565AC99"/>
    <w:multiLevelType w:val="hybridMultilevel"/>
    <w:lvl w:ilvl="0">
      <w:lvlJc w:val="left"/>
      <w:lvlText w:val="(%1)"/>
      <w:numFmt w:val="lowerLetter"/>
      <w:start w:val="6"/>
    </w:lvl>
    <w:lvl w:ilvl="1">
      <w:lvlJc w:val="left"/>
      <w:lvlText w:val="(%2)"/>
      <w:numFmt w:val="lowerLetter"/>
      <w:start w:val="35"/>
    </w:lvl>
  </w:abstractNum>
  <w:abstractNum w:abstractNumId="316">
    <w:nsid w:val="19FB2650"/>
    <w:multiLevelType w:val="hybridMultilevel"/>
    <w:lvl w:ilvl="0">
      <w:lvlJc w:val="left"/>
      <w:lvlText w:val="(%1)"/>
      <w:numFmt w:val="decimal"/>
      <w:start w:val="2"/>
    </w:lvl>
  </w:abstractNum>
  <w:abstractNum w:abstractNumId="317">
    <w:nsid w:val="5024DE5B"/>
    <w:multiLevelType w:val="hybridMultilevel"/>
    <w:lvl w:ilvl="0">
      <w:lvlJc w:val="left"/>
      <w:lvlText w:val="(%1)"/>
      <w:numFmt w:val="lowerLetter"/>
      <w:start w:val="8"/>
    </w:lvl>
  </w:abstractNum>
  <w:abstractNum w:abstractNumId="318">
    <w:nsid w:val="168EFE17"/>
    <w:multiLevelType w:val="hybridMultilevel"/>
    <w:lvl w:ilvl="0">
      <w:lvlJc w:val="left"/>
      <w:lvlText w:val="(%1)"/>
      <w:numFmt w:val="lowerLetter"/>
      <w:start w:val="1"/>
    </w:lvl>
  </w:abstractNum>
  <w:abstractNum w:abstractNumId="319">
    <w:nsid w:val="1036B29F"/>
    <w:multiLevelType w:val="hybridMultilevel"/>
    <w:lvl w:ilvl="0">
      <w:lvlJc w:val="left"/>
      <w:lvlText w:val="(%1)"/>
      <w:numFmt w:val="upperLetter"/>
      <w:start w:val="2"/>
    </w:lvl>
  </w:abstractNum>
  <w:abstractNum w:abstractNumId="320">
    <w:nsid w:val="1D206B8E"/>
    <w:multiLevelType w:val="hybridMultilevel"/>
    <w:lvl w:ilvl="0">
      <w:lvlJc w:val="left"/>
      <w:lvlText w:val="%1"/>
      <w:numFmt w:val="lowerLetter"/>
      <w:start w:val="1"/>
    </w:lvl>
    <w:lvl w:ilvl="1">
      <w:lvlJc w:val="left"/>
      <w:lvlText w:val="(%2)"/>
      <w:numFmt w:val="lowerLetter"/>
      <w:start w:val="1"/>
    </w:lvl>
  </w:abstractNum>
  <w:abstractNum w:abstractNumId="321">
    <w:nsid w:val="7934D3D4"/>
    <w:multiLevelType w:val="hybridMultilevel"/>
    <w:lvl w:ilvl="0">
      <w:lvlJc w:val="left"/>
      <w:lvlText w:val="(%1)"/>
      <w:numFmt w:val="lowerLetter"/>
      <w:start w:val="35"/>
    </w:lvl>
    <w:lvl w:ilvl="1">
      <w:lvlJc w:val="left"/>
      <w:lvlText w:val="%2"/>
      <w:numFmt w:val="lowerLetter"/>
      <w:start w:val="1"/>
    </w:lvl>
  </w:abstractNum>
  <w:abstractNum w:abstractNumId="322">
    <w:nsid w:val="1C65E98"/>
    <w:multiLevelType w:val="hybridMultilevel"/>
    <w:lvl w:ilvl="0">
      <w:lvlJc w:val="left"/>
      <w:lvlText w:val="(%1)"/>
      <w:numFmt w:val="lowerLetter"/>
      <w:start w:val="2"/>
    </w:lvl>
  </w:abstractNum>
  <w:abstractNum w:abstractNumId="323">
    <w:nsid w:val="1495E50A"/>
    <w:multiLevelType w:val="hybridMultilevel"/>
    <w:lvl w:ilvl="0">
      <w:lvlJc w:val="left"/>
      <w:lvlText w:val="(%1)"/>
      <w:numFmt w:val="lowerLetter"/>
      <w:start w:val="1"/>
    </w:lvl>
  </w:abstractNum>
  <w:abstractNum w:abstractNumId="324">
    <w:nsid w:val="F5BCF61"/>
    <w:multiLevelType w:val="hybridMultilevel"/>
    <w:lvl w:ilvl="0">
      <w:lvlJc w:val="left"/>
      <w:lvlText w:val="(%1)"/>
      <w:numFmt w:val="decimal"/>
      <w:start w:val="1"/>
    </w:lvl>
  </w:abstractNum>
  <w:abstractNum w:abstractNumId="325">
    <w:nsid w:val="3B1DD403"/>
    <w:multiLevelType w:val="hybridMultilevel"/>
    <w:lvl w:ilvl="0">
      <w:lvlJc w:val="left"/>
      <w:lvlText w:val="%1"/>
      <w:numFmt w:val="lowerLetter"/>
      <w:start w:val="1"/>
    </w:lvl>
    <w:lvl w:ilvl="1">
      <w:lvlJc w:val="left"/>
      <w:lvlText w:val="(%2)"/>
      <w:numFmt w:val="lowerLetter"/>
      <w:start w:val="1"/>
    </w:lvl>
  </w:abstractNum>
  <w:abstractNum w:abstractNumId="326">
    <w:nsid w:val="530386D1"/>
    <w:multiLevelType w:val="hybridMultilevel"/>
    <w:lvl w:ilvl="0">
      <w:lvlJc w:val="left"/>
      <w:lvlText w:val="(%1)"/>
      <w:numFmt w:val="lowerLetter"/>
      <w:start w:val="61"/>
    </w:lvl>
    <w:lvl w:ilvl="1">
      <w:lvlJc w:val="left"/>
      <w:lvlText w:val="(%2)"/>
      <w:numFmt w:val="lowerLetter"/>
      <w:start w:val="3"/>
    </w:lvl>
  </w:abstractNum>
  <w:abstractNum w:abstractNumId="327">
    <w:nsid w:val="7525F2BC"/>
    <w:multiLevelType w:val="hybridMultilevel"/>
    <w:lvl w:ilvl="0">
      <w:lvlJc w:val="left"/>
      <w:lvlText w:val="(%1)"/>
      <w:numFmt w:val="lowerLetter"/>
      <w:start w:val="4"/>
    </w:lvl>
  </w:abstractNum>
  <w:abstractNum w:abstractNumId="328">
    <w:nsid w:val="CE8E1A7"/>
    <w:multiLevelType w:val="hybridMultilevel"/>
    <w:lvl w:ilvl="0">
      <w:lvlJc w:val="left"/>
      <w:lvlText w:val="(%1)"/>
      <w:numFmt w:val="lowerLetter"/>
      <w:start w:val="1"/>
    </w:lvl>
    <w:lvl w:ilvl="1">
      <w:lvlJc w:val="left"/>
      <w:lvlText w:val="(%2)"/>
      <w:numFmt w:val="lowerRoman"/>
      <w:start w:val="1"/>
    </w:lvl>
  </w:abstractNum>
  <w:abstractNum w:abstractNumId="329">
    <w:nsid w:val="4E9EFB0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30">
    <w:nsid w:val="90802BE"/>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331">
    <w:nsid w:val="3266459B"/>
    <w:multiLevelType w:val="hybridMultilevel"/>
    <w:lvl w:ilvl="0">
      <w:lvlJc w:val="left"/>
      <w:lvlText w:val="(%1)"/>
      <w:numFmt w:val="lowerLetter"/>
      <w:start w:val="1"/>
    </w:lvl>
  </w:abstractNum>
  <w:abstractNum w:abstractNumId="332">
    <w:nsid w:val="3F8B0CBF"/>
    <w:multiLevelType w:val="hybridMultilevel"/>
    <w:lvl w:ilvl="0">
      <w:lvlJc w:val="left"/>
      <w:lvlText w:val="☐"/>
      <w:numFmt w:val="bullet"/>
      <w:start w:val="1"/>
    </w:lvl>
    <w:lvl w:ilvl="1">
      <w:lvlJc w:val="left"/>
      <w:lvlText w:val="%2."/>
      <w:numFmt w:val="decimal"/>
      <w:start w:val="1"/>
    </w:lvl>
  </w:abstractNum>
  <w:abstractNum w:abstractNumId="333">
    <w:nsid w:val="37E203AB"/>
    <w:multiLevelType w:val="hybridMultilevel"/>
    <w:lvl w:ilvl="0">
      <w:lvlJc w:val="left"/>
      <w:lvlText w:val="%1."/>
      <w:numFmt w:val="decimal"/>
      <w:start w:val="5"/>
    </w:lvl>
  </w:abstractNum>
  <w:abstractNum w:abstractNumId="334">
    <w:nsid w:val="2586D60E"/>
    <w:multiLevelType w:val="hybridMultilevel"/>
    <w:lvl w:ilvl="0">
      <w:lvlJc w:val="left"/>
      <w:lvlText w:val="1"/>
      <w:numFmt w:val="bullet"/>
      <w:start w:val="1"/>
    </w:lvl>
  </w:abstractNum>
  <w:abstractNum w:abstractNumId="335">
    <w:nsid w:val="1F3DA4D5"/>
    <w:multiLevelType w:val="hybridMultilevel"/>
    <w:lvl w:ilvl="0">
      <w:lvlJc w:val="left"/>
      <w:lvlText w:val="%1."/>
      <w:numFmt w:val="decimal"/>
      <w:start w:val="1"/>
    </w:lvl>
  </w:abstractNum>
  <w:abstractNum w:abstractNumId="336">
    <w:nsid w:val="74C93698"/>
    <w:multiLevelType w:val="hybridMultilevel"/>
    <w:lvl w:ilvl="0">
      <w:lvlJc w:val="left"/>
      <w:lvlText w:val="%1."/>
      <w:numFmt w:val="decimal"/>
      <w:start w:val="4"/>
    </w:lvl>
    <w:lvl w:ilvl="1">
      <w:lvlJc w:val="left"/>
      <w:lvlText w:val="["/>
      <w:numFmt w:val="bullet"/>
      <w:start w:val="1"/>
    </w:lvl>
  </w:abstractNum>
  <w:abstractNum w:abstractNumId="337">
    <w:nsid w:val="48781401"/>
    <w:multiLevelType w:val="hybridMultilevel"/>
    <w:lvl w:ilvl="0">
      <w:lvlJc w:val="left"/>
      <w:lvlText w:val="%1."/>
      <w:numFmt w:val="decimal"/>
      <w:start w:val="5"/>
    </w:lvl>
    <w:lvl w:ilvl="1">
      <w:lvlJc w:val="left"/>
      <w:lvlText w:val="["/>
      <w:numFmt w:val="bullet"/>
      <w:start w:val="1"/>
    </w:lvl>
  </w:abstractNum>
  <w:abstractNum w:abstractNumId="338">
    <w:nsid w:val="186928D6"/>
    <w:multiLevelType w:val="hybridMultilevel"/>
    <w:lvl w:ilvl="0">
      <w:lvlJc w:val="left"/>
      <w:lvlText w:val="2"/>
      <w:numFmt w:val="bullet"/>
      <w:start w:val="1"/>
    </w:lvl>
  </w:abstractNum>
  <w:abstractNum w:abstractNumId="339">
    <w:nsid w:val="47195E5"/>
    <w:multiLevelType w:val="hybridMultilevel"/>
    <w:lvl w:ilvl="0">
      <w:lvlJc w:val="left"/>
      <w:lvlText w:val="3"/>
      <w:numFmt w:val="bullet"/>
      <w:start w:val="1"/>
    </w:lvl>
  </w:abstractNum>
  <w:abstractNum w:abstractNumId="340">
    <w:nsid w:val="3746A5F2"/>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2023-03-17T07:39:02Z</dcterms:created>
  <dcterms:modified xsi:type="dcterms:W3CDTF">2023-03-17T07:39:02Z</dcterms:modified>
</cp:coreProperties>
</file>